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Brito (Guardian ad litem of) v. Woolley, [2001] B.C.J. No. 1692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22 - 26, 29, 30, December 1 - 3, 6 - 10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13 - 17, 1999; January 10 - 17, March 20 - 24, 27 - 30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May 15 - 19,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C981891, C982008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518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1178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Elliott Neal Pawliuk Brito, an infant by his Guardian ad litem, Rosemary Pawliuk and Rosemary Pawliuk, plaintiffs, and Dr. Harold Ewart Woolley, Nurse Susan Omstead, Nurse Bente Pedersen, Burnaby Hospital, and Dr. Shelley Ross, defendants (Vancouver Registry No. C981891) And between Rosemary Pawliuk, plaintiff, and Dr. Shelley Ross, defendant (Vancouver Registry No. C982008)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Causation — Standard of care — Failure to inform or disclose — Obstetrical or gynecological care — Defences, approved practice — Nurses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patient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Brito and his mother, Pawliuk,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Brito suffered from cerebral palsy caused by a complete deprivation of oxygen during birth. His fraternal twin was born without injury. The birth had been induced because Brito's placenta was beginning to break down. The defendant Ross was Pawliuk's treating physician. The defendant Woolley was Pawliuk's obstetrician. The defendant Pedersen was the primary care nurse in the birthing room, and the defendant Omstead was the secondary nurse. During the birth, Brito's heart rate dropped to a dangerous level. Woolley artificially ruptured the membranes of Brito's amniotic sac to apply a scalp electrode to get a more accurate reading of the heart rate. Woolley and Ross decided that the safest method of delivery was a vacuum extraction. Woolley and Ross were alleged to have breached their duty to inform Pawliuk of the risk of a vaginal delivery in the circumstances. Woolley was alleged to have been negligent in failing to consider a cesarean section, in prematurely rupturing the membranes of Brito's amniotic sac, and in ordering excess oxytocin which caused or contributed to the lowered heart rate. Ross was alleged to have been negligent in failing to deliver the twins earlier in light of ultrasound results, in ordering the administration of oxytocin, in failing to inform other members of the obstetrical team on possible intrauterine growth retardation, in failing to check on the progress of Pawliuk's labour, and in failing to ensure that appropriate arrangements were in place to perform an emergency cesarean section. It was alleged that Pedersen failed to inform herself of the risks present in the pregnancy, failed to properly interpret the readings of the fetal heart monitor, unsafely administered the oxytocin, and failed to properly monitor Pawliuk before delivery. It was alleged that Omstead failed to have all the equipment ready for the delivery, in particular the parts of the vacuum extractor.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also brought against Burnaby Hospital for not providing an operating room and staff to perform a cesarean section in less than 20 minutes. The hospital was also alleged to have been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nurses.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deprivation of oxygen was caused by a cord accident when a portion of the umbilical cord became wedged between Brito's head and the wall of his mother's uterus. The evidence did not establish that there were material risks in delivering vaginally that should have been disclosed to Pawliuk. In any event, Pawliuk likely would have consented to such a delivery as the safest method even if she had been presented with the alternative procedure of a cesarean section. Woolley did not breach his standard of care by not considering a cesarean section or by rupturing the membranes of the amniotic sac. The evidence showed that the lowered heart rate started before the oxytocin was administered. With respect to Ross, neither the delay in the induction of labour nor her instructions regarding the administration of oxytocin caused or contributed to Brito's injuries. Ross both directly and indirectly reviewed with the attending nurses the reason for Pawliuk's induction. There were no material risks preventing Ross from relying on the nurses' monitoring of Pawliuk. Facilities to do a cesarean section were in place. Pedersen fell below the acceptable standard of care by keeping inconsistent and incomplete records, by failing to follow hospital protocol regarding administration of oxytocin, and by failing to monitor Pawliuk every few minutes, but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or contribute to Brito's injuries. There was no evidence that the vacuum extraction was delayed due to any missing equipment. As the nurses were not negligent, there was no claim against the hospital for vicarious liability. Further, the evidence proved that a cesarean section could have been done in 15 to 20 minutes. There was an extensive assessment of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J.L. Finlay and I.C. Faulkner, for the plaintiffs. C.E. Hinkson, Q.C., and M.F. Rusen, for the defendants, Dr. Harold Ewart Woolley and Dr. Shelley Ross. J.C. Grauer and E.J.A. Stanger, for the defendants, Nurse Bente Pedersen, Nurse Susan Omstead, and Burnaby Hospital.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SINCLAIR PROWSE"/>
            <w:bookmarkEnd w:id="5"/>
            <w:r>
              <w:rPr>
                <w:rFonts w:ascii="arial" w:eastAsia="arial" w:hAnsi="arial" w:cs="arial"/>
                <w:b/>
                <w:color w:val="000000"/>
                <w:sz w:val="30"/>
                <w:lang w:val="en-US" w:eastAsia="en-US" w:bidi="ar-SA"/>
              </w:rPr>
              <w:t>SINCLAIR PROWSE</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NATURE OF THE PROCEEDINGS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CHRONOLOGY OF EVENTS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 ELLIOTT'S INJURIES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95-130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 THE CAUSE OF ELLIOTT'S INJURIES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131-175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 DUTY TO INFORM - DR. WOOLLEY AND DR. 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1032"/>
        <w:gridCol w:w="51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132-138</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Governing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139-176</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139-162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Dr. Woolley and Dr. Ross Fail to Disclose to Ms. Pawliuk the Material Risks to Elliott of Vaginal Delivery?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163-166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the Non-Disclosed Risks Materialize and Cause or Materially Contribute to Elliott's Injuries?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167-174</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 Were Material Risks and If They Had Been Disclosed, Would Ms. Pawliuk Have Chosen a Cesarean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413"/>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176-311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DR. WOOLLEY AND DR. 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1032"/>
        <w:gridCol w:w="51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183-205</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Governing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206-207</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Dr. Woolley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208-225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Consider a Cesarean Section After the December 6, 1991 Ultrasound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226-232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Consider a Cesarean Section on December 10, 1991 as a Result of the Pre-Bradycardia Fetal Heart Monitor Strips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233-244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Rupture of the Membranes of Elliott's Amniotic Sac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245-259</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Order that the Oxytocin be Fully Opened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260-262</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263-264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Dr. Ross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265-273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Deliver the Twins Before December 10, 1991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274-286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Examine or to Conduct Further Non-Stress Tests on December 10, 1991 Prior to the Administration of Oxytocin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287-295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Inform Other Members of the Obstetrical Team of the Possible Intrauterine Growth Retardation and Oligohydramnios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296-302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Check the Progress of Ms. Pawliuk's Labour Until She Was Called for Delivery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303-307</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Ensure that Appropriate Arrangements Were in Place for a Cesarean 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308-311</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413"/>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312-313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NURSE PEDERSEN AND NURSE OMSTEAD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1032"/>
        <w:gridCol w:w="51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314-316</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Governing Legal Principles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317-318</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Nurse Pedersen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319-324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Inform Herself of the Risks Present in Ms. Pawliuk's Pregnancy and to Chart Those Risks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325-327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Properly Interpret the Fetal Heart Strips on December 10, 1991</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328-333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Administer the Oxytocin in a Safe Manner and in Accordance with the Hospital Protocol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334-338</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Failure to Properly Monitor Ms. Pawliuk Prior to Delivery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1032"/>
        <w:gridCol w:w="51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339-344</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Nurse Omstead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345</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346-347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VII.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 BURNABY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1032"/>
        <w:gridCol w:w="516"/>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348-349</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Governing 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350-355</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48"/>
        <w:gridCol w:w="413"/>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357-362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EXTENT OF ELLIOTT'S INJURIES AND HIS PRESENT CIRCUMSTANCES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62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363-364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365-404</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Pecuniary Losses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365-390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391-404</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In-Trust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046"/>
        <w:gridCol w:w="627"/>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405-418</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Pecuniary Losses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419-420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421-425</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Governing Legal Principles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426</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 Claims for Accommodation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427-449</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Accommodation Needs as a Child and as an Adolescent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450-454</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Accommodation Needs as an Adult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455-464</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 Claims for Personal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455-456</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Shower Chair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457-464</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Incontinence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465-472</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 Claims for Footwear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473-514</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 Claims for Ambulation, Transfers and Standing Frame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473-478</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Manual Wheelchair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479-485</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Power Wheelchair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37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486-487</w:t>
            </w:r>
          </w:p>
        </w:tc>
        <w:tc>
          <w:tcPr>
            <w:tcW w:w="62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Wheelchair Accessories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488-489</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Wheelchair Servicing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490-492</w:t>
            </w:r>
          </w:p>
        </w:tc>
        <w:tc>
          <w:tcPr>
            <w:tcW w:w="614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Replacement Batteries</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493-499</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 Walkers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500-505</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 Barrier Free Lift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37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506-507</w:t>
            </w:r>
          </w:p>
        </w:tc>
        <w:tc>
          <w:tcPr>
            <w:tcW w:w="62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 I Beam Transfer System</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508</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Pool Lift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509-514</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 Standing Frame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515-526</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 Claims for Seating and Bedding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515-519</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Seating Inserts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520-522</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Sitters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523</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Feeding Chair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524</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Side Roll for Elliott's 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525-526</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 Pressure Mattresses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527-544</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(vii) Claims for Transportation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545-601</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(viii) Claims for Treatments and Therapies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545-554</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Physiotherapy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555-557</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Massage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558-561</w:t>
            </w:r>
          </w:p>
        </w:tc>
        <w:tc>
          <w:tcPr>
            <w:tcW w:w="768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Chiropractic Treatments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562-564</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 Speech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565-572</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Equipment for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Communication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573-577</w:t>
            </w:r>
          </w:p>
        </w:tc>
        <w:tc>
          <w:tcPr>
            <w:tcW w:w="614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 Psychological Therapy</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37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578-583</w:t>
            </w:r>
          </w:p>
        </w:tc>
        <w:tc>
          <w:tcPr>
            <w:tcW w:w="62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 Case Management Person</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584-587</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 Hippotherapy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588-591</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Aquatic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592-593</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Hyperbaric Oxygen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Therapy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37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594</w:t>
            </w:r>
          </w:p>
        </w:tc>
        <w:tc>
          <w:tcPr>
            <w:tcW w:w="62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 Cranial Sacral Therapy</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595</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 Conductive Education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Therapy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596</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 Personal Trainer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597-598</w:t>
            </w:r>
          </w:p>
        </w:tc>
        <w:tc>
          <w:tcPr>
            <w:tcW w:w="297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 Tutor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599-601</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 Occupational Therapy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602-611</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(ix) Claims for Support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602-608</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Caregiver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37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609-610</w:t>
            </w:r>
          </w:p>
        </w:tc>
        <w:tc>
          <w:tcPr>
            <w:tcW w:w="62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 Future Recreation Aide</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3033"/>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611</w:t>
            </w:r>
          </w:p>
        </w:tc>
        <w:tc>
          <w:tcPr>
            <w:tcW w:w="297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 Teacher's Aide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612-616</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(x) Claims for Exercise and Recreation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405"/>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617-618</w:t>
            </w:r>
          </w:p>
        </w:tc>
        <w:tc>
          <w:tcPr>
            <w:tcW w:w="235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(xi) Claims for Memberships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619</w:t>
            </w:r>
          </w:p>
        </w:tc>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(xii) 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620-677</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882"/>
        <w:gridCol w:w="52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678</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Income-Tax Gross-up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Management Fees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679-690</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 NON-PECUNIARY DAMAGES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693-694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COMMENT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Elliott Brito, is nine years old. He is a fraternal twin. His sister, Terilyn, was born shortly before him. During the birthing process Elliott's umbilical cord was completely compressed, depriving him of oxygen. As a consequence of that complete deprivation of oxygen, Elliott suffered a brain injury. He has cerebral palsy and is non-verbal, spastic and a quadriplegic. He is of average, or of just below average,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Elliott's sister did not suffer any oxygen deprivation and therefore was born without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this action, Elliott and his mother, Rosemary Pawliuk, have claimed that Elliott's injuries were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Pawliuk's treating physician, Dr. Ross, of the obstetrician who attended at Elliott's birth, Dr. Woolley, of the nurse who had primary care of Ms. Pawliuk during the birth, Nurse Pedersen, of the nurse who assisted Nurse Pedersen, Nurse Omstead, and of the hospital at which Elliott's birth took place and by which Nurse Pedersen and Nurse Omstead were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the particular claims, the Plaintiffs allege that Dr. Ross and Dr. Woolley failed to disclose to Ms. Pawliuk the material risks of delivering Elliott vaginally or to discuss the alternative treatment of a cesarean section. If these material risks had been discussed, the Plaintiffs submit that Ms. Pawliuk would have chosen the alternative treatment of a cesarean section and that Elliott's injuries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addition, the Plaintiffs contend that all of the Defendants were negligent; each of them breached their duty of care to Elliott and fell below the standard of care required of them. They further claim that each of those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Pivotal to the resolution of all of the Plaintiffs' claims is the determination of the cause of the complete compression of Elliott's umbilical cord during the birthing process.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31, 1991, an ultrasound confirmed that Ms. Pawliuk was pregnant with fraternal twins. The growth of the babies was estimated to be at 12 weeks plus 1-3 days. The anticipated due date was December 19,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Ross was Ms. Pawliuk's treating physician. Dr. Ross is, and was at the time, a general practitioner with a large obstetrical practice of 250 to 300 deliveries a year. Ms. Pawliuk had been a patient of Dr. Ross' for some time prior to this pregnancy - in fact, Dr. Ross had delivered both of Ms. Pawliuk's older children - Danielle, born July 10, 1988 and Alexandra, born March 26,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is the standard practice with twin pregnancies, Dr. Ross referred Ms. Pawliuk to Dr. Woolley, an obstetrician. Dr. Ross and Dr. Woolley had worked together on many other deliveries prior to Ms. Pawliuk's.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Ross and Dr. Woolley followed their customary arrangement in the care that they provided to Ms. Pawliuk. Normally Dr. Ross would provide the ongoing care throughout the pregnancy, and would only consult with Dr. Woolley if the need arose. Dr. Woolley would attend the delivery. Dr. Ross would deliver the babies except if a problem arose, in which case Dr. Woolley would take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Pawliuk met with Dr. Woolley on September 24, 1991. This was the first and only time that Ms. Pawliuk met with Dr. Woolley prior to the delivery of the twins. At this meeting, Dr. Woolley asked Ms. Pawliuk if she had any questions. He then chatted briefly about himself and his practice. The meeting was cut short because he was called away on an emergency. He did not do an examination, nor did he ask her any questions regarding herself or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this meeting, Dr. Woolley did not provide a written Consultation Report to Dr. Ross regarding Ms. Pawliuk. Rather, both Dr. Woolley and Dr. Ross testified that he telephoned Dr. Ross advising that he had met with Ms. Pawliuk and that in his view all appeared to be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Pawliuk's pregnancy was uneventful until December 6, 1991. On that date Ms. Pawliuk had an ultrasound which revealed that Elliott's growth was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many of the medical documents and experts' reports, and in much of the evidence, Terilyn was referred to as "Twin A", or as "the first Twin", since she was the lower of the two and therefore the one that would be born first. In keeping with this system of identification, Elliott was referred to as "Twin B", or as "the second Twin".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October 1991 onward, Ms. Pawliuk was having an ultrasound every month. The ultrasounds taken on October 3, 1991 and November 1, 1991 revealed that Terilyn, Twin A, was slightly larger than Elliott, Twin B. The ultrasound taken on December 6, 1991 showed that the growth of Elliott was "slightly less than expected" and that his amniotic fluid appeared to be "significantly reduced" (ultrasound report of M.F. Jenkins, M.D.).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was explained in the evidence led at trial, the reduction in Elliott's growth and in the quantity of his amniotic fluid (which is the waste material produced by him while in the uterus) was caused by the fact that his placenta was beginning to break down. Because his placenta was beginning to break down, Elliott was not receiving as much nutrition and his growth was slowed. As he was receiving less nutrition, he was producing less waste, that is, less amniotic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Jenkins, the Radiologist that read the December 6, 1991 ultrasound, telephoned Dr. Ross that day and reported the findings to her. Dr. Ross then decided that as the babies were almost to term, as they both were lying head down, and as Elliott's placenta was beginning to break down, it was time to deliver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then consulted with Dr. Woolley. She advised him of the results of this ultrasound and asked him whether he agreed that arrangements should be made to induce the vaginal delivery of the twins at the earliest convenient time. He agreed with the proposed procedure and arrangements were made to induce labour on December 10, 1991, which was the next time that Dr. Woolley would be on call at the hospital. They also agreed that Ms. Pawliuk should undergo a non-stress test at the hospital the next morning, December 7, 1991. The purpose of the test was to ensure that Elliott was not compromised. If this non-stress test showed that either of the babies was compromised, the delivery would be brought forward from December 10,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These discussions between Dr. Ross and Dr. Woolley took place prior to Ms. Pawliuk's arrival for her appointment with Dr. Ross on December 6, 1991. Ms. Pawliuk testified that Dr. Ross told her the following things about the ultrasound at her appointment: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was that Elliott was not growing at the rate that he should have been. She called it intrauterine growth retardation. She said that it was not a serious thing, that what it indicated is that the placenta was getting old, and that the nutrition wasn't getting through to the baby like it should be. And considering that these were basically term babies, it's not unusual. It was nothing ... nothing serious to worry about.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it did indicate that, as she always put it, it's time to get these babies out, and that ... that she would book me for an induction on Tuesday December 10th. She said that she wanted to wait until December 10th, because Dr. Woolley was out of town. And she also told me that the amniotic fluid was reduced.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went on to explain to me that the big ... the thing that reassured her that everything was fine or nothing too much to worry about, was that the head was the appropriate size. And she called it head protection. And she said that that was good, that was a really good sign.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asked her a bunch of questions, what does it mean. And she's very reassuring. I asked her if it had implications in respect to delivery. And she indicated that we didn't have to worry about it that much because Terilyn was in the right position. And she gave the arm, leg and shoulder that she could just pull out... after Teri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Pawliuk underwent the non-stress test the next day. Dr. Ross checked the results of that test personally and found the results to be reassuring. She then telephoned Ms. Pawliuk and advised her that the results of the tests were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December 10, 1991, Ms. Pawliuk and her husband, Carlos Brito, arrived at the hospital at 8:30 a.m. They entered the hospital just as Dr. Ross was leaving. Dr. Ross teased Ms. Pawliuk that given the speed with which their second child had been born, that she might not make it to her office before she had to return to make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Shortly after this encounter Ms. Pawliuk and Mr. Brito were taken to the birthing room. Nurse Pedersen was assigned as the primary care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Ms. Pawliuk's records (aside from the non-stress tests) were never delivered to the nursing station, both Nurse Omstead and Nurse Pedersen attested that they knew the circumstances of Ms. Pawliuk's induction because it was set out in the Induction Book. This is a book that is kept at the nursing station. It sets out the name of the patient, the number of the pregnancy, the number of babies, the due date, the reason for the induction, and the name of the doctor. Ms. Pawliuk had brought copies of her medical records as Dr. Ross had requested, but no one asked for them and she forgot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Moreover, Nurse Pedersen testified that it is her practice to review the non-stress tests which are delivered to the case room. Although she cannot remember specifically reviewing Ms. Pawliuk's non-stress tests, she testified that following her usual practice she probably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Ms. Pawliuk was settled, Nurse Pedersen established the intravenous line in preparation for the administration of oxytocin and then palpated Ms. Pawliuk's abdomen to ascertain the position and the size of the twins. She confirmed that both children were facing out, head down. Terilyn's head was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birthing room was equipped with a fetal heart monitor. This machine provided two means of monitoring fetal hearts. One was through an external attachment which consisted of a belt that was placed around the mother's abdomen, and the second was through a scalp electrode which was attached to the top of the baby's head once the amniotic membranes were ruptured. Both of these methods produced a tracing of the pattern of the baby's heart beat which was printed onto a strip of paper. From time to time, the nurses would make notes on this fetal heart monitor strip to record other events that were occurring at about same time - for example, notations of the mother's blood pressure and pulse.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Not long after Ms. Pawliuk's arrival at the birthing room, Nurse Pedersen started to monitor the fetal heart pattern of Terilyn, Twin A, using the external attachment. She listened to Elliott's heart beat by using a stethoscope.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Woolley attended shortly after 9:00 a.m. He had seen Ms. Pawliuk and Mr. Brito earlier, just after they arrived, and had spoken to them briefly. After examining Ms. Pawliuk, Dr. Woolley artificially ruptured the membranes of Terilyn's amniotic 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there is no consistency in the hospital records as to the exact time that this was done (the records range from 9:10 a.m. to 9:20 a.m.), I am satisfied that Terilyn's membranes were ruptured before 9:17 a.m. on the fetal monitor clock, as that was the time that the scalp electrode was attached to the top of Terilyn's head. That attachment could not have been done until after the membranes had been ruptured.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scalp electrode had been attached to Terilyn's head, the external attachment to the fetal heart monitor was adjusted to record Elliott's heart pattern. Tracings of both of the twins' heart patterns appear on the fetal heart monitor strip. The tracings produced by the external attachment are lighter in colour than the tracings produced by the internal attachment, rendering it easy to distinguish the heart beat pattern of each of the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Lastly, a tococardiograph belt was placed around Ms. Pawliuk. The purpose of this instrument was to record the frequency, duration, and strength of her contractions. These tracings also appeared on the fetal heart monitor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After all of these monitoring devices had been started, Dr. Woolley waited approximately five to ten minutes, as was his practice. Ms. Pawliuk recalled that he only stayed a few minutes so it was probably closer to five than to ten. The purpose of this wait was so that Dr. Woolley could satisfy himself that the equipment was operating properly and that there were no sudden changes in the babies. After this waiting period had elapsed, Dr. Woolley instructed Nurse Pedersen to start the oxytocin. He then left the birthing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Until the oxytocin was turned off just before Terilyn's birth, the oxytocin level was increased automatically approximately every 15 to 20 minutes. During this time period, from approximately 10:20 a.m. to 10:48 a.m., the fetal heart monitor stopped recording. That is, there are no recordings from the heart monitors attached to Terilyn and to Elliott, and there is no tococardiograph recording for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parties disputed the reason for this occurrence. Specifically, Nurse Pedersen contends that the monitor stopped because she shut it off to allow Ms. Pawliuk to leave the bed to go to the washroom. In contrast, Mr. Brito and Ms. Pawliuk allege that it stopped functioning for no apparent reason and went unnoticed because Nurse Pedersen was not in the room during that period. In fact, they contend that she was not in the room from 10:00 a.m. until 10:45 a.m. Mr. Brito testified that he went to find Nurse Pedersen at about 10:45 a.m. because of the strength of Ms. Pawliuk's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are only three reasons that a fetal heart monitor will stop recording: because it is turned off, because it is malfunctioning, or because there is a power failure. On that day, there was no power failure and the maintenance records showed that the monitor was operating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Given these circumstances, I conclude that Mr. Brito and Ms. Pawliuk must be mistaken with respect to their recollection of this portion of the morning's events. The probable reason that this machine stopped recording was that it was turned off as Nurse Pedersen attested, to allow Ms. Pawliuk to go to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Nothing turns on this finding. As will become apparent later in these Reasons, the fact that this machine was off for a period of time had no bearing on the occurrence of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accept, however, Mr. Brito's evidence that Nurse Pedersen did not return on her own accord to the birthing room. Rather, Mr. Brito went and got her from the nursing station, which was just outside the door of this room. The evidence proved that Nurse Pedersen left Ms. Pawliuk unattended in the case room for almost the whole of the period in which the heart monitor was turned off, approximately 25 minutes. Throughout this period the oxytocin continued to be administered to Ms. Pawliuk.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returning to the case room at about 10:48 a.m., Nurse Pedersen examined Ms. Pawliuk and found that she was dilated to 9 centimetres. Nurse Pedersen then instructed Nurse Omstead to call the doctors and turned off the oxytocin.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Prior to 10:48 a.m., Ms. Pawliuk continued to receive oxytocin through a mobile apparatus that she was able to take with her when she went to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Within 10 minutes of being called, Dr. Ross, Dr. Woolley, and Dr. Kim-Sing, the pediatrician, were in attendance and ready for the delivery. Terilyn was born at 11:06 a.m. according to the wall clock, or at 11:01 a.m. according to the fetal heart monitor clock. This last reading assumes that she was born at the same time as the scalp monitor was removed. No one remembers if it was removed before her birth or at the moment of her birth. If it was removed before her birth, she was probably was born at 11:02 a.m. by the fetal heart monitor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Ross delivered Terilyn. She weighed 3050 grams. Her Apgar scores, which were assessed immediately after her birth, were high, being 8 at one minute and 10 at five minutes. These scores are out of 10, with 10 being the best score. There was no question that she was a healthy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Shortly after Terilyn's birth, Elliott began to experience bradycardia. That is, his heart beat dropped to a level that is considered to be dangerous as it indicates that he is being deprived of oxygen. In particular, his heart rate dropped to 70 to 80 beats per minute. Prior to that, his heart beat had been fluctuating, just over or just under 150 beats per minute throughout the morning. A healthy fetal heart rate is between 120 to 160 beats per minute. The fetal heart monitor strip indicated that the bradycardia occurred at 11:04 a.m.- 3 minutes or less after Terilyn's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some of the expert opinions tendered in this trial indicated that it was possible that Elliott's bradycardia started before his sister was born, this possibility was not supported by the evidence given by those present in the birthing room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of Dr. Ross, Nurse Pedersen, Nurse Omstead, and Mr. Brito proved that Elliott's bradycardia probably occurred shortly after Terilyn's birth. It follows from that conclusion that the clock on the wall of the birthing room was four to five minutes faster than the fetal heart monitor clock.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Ross, Nurse Pedersen, and Nurse Omstead clearly remembered that the bradycardia occurred after Terilyn's birth, as they remembered hearing the drop in Elliott's heart beat and immediately appreciated the meaning of that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Before Dr. Woolley and Dr. Ross arrived, in preparation for the actual birth of the twins, Nurse Pedersen turned on the audio feature of the fetal heart monitor. From then on not only did the monitor produce a tracing of the babies' heart patterns, but it also amplified the sound of their heart beats. It was the distinct change in that sound after Terilyn's birth that these witnesses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observation that the deceleration in Elliott's heart beat occurred after Terilyn's birth is in keeping with Mr. Brito's observation of the atmosphere in the delivery room at the time of Terilyn's birth. In his testimony he described that "when Teri was born, that sense of urgency and stress - if I can call it that - went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These observations are consistent with the conclusion that Elliott's bradycardia started after Terilyn's birth. If the bradycardia had started before her birth, it is probable that the tension in the birthing room would have increased, or at the very least, remained constant, rather than decreased after Terilyn was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were also issues as to whether Elliott's bradycardia started before or after Dr. Ross and Dr. Woolley did a vaginal examination of Ms. Pawliuk, before or after the oxytocin pit was re-started and fully opened, and before or after the rupture of the membranes of Elliott's amniotic 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satisfied that the evidence proved that Elliott's bradycardia started before the occurrence of any of these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Specifically, I am satisfied that it was immediately after the bradycardia started that Dr. Ross and Dr. Woolley did a vaginal examination of Ms. Pawliuk. In doing this examination, they noted that her cervix had closed to 2 cm. - although it is not uncommon for the cervix to close to some extent after the birth of the first twin, it is unusual for it to close to that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They also palpated Ms. Pawliuk's cervix to ascertain if Elliott's umbilical cord was being compressed between his head and Ms. Pawliuk's cervix and causing his bradycardia. They concluded that the cause of the bradycardia was probably because Elliott's umbilical cord was being compressed in some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Neither of the doctors could feel the umbilical cord next to the cervix and therefore they were somewhat puzzled as to the cause of the compression of Elliott's cord. I am satisfied that if the bradycardia had not started before that examination they would not have palpated her cervix to ascertain if the umbilical cord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also satisfied that the oxytocin was restarted in response to the bradycardia, Ms. Pawliuk's closed cervix, and her lack of contractions. The vaginal examination revealed the cervical closure. Ms. Pawliuk's contractions had stopped with Terilyn's birth. Indeed, she testified that her contractions had diminished markedly in strength during Terilyn's birth. The contraction on which Terilyn was born was not particularly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To restart the contractions, Dr. Woolley instructed Nurse Pedersen to re-open the oxytocin. Nurse Pedersen had closed it at about 10:48 a.m., when Ms. Pawliuk was dilated to 9 cm. Mr. Brito testified that it was he who reminded the staff that the oxytocin had been turned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neither Nurse Pedersen nor Dr. Ross could remember if Dr. Ross and Dr. Woolley did the vaginal examination before the oxytocin was re-opened, Mr. Brito recalled that it was after it was discovered that Ms. Pawliuk's cervix had closed to 2 cm. that the oxytocin was restarted. Given that evidence, I am satisfied that the vaginal examination took place before the oxytocin was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hospital records showed that Dr. Woolley's order with respect to administration of the oxytocin was that the pit be fully opened. Because Dr. Woolley could no longer remember this delivery, he gave his evidence based on his usual practice and on his hospital notes and reports. He testified that the reason that he would give an order to fully open the oxytocin would be "to facilitate the rapid and safe delivery of a baby who I felt might be compromised." This rationale is consistent with the bradycardia having occurred before the oxytocin was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Nurse Pedersen turned on the oxytocin following Dr. Woolley's order to open the pit fully. Although she could not remember the exact dosage that she administered, she did remember that it was a relatively high dose. She certainly did not start it at the level that she had started it at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there was some speculation during the trial as to the amount of oxytocin that may have been administered, I found it was unnecessary to resolve that issue as I am satisfied that whatever the dosage was, it was not excessive. As I set out later in this Judgment, it certainly did not cause or contribute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the oxytocin was re-opened, Elliott's bradycardia persisted and Ms. Pawliuk was still not having any serious contractions, just twinges. In addition, Elliott's head was not yet engaged in Ms. Pawliuk's pelvis. Although his head was down, it was still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response, Dr. Woolley artificially ruptured the membranes of Elliott's amniotic sac. According to the Labour Summary and Delivery Record and the Labour Partogram - Labour Delivery and Problem Identification Section, this occurred at about 11:10 a.m. According to the fetal heart monitor strip, it happened about 11:09 a.m. The purpose of rupturing the membrane was to put a scalp electrode on the top of Elliott's head to get a more accurate reading of his heart rate. However, because Elliott's head was so high, Dr. Woolley was not able to attach the scalp electrode.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I touched on earlier, although the Plaintiffs contend that the rupture of the membranes of Elliott's amniotic sac preceded the bradycardia, this contention was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was no dispute in the evidence that oxygen deprivation to a baby can be caused if the membranes of the amniotic sac are ruptured before the baby's head is engaged in the mother's pelvis. The flow of the amniotic fluid out of the mother's uterus after the rupture of the membranes can carry the umbilical cord into a position that is lower than the baby's head. If this happens, when the baby's head becomes engaged it compresses the cord, completely cutting off, or at the very least significantly reducing, the baby's supply of oxygen.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If the artificial rupture of the membranes of Elliott's amniotic sac had caused his bradycardia, that rupture would have had to have taken place a minute or less after Terilyn's birth. However, Terilyn was born at 11:01 a.m. according to the fetal heart monitor and the bradycardia did not start until 11:04 a.m. on the fetal heart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Dr. Pendleton, an obstetrician, explained in his evidence, oxygen deprivation from the compression of the cord after the artificial rupture of the membranes when the baby's head is high does not occur immediately. It takes a few minutes for the cord to travel beneath the baby's head, for the baby's head to compress it, and for the oxygen supply to be significantly reduced or cut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Applying those facts to the situation that existed in this case, the rupture would have had to have taken place within seconds after Terilyn's birth. However, none of the witnesses testified that the rupture was done a minute or less after Terilyn's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addition, none of the witnesses testified that the rupture occurred prior to the bradycardia. Rather, all of the medical witnesses testified and the medical documents recorded that the membranes were ruptured after the bradycardia had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Furthermore, Dr. Woolley had no reason to rupture the membranes if there were no bradycardia. The risk of cord compression if the membranes are ruptured before the baby's head is engaged is a well known risk. Both he and Dr. Ross considered Elliott's fetal heart monitor tracings prior to the bradycardia to be reassuring. Until the bradycardia occurred, it was their view that Elliott was doing well and that there were no signs of fetal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Given the fact that Dr. Woolley was well aware that cord compression was a significant risk of prematurely rupturing the membranes, and the fact that he considered Elliott to be doing well prior to the bradycardia, there was no reason for him to rupture the membranes if there were no bradycardia.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all of these reasons, I am satisfied that the bradycardia occurred before Dr. Woolley artificially ruptured the membranes of Elliott's amniotic 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After the rupture of the membranes, the liquor that drained from the amniotic sac was clear. There was no meconium in it. As Dr. Dansereau, an obstetrician, explained in his testimony, if meconium had been present in the liquor, fetal distress would have been confirmed. The absence of meconium did not eliminate fetal distress, but rather left it an open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Meanwhile, Nurse Pedersen turned Ms. Pawliuk onto her left side and gave her oxygen by placing an oxygen mask over her face. The purpose of this was to shift Elliott's weight away from Ms. Pawliuk's vena cava. The vena cava is the artery through which oxygen is supplied to a baby. If the bradycardia was occurring because Elliott was lying on his mother's vena cava, the change in position would alleviate that situation. However, the bradycardia persisted even after Ms. Pawliuk was re-positioned and the oxygen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Nurse Pedersen's notes were inconsistent regarding whether the rupture of the membranes occurred before or after Ms. Pawliuk was turned on her side and given oxygen. However, as her notes on the fetal heart monitor strip were meant to record the sequence of events, and as those notes indicate that the rupture of the membranes occurred before the change of Ms. Pawliuk's position, I conclude that the notes on the fetal heart monitor strip are the most reliable with respect to the sequence of events and that the rupture preceded Ms. Pawliuk being turned on 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 result of the bradycardia, Drs. Ross and Woolley had to consider options for Elliott's delivery. As Dr. Dansereau explained, "When faced with persistent fetal heart bradycardia ..., the goal of the obstetrician should be to assist the delivery in the fastest and least traumatic way that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Ross and Dr. Woolley testified that there were three options for delivery: attaching a vacuum extractor (venthouse) to the top of Elliott's head and pulling him out on Ms. Pawliuk's first contraction, internal podalic inversion (turning the baby around and pulling him/her out by the legs as a breech birth), and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Mr. Brito testified, they decided that the safest and fastest alternative for Elliott was a vacuum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that prior to the rupture of the membranes Dr. Woolley and Dr. Ross had discussed with each other these various options for delivering Elliott. That is, there was no dispute that Dr. Ross and Dr. Woolley moved to the end of the room and had a discussion at some point after the first vaginal examination after Terilyn's birth, but before Elliott's birth. Mr. Brito recalls them conferring at the back of the room not long after it was discovered that Ms. Pawliuk's cervix had closed to 2 cm. It was during this discussion that Dr. Woolley and Dr. Ross concluded that as the bradycardia was persisting, Elliott had to be delivered fast and that the fastest method was vaginally with vacuum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Ross testified that she and Dr. Woolley discussed with Ms. Pawliuk that the baby was in trouble and that they could deliver him either by a cesarean section or by a vacuum extraction. Dr. Ross further testified that Ms. Pawliuk asked which would be the faster option and Dr. Woolley told her that the vacuum extractor would be. Ms. Pawliuk told them to go for that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Nurse Omstead testified that she recalled: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Woolley telling the mum that Twin B had to be delivered, and that he could either do a cesarean section or a vacuum delivery. And the mum asked what ... the time frame was. And he said it was about the same. And she indicated to him that she did not want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contrast, Ms. Pawliuk and Mr. Brito testified that neither of these purported conversations ever took place. In particular both Mr. Brito and Ms. Pawliuk attested that no one mentioned that Elliott was in trouble, nor did anyone present the options of a cesarean section or a vacuum extraction. Ms. Pawliuk further testified that she was unaware that Elliott had been in trouble until some time after his birth, when Mr. Brito told her that he had overheard some discussion about Elliott's heart rate dropping.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Woolley and Nurse Pedersen had no recollection one way or the other about either of these purported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not satisfied that either Dr. Woolley or Dr. Ross fully informed Ms. Pawliuk and Mr. Brito about the situation or about the alternative procedures, including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was no mention of advising Ms. Pawliuk of the treatment alternatives in any of the hospital records made at the time, including Dr. Woolley's Consultation Report. Dr. Woolley did, however, make a notation that "the options that were available were discussed between Dr. Shelley Ross and myself ... The pros and cons were considered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view, although it is a number of years ago, and although it was an intense time, I find it unlikely that Ms. Pawliuk and Mr. Brito would forget this conversation. I also find it unlikely that Ms. Pawliuk would ask which was the fastest method, rather than which was the safest. Furthermore, I find it improbable that Ms. Pawliuk would say that she did not want a cesarean section. It would be more in keeping with her personality to choose whichever option was best for her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Further, I find it unlikely that Dr. Woolley or Dr. Ross would present these alternatives, given their view as to the appropriate procedure and given the urgency of the situation. Dr. Ross and Dr. Woolley clearly considered vacuum extraction to be the best option; the internal podalic inversion would be difficult because the cervix was no longer fully dilated, and the cesarean section would probably take longer than a vacuum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all of these reasons, I am not satisfied that Dr. Woolley or Dr. Ross discussed alternative treatments with Ms. Pawliuk.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After Dr. Ross and Dr. Woolley had decided to deliver Elliott by vacuum extraction, Dr. Ross told Ms. Pawliuk to push as soon as she had her first real contraction. As her cervix dilated with that contraction, the umbilical cord could be seen beside Elliott's head. Dr. Woolley pushed the cord aside, placed the vacuum cap on Elliott's head, and with one pull, brought Elliott down the birth canal and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Before the vacuum extractor was actually used, it was Mr. Brito's recollection that the handle was missing and that Nurse Omstead had had to leave the birthing room to get it. Nurse Omstead had no recollection of any piece of the vacuum extractor being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Whether or not the handle of this instrument was initially missing and had to be retrieved is of no consequence with respect to the resolution of the issues in this case. Whenever this handle was procured, it was there at the critical time when Dr. Woolley needed it to pull Elliott out on Ms. Pawliuk's first contraction.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Nurse Pedersen made a notation on the fetal heart monitor strip and in the Labour Partogram - Labour Delivery and Problem Identification Section that Dr. Woolley and Dr. Ross saw a prolapsed cord in Ms. Pawliuk's vagina, Dr. Ross clarified in her testimony that the notation was incorrect. Dr. Ross attested: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that cervix dilated, the cord was right beside the baby's head, not protruding into the vagina. ... And so we said, "Oh, now we know what the problem is". ... the cord was pushed aside, the vacuum was put on and baby was delivered in one pull.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accept this evidence. It is in keeping with their earlier findings that the cord was not pressed against Ms. Pawliuk's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Elliott was born at 11:23 a.m. by wall clock, 17 minutes after his sister who was born at 11:06 a.m. by the wall clock. Elliott weighed 2430 grams, about 20% less than his sister. He was blue and apoenic (flat and not responsive). He had to be resuscitated. His Apgar scores were very low: 3 at one minute, 4 at five minutes, and 7 at ten minutes. During the night of the day that he was born, he had a seizure.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Elliott suffers from cerebral palsy which has rendered him non-verbal, spastic, and quadriplegic. Because cerebral palsy is caused by neurological damage to the brain, his injuries are permanent.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immediate cause of Elliott's injuries is cerebral palsy.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Although there are a number of causes of cerebral palsy, including congenital disorders acquired before birth, all of the experts agreed that the cause of Elliott's cerebral palsy was a complete deprivation of oxygen intrapartum, lasting at least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Specifically, as set out in the reports of Dr. Hill, a pediatric neurologist and of Dr. Perlman, a neonatologist, the following events all identify asphyxia during the birthing process as the cause of Elliott's cerebral palsy:</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of fetal bradycardia at the time of his birth;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low Apgar scores and need for resuscitation directly after his birth;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prolonged resuscitation, that is, the period of several minutes during which he required positive pressure ventilation by bag and mask and endotracheal tube;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encephalopathy, that is, his irritability, seizures, abnormal tone, and poor feeding after his birth;</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organ dysfunction or damage as evidenced by his low platelet count and the blood in his urine just after birth;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CT scan taken three days after Elliott's birth which demonstrated a significant attenuation of basal ganglia and thalami.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issue in this case was the cause of the complete deprivation of oxygen during the birthing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contend that this oxygen deprivation was caused by the compression of Elliott's umbilical cord, which in turn was caused by the premature artificial rupture of the membranes of his amniotic sac, the excessive administration of oxytocin, and/or the breakdown of Elliott's placenta and his consequent weakened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allege that the deprivation of Elliott's oxygen was caused by a cord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For reasons which follow, I conclude that the deprivation of Elliott's oxygen during the birthing process was the result of a cord accident. More precisely, as Dr. Dansereau, an obstetrician, set out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acute hypoxic-ischemic brain injury was due to a complete cord occlusion. In obstetrics, this is called a "cord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Elliott's injuries were caused because his umbilical cord was compressed completely so that little, if any, oxygen was being delivered to him and because that complete compression persisted for an extended period of time, at least ten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conclusion that Elliott's injuries were caused by a cord accident is consistent with Elliott's reassuring fetal heart monitor tracings prior to the onset of the bradycardia at 11:04 a.m., with the fact that Ms. Pawliuk was not having any contractions during most of the period of the bradycardia, with the fact the bradycardia commenced before oxytocin was re-opened, with the fact that the bradycardia occurred before the artificial rupture of the membranes of Elliott's amniotic sac, with the fact that his umbilical cord was seen pressed against his head as Ms. Pawliuk's cervix began to dilate minutes or less before his birth, and with the fact that the bradycardia was persistent.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With respect to Elliott's fetal heart pattern I am satisfied that, prior to the onset of the bradycardia, it was reassuring. His fetal heart pattern did not indicate that he was experiencing any fetal distress, such as hypoxia.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Dr. Turner, an obstetrician, Dr. Yeomans, a general practitioner with an extensive obstetrical practice, and Ms. Tier, a registered nurse and a perinatal clinical educator, testified that Elliott's fetal heart pattern prior to the bradycardia was not reassuring I prefer the evidence given by Dr. Pendleton, an obstetrician, Dr. Owolabi, an obstetrician, Dr. Keith Williams, an obstetrician, and Dr. Dansereau that it was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Specifically, I found Dr. Williams' testimony to be compelling. Dr. Williams has had extensive experience in the interpretation of fetal heart monitor strips; he completed a fellowship in maternal fetal medicine or high risk obstetrics. He has written a number of articles on the interpretation of fetal heart monitor strips. He is a tenured professor at UBC, teaching in that area. He has a medical practice which is restricted to high risk pregnancies.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concluding that Elliott's fetal heart rate pattern prior to the bradycardia was reassuring, Dr. Williams explained that even though there was less variability in Elliott's heart rate pattern on December 10, 1991 than there had been when the non-stress tests were concluded on November 28, 1991 and December 7, 1991, the determinative fact was the absence of any decelerations. Dr. Pendleton, Dr. Owolabi, and Dr. Dansereau agreed with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Of some importance in my decision to rely on these opinions is the fact that prior to Elliott's bradycardia his fetal heart pattern was much the same as that of his sister, Terilyn. Terilyn was born healthy. There was no indication that she had suffered any fetal distress prior to her birth. As Dr. Williams testified, she was "normally oxygenated" when she was born, as was demonstrated by her high Apgar scores.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For these reasons, I conclude that Elliott's fetal heart pattern prior to the bradycardia was reassuring and that there was no indication of any oxygen deprivation. If he had been born prior to the bradycardia he would have been as healthy as his sister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Although Dr. Perlman opined that Elliott was suffering from hypoxia prior to the onset of bradycardia, he reached that conclusion on the basis that there had been decelerations in Elliott's heart beat pattern prior to the bradycardia. He had been asked to make that assumption. He did not see the fetal heart monitor strip. Since I have concluded that there were no decelerations prior to the bradycardia, I did not rely on this aspect of Dr. Perlman's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Another significant fact, in my view, in the determination of the cause of Elliott's bradycardia is the fact that Ms. Pawliuk was not experiencing any real contractions, only twinges, during the period of the bradycardia until she had the one contraction on which Elliott was born. As Ms. Pawliuk explained in her testimony, her contractions had really diminished after the oxytocin had been closed at about 10:48 a.m. Ms. Pawliuk described the contraction on which Terilyn was born as not being all that strong. This absence of contractions is significant because it eliminates the contention that the bradycardia was caused by Elliott being less able to tolerate the rigours of labour. That is, the bradycardia could not have been triggered by an inability to tolerate the rigours of labour because Elliott was not in labour at the time that the bradycardia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Plaintiffs contend that because Elliott was suffering from placenta insufficiency, intrauterine growth retardation, and/or oligohydramnios (substantial reduction in the amniotic fluid), he was unable to tolerate labour and that such condition caused or contributed to his oxygen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There was no dispute that second twins are more vulnerable than first twins. Although there was some question as to whether Elliott fell into the category of being "intrauterine growth retarded", there was no issue that Elliott was smaller and somewhat weakened because he was getting less nutrition as the result of the breaking down of his placenta. Furthermore, although there was an issue as to whether his amniotic fluid had reduced to the level of oligohydramnios, there was no dispute that his amniotic fluid was reduced which was in keeping with his decreased growth and the fact that his placenta was breaking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Thus, as the result of him being the second twin, being smaller and having less amniotic fluid, Elliott was less able to tolerate labour. However, as noted above, the bradycardia did not occur when Ms. Pawliuk was in labour. Moreover, although in theory Elliott was less able to tolerate labour than his sister, the fetal heart monitor strip prior to the bradycardia demonstrated that he was tolerating the labour as well as she was and she was born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absence of contractions is also significant in light of the plaintiff's contention that the bradycardia was caused by an excessive administration of oxytocin.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Bellward, a consulting pharmacologist and toxicologist, opined in her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high dose of oxytocin probably contributed to the hypoxia of twin B during the last 16 or 17 minutes of birth by several potential mechanisms including decreased fetal heart rate and hypertonic uterine contractions leading to subsequent decreased placental circulation.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Tier gave a similar opinion in her report. She opined that the administration of the oxytocin led to the hyperstimulation of the uterus. She also concluded that the uterus had been hyperstimulated to the extent that it had caused the placenta to separate from the uterine wall (an abruption).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Clinically the abruption would have manifested with severe uterine pain, absence of palpable contractions as the generalized hypertonus increased, and severe fetal bradycardia. These features were all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There was no dispute that an excess of oxytocin can result in the hyperstimulation of the uterus which causes tetanic contractions. This condition is also called hypertonicity. Hyperstimulation of the uterus can, in turn, cause bradycardia in the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Although hyperstimulation of the uterus can result in fetal bradycardia, or in a placental abruption which, in turn, results in bradycardia, the hallmark symptom of the hyperstimulation of the uterus is long, painful contractions. As Dr. Williams explained in his evidence, when a uterus becomes hyperstimulated: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uterus contracts with increased frequency and maintains its tone for a prolonged period of time. In a ... situation like this, the mother will perceive, one, strong contractions [sic], painful contractions, almost continuous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Pendleton added in his testimony that tetanic contractions are "unbearably painful" and so frequent that the mother has "no relaxation from one to the other." Labour is a "blur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noted earlier in these Reasons that none of the witnesses can remember and none of the hospital records disclose the amount of oxytocin that Ms. Pawliuk was given after Terilyn's birth. Rather, Nurse Pedersen's notation in the Labour Partogram - Labour Summary and Problem Delivery section is simply "IV pit [upward arrow] fully opened by Dr. Woolley's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Whatever the oxytocin dosage, I am satisfied that it was not sufficient to cause Ms. Pawliuk's uterus to become hyperstimulated. She did not experience excessive or prolonged contractions. As Ms. Pawliuk testified, after Terilyn's birth, she was not experiencing any kind of contractions other than twinges. Elliott was born on her first contraction and it was not a strong one. Thus, throughout the period of the bradycardia, save and except the contraction on which Elliott was born, Ms. Pawliuk was not experiencing any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the hallmark of hyperstimulation or hypertonus is seemingly long, strong contractions, the fact that Ms. Pawliuk was not having contractions for the period of the bradycardia excludes the excessive administration of oxytocin as a possible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With respect to the contention that Elliott's oxygen deprivation was as a result of a placenta abruption, not only did the evidence fall short of proving that Ms. Pawliuk's uterus was hyperstimulated, but it also fell short of proving that the placenta had become separated from the uterine wall. Ms. Tier herself described a placental abruption as being accompanied by "severe uterine pain". However, Ms. Pawliuk did not testify that she experienced severe uterine pain. Rather, the evidence was to the contrary. She was not experiencing any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Another significant fact in the determination that Elliott's injuries were caused by a cord accident was the fact that the bradycardia started before the artificial rupture of the membranes of Elliott's amniotic sac. As I explained in the Chronology of Events, there was no dispute that compression of the umbilical cord, (and consequent bradycardia) is a recognized risk of artificially rupturing the membranes of the amniotic sac before the baby's head is engaged in the mother's pelvis. For the reasons I stated earlier, however, the artificial rupture of Elliott's amniotic sac could not have caused his bradycardia.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Another significant fact in my determination that Elliott's oxygen deprivation was caused by a cord accident was the fact that Dr. Ross and Dr. Woolley saw Elliott's umbilical cord pressed beside his head when Ms. Pawliuk's cervix began to dilate. This type of compression can cause a complete deprivation of oxygen resulting in the kind of injuries suffered by Elliott. As I noted above, there was no dispute that a complete deprivation of oxygen for at least ten minutes caused the neurological damage that Elliott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Moreover, the evidence established that a cord accident can happen in the absence of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Dr. Dansereau testified, a cord accident is not an event that can be predicted. The exception to this is "... very, very exceptional[ly], if you're lucky enough, and you just happen to have done an ultrasound, you might be able ... but thats the exception more than the rule." He further explained in his testimony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time we don't know what caused that to happen. It's a ... rare event. And ... we call it a cord accident. And that rare event, unfortunately, often kills babies when it happens, and in some cases it ... damages babies to the point of brain damage and other sequela that we know can result from that. The mechanism by which it happens, we don't know. It probably has to do with the fact that the cord was there in front of the presentation when the membranes ruptured, or the cord was all in the pelvis or between [the] fetal heart and uterine wall at some point, usually after the membranes ruptured, but in some cases before the membranes ruptured.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Dr. Dansereau explained in his testimony, a cord compression can occur in a number of ways, including a loop of cord becoming entangled in the limbs of the baby or a loop of cord becoming compressed between a fetal part and uterine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Given that Elliott's umbilical cord was seen beside his head when Ms. Pawliuk's cervix dilated, it is probable that the compression of his cord occurred because a portion of it became wedged between his head and the wall of his mother's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summary, for all of the reasons I have enumerated, I conclude that Elliott's bradycardia was caused by a cord accident. More particularly, I find that Elliott suffered an occult cord prolapse or a complete compression of his umbilical cord for a prolonged period of time.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DUTY TO INFORM - DR. WOOLLEY AND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Plaintiffs claim that Dr. Woolley and Dr. Ross are liable for Elliott's injuries because they failed to fully inform Ms. Pawliuk of all of the material risks to Elliott of a vaginal delivery and to inform her of the alternative procedure of a delivery by cesarean section. The Plaintiffs contend that those unidentified material risks caused or materially contributed to Elliott's injuries. As Ms. Pawliuk would not have consented to a vaginal delivery had she been informed of those risks, the Plaintiffs argue that Dr. Woolley and Dr. Ross are liable.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 patient cannot be taken to have consented to a particular treatment or medical procedure unless he or she has been fully informed as to the material risks of that treatment or procedure, and informed of alternative treatments or procedures, if any: Reibl v. Hughes, </w:t>
      </w:r>
      <w:hyperlink r:id="rId11"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xml:space="preserve">; Arndt v. Smith, </w:t>
      </w:r>
      <w:hyperlink r:id="rId12"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Hopp v. Lepp, </w:t>
      </w:r>
      <w:hyperlink r:id="rId13" w:history="1">
        <w:r>
          <w:rPr>
            <w:rFonts w:ascii="arial" w:eastAsia="arial" w:hAnsi="arial" w:cs="arial"/>
            <w:i/>
            <w:color w:val="0077CC"/>
            <w:sz w:val="20"/>
            <w:u w:val="single"/>
            <w:shd w:val="clear" w:color="auto" w:fill="FFFFFF"/>
            <w:lang w:val="en-US" w:eastAsia="en-US" w:bidi="ar-SA"/>
          </w:rPr>
          <w:t>[1980] 2 S.C.R. 192</w:t>
        </w:r>
      </w:hyperlink>
      <w:r>
        <w:rPr>
          <w:rFonts w:ascii="arial" w:eastAsia="arial" w:hAnsi="arial" w:cs="arial"/>
          <w:color w:val="000000"/>
          <w:sz w:val="20"/>
          <w:lang w:val="en-US" w:eastAsia="en-US" w:bidi="ar-SA"/>
        </w:rPr>
        <w:t xml:space="preserve">; Bauer (Litigation Guardian of) v. Seager, </w:t>
      </w:r>
      <w:hyperlink r:id="rId14" w:history="1">
        <w:r>
          <w:rPr>
            <w:rFonts w:ascii="arial" w:eastAsia="arial" w:hAnsi="arial" w:cs="arial"/>
            <w:i/>
            <w:color w:val="0077CC"/>
            <w:sz w:val="20"/>
            <w:u w:val="single"/>
            <w:shd w:val="clear" w:color="auto" w:fill="FFFFFF"/>
            <w:lang w:val="en-US" w:eastAsia="en-US" w:bidi="ar-SA"/>
          </w:rPr>
          <w:t>[2000] 11 W.W.R. 621</w:t>
        </w:r>
      </w:hyperlink>
      <w:r>
        <w:rPr>
          <w:rFonts w:ascii="arial" w:eastAsia="arial" w:hAnsi="arial" w:cs="arial"/>
          <w:color w:val="000000"/>
          <w:sz w:val="20"/>
          <w:lang w:val="en-US" w:eastAsia="en-US" w:bidi="ar-SA"/>
        </w:rPr>
        <w:t xml:space="preserve">, 2000 M.B.Q.B. 113 (Man.Q.B.); Mangalji (Next Friend of) v. Graham (1997), </w:t>
      </w:r>
      <w:hyperlink r:id="rId15" w:history="1">
        <w:r>
          <w:rPr>
            <w:rFonts w:ascii="arial" w:eastAsia="arial" w:hAnsi="arial" w:cs="arial"/>
            <w:i/>
            <w:color w:val="0077CC"/>
            <w:sz w:val="20"/>
            <w:u w:val="single"/>
            <w:shd w:val="clear" w:color="auto" w:fill="FFFFFF"/>
            <w:lang w:val="en-US" w:eastAsia="en-US" w:bidi="ar-SA"/>
          </w:rPr>
          <w:t>47 Alta. L.R. (3d) 19</w:t>
        </w:r>
      </w:hyperlink>
      <w:r>
        <w:rPr>
          <w:rFonts w:ascii="arial" w:eastAsia="arial" w:hAnsi="arial" w:cs="arial"/>
          <w:color w:val="000000"/>
          <w:sz w:val="20"/>
          <w:lang w:val="en-US" w:eastAsia="en-US" w:bidi="ar-SA"/>
        </w:rPr>
        <w:t xml:space="preserve"> (Q.B.); Rhine v. Millan, </w:t>
      </w:r>
      <w:hyperlink r:id="rId16" w:history="1">
        <w:r>
          <w:rPr>
            <w:rFonts w:ascii="arial" w:eastAsia="arial" w:hAnsi="arial" w:cs="arial"/>
            <w:i/>
            <w:color w:val="0077CC"/>
            <w:sz w:val="20"/>
            <w:u w:val="single"/>
            <w:shd w:val="clear" w:color="auto" w:fill="FFFFFF"/>
            <w:lang w:val="en-US" w:eastAsia="en-US" w:bidi="ar-SA"/>
          </w:rPr>
          <w:t>[2000] 7 W.W.R. 136</w:t>
        </w:r>
      </w:hyperlink>
      <w:r>
        <w:rPr>
          <w:rFonts w:ascii="arial" w:eastAsia="arial" w:hAnsi="arial" w:cs="arial"/>
          <w:color w:val="000000"/>
          <w:sz w:val="20"/>
          <w:lang w:val="en-US" w:eastAsia="en-US" w:bidi="ar-SA"/>
        </w:rPr>
        <w:t>, 2000 A.B.Q.B. 212 (Alta. Q.B.). Every physician owes a duty to their patient to independently disclose any special, material, or unusual risks associated with the treatment or procedure being recommended and, in certain circumstances, to disclose alternative treatments reasonably available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What constitutes a special, material, or unusual 1risk will depend on the particular facts of the case. A mere 8possibility will be included as a material risk if the occurrence of that mere possibility is serious, for example, if it can result in paralysis or death: Reibl v. Hughes, supra; Puranen v. Thomson </w:t>
      </w:r>
      <w:hyperlink r:id="rId17" w:history="1">
        <w:r>
          <w:rPr>
            <w:rFonts w:ascii="arial" w:eastAsia="arial" w:hAnsi="arial" w:cs="arial"/>
            <w:i/>
            <w:color w:val="0077CC"/>
            <w:sz w:val="20"/>
            <w:u w:val="single"/>
            <w:shd w:val="clear" w:color="auto" w:fill="FFFFFF"/>
            <w:lang w:val="en-US" w:eastAsia="en-US" w:bidi="ar-SA"/>
          </w:rPr>
          <w:t>(1987), 46 Man. R. (2d) 55</w:t>
        </w:r>
      </w:hyperlink>
      <w:r>
        <w:rPr>
          <w:rFonts w:ascii="arial" w:eastAsia="arial" w:hAnsi="arial" w:cs="arial"/>
          <w:color w:val="000000"/>
          <w:sz w:val="20"/>
          <w:lang w:val="en-US" w:eastAsia="en-US" w:bidi="ar-SA"/>
        </w:rPr>
        <w:t xml:space="preserve"> (Q.B.). Material risks include those risks which the doctor knows, or ought to know, that a reasonable person in the patient's position would consider in deciding whether to undergo a procedure or treatment: Ciarlariello v. Schacter, </w:t>
      </w:r>
      <w:hyperlink r:id="rId18"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professional standards of physicians as to whether a risk is material are not in themselves determinative of this issue. Specifically, expert medical evidence as to whether a particular risk should normally be explained to a patient is relevant but not conclusive: Puranen v. Thomson, supra. Rather, this evidence is simply a factor to be considered together with the evidence of the patient and his or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Evidence of a physician's practice in providing information to patients when securing their consent to a treatment or procedure is both admissible and important in deciding whether the physician did so on any particular occasion: E.I. Picard &amp; G.B. Robertson, Legal Liability of Doctors and Hospitals in Canada, 3rd ed. (Scarborough: Carswell, 1996) at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If there was a material risk, and if the physician failed to disclose that risk to the Plaintiff, the Court must then determine if the risk materialized and caused the Plaintiff's injury: Hopp v. Lepp, supra. If so, the Court must then decide both whether the Plaintiff, and whether a reasonable patient in the Plaintiff's position, would have foregone the recommended procedure in favour of the alternative treatment: Arndt v. Smith, supra; Riebl v. Hughes,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determining whether a reasonable patient would have chosen the alternative treatment, the particular circumstances and concerns of the Plaintiff must be considered and must be given reasonable weight: Arndt v. Smith, supra; Riebl v. Hughes,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Accordingly, to succeed the Plaintiffs must prove: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Dr. Woolley and Dr. Ross failed to disclose to Ms. Pawliuk the material risks to Elliott if he was delivered vaginally and of the alternative procedure of a cesarean section;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those non-disclosed risks materialized and caused or materially contributed to Elliott's injuries;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the material risks had been disclosed, neither Ms. Pawliuk nor a reasonable patient in her position, would have consented to undergo the vaginal delivery.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Woolley and Dr. Ross Fail to Disclose to Ms. Pawliuk the Material Risks to Elliott of Vaginal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parties agree that neither Dr. Woolley nor Dr. Ross disclosed any material risks of vaginal delivery to Ms. Pawliuk on either December 6, 1991, when they recommended an induced vaginal delivery, or on December 10, 1991, when they proceeded with the induction. It was the view of Dr. Ross and Dr. Woolley that there were no material risks to be disclosed concerning an induced vaginal delivery. Further, they did not disclose cesarean section as an alternative, as they did not consider it to be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December 6, 1991, the risk that was disclosed to Ms. Pawliuk was the harm that might come to Elliott if she waited for a spontaneous vaginal delivery. As both Dr. Ross and Ms. Pawliuk testified, after the December 6, 1991 ultrasound Dr. Ross explained to Ms. Pawliuk that it was "time to get the babies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contend that on or about December 6, 1991 or December 10, 1991, Dr. Woolley and Dr. Ross should have advised Ms. Pawliuk that as Elliott was the second twin he was less able to tolerate labour, and that in particular a vaginal delivery posed the following risks to him:</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uterus may clamp down after the birth of the first twin, possibly causing a cord compression which restricts blood flow and the delivery of oxygen to the foetus;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loss of elasticity of her uterus following the birth of the first twin may cause a full or partial placental abruption which restricts blood flow and delivery of oxygen to the foetus;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cord prolapse may occur since he is at increased risk as a second twin and the effect of these incidents is often catastrophic;</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amniotic fluid was significantly reduced, predisposing him to cord compression which has the effect of restricting blood flow and delivery of oxygen to the foetus;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placental insufficiency may affect the cord itself, which can make the cord more likely to prolapse than a healthy cord;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labours, during contractions, the fetus is subjected to transitory oxygen deprivation that in lay terms is equivalent to holding its breath;</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above factors are especially important since he was suspected of having Intrauterine Growth Retardation ("IUGR"), and fetuses with IUGR are less able to withstand oxygen deprivation;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oxygen deprivation can cause catastrophic brain injury or be fatal;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cesarean section could not necessarily be done in sufficient time after the incident causing the oxygen deprivation to prevent catastrophic brain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further submit that Dr. Woolley and Dr. Ross should have disclosed cesarean section as an alternative procedure for delivering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Plaintiffs do not suggest that Dr. Woolley and Dr. Ross should have presented Ms. Pawliuk with the alternative of a cesarean section at the time that Elliott's bradycardia arose. Rather, the Plaintiffs' position is that when the bradycardia arose, it was a true clinical emergency in which time was of the essence. It was too late to have a discussion in which Ms. Pawliuk could make an informed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am satisfied that the evidence did not support the description of some of the alleged material risks as claimed by the Plaintiffs and set out in paragraph 141 herein. In particular, although the evidence disclosed that second twins have a slightly increased risk of cord prolapse, it did not go so far as to establish that the effect of such incidents is often catastrophic. Rather, Dr. Dansereau testified that most cord prolapses do not have the tragic outcome that Elliott suffered in this case. He went on to explain: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drop in fetal heart is a very common event in labour. It's about a third of all women that would have a ... drop, and a prolonged drop in fetal heart. It happens every day. And it may last 1,2,5,10 ... I've seen drop lasting 20 minutes, and most of those babies recovered; they're completely healthy and nothing wrong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Because of these circumstances, a cord prolapse is not a risk that any of the experts would have characterized as sufficiently material to warrant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Unfortunately, what occurred in this case was that Elliott suffered more than a cord prolapse; he suffered a complete cord compression for a significant length of time (occult prolapse).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As Dr. Dansereau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that a cord prolapse occurred is only meaningful or significant in this case in the fact that there was a compression and occlusion of the cord, which is what ... caused the baby's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An occult prolapse, as I set out earlier in this Judgment, is not an event that can be predicted unless, as Dr. Dansereau attested: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Very, very exceptional[ly], if you're lucky enough and you just happen to have done an ultrasound, you might be able...but thats the exception more than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evidence fell far short of proving that this occult prolapse could have been predicted. It was not revealed in the December 6, 1991 ultrasound. Therefore, there was no identifiable risk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With respect to the remaining alleged risks, none of the experts testified that they would have disclosed all of them had Ms. Pawliuk been their patient. Most, however, testified that they would have advised Ms. Pawliuk that labour be induced, as Dr. Ross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Some of the experts testified that at the very most, they would have advised Ms. Pawliuk that because Elliott's placenta was breaking down he may be less able to tolerate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With respect to disclosing a cesarean section as an alternative to vaginal delivery, on the basis of the information available on December 6, 1991, Dr. Owolabi testified that he would consider it as an alternative to vaginal delivery, but he would not recommend it. Dr. Cope testified that he would present it as an alternative but that vaginal delivery should be tried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None of the other doctors who testified regarding this issue would have mentioned a cesarean section as an alternative procedure for delivery as a result of the December 6, 1991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December 10, 1991, none of the doctors, except Dr. Turner, would have mentioned a cesarean section before proceeding with the induction of labour. Moreover, Dr. Turner's evidence only went so far as to state that he would have raised a cesarean section as an alternative if the heart patterns of the twins did not improve after Ms. Pawliuk had drunk some orange juice and after further monitoring. In other words, Dr. Turner concluded that the heart patterns were not reassuring and he would have waited for the heart patterns to improve before proceeding with the induction of labour. If they did not improve he would have recommended a cesarean section. As was set out earlier, I am satisfied that the heart patterns were reassuring on December 10, 1991 before the induction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Both Ms. Pawliuk and Mr. Brito testified that some years after Elliott's birth (namely, January 16, 1995) they met with Dr. Ross. They attested that during the course of their meeting, Dr. Ross advised them that the pre-induction December 10, 1991 fetal hearing monitor strips were abnormal, that if she had seen them she would have stayed at the hospital, and that she would have looked at the options, including a cesarean section. Further, Dr. Ross allegedly opined that the bradycardia had occurred because Ms. Pawliuk's uterus contracted down on Elliott and he did not have the reserves to withstand the pressure of the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Although Dr. Ross remembered this meeting, she testified that it was unlikely that she had ever expressed either of these opinions because she has never held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am not satisfied that the evidence proved that Dr. Ross ever expressed these opinions. It may be that Ms. Pawliuk and Mr. Brito misunderstood what Dr. Ross was saying to them. Indeed, Dr. Ross testified that because Ms. Pawliuk and Mr. Brito had advised her that they intended to sue Dr. Woolley she was purposely non-committal during their meeting and wanted to terminate it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any event, even if Dr. Ross did hold the opinion that the pre-bradycardia fetal heart monitor strips were abnormal (non-reassuring), I am satisfied on the evidence that this opinion was wrong and therefore there were no risks to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Further, even if Dr. Ross did form the opinion that Elliott suffered bradycardia because Ms. Pawliuk's uterus contracted and his reserves were down, I am satisfied that that opinion was also wrong. Elliott's reserves were not down and, in any event, Ms. Pawliuk was not having contractions when the bradycardia occurred. As Elliott's reserves were not down, there was no risk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To summarize, the evidence did not establish that there were material risks in delivering Elliott vaginally that Dr. Woolley or Dr. Ross should have disclosed to Ms. Pawliuk. Moreover, the evidence did not prove that a cesarean section should have been disclosed as an alternate form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However, if I am wrong, I find that at the very most, Dr. Ross and Dr. Woolley should have disclosed that Elliott may be less able to tolerate labour because his placenta was breaking down. As she explained in her evidence, Ms. Pawliuk was aware that because he was a second twin he was less able to tolerate labour. She was not aware that the breakdown of his placenta might reduce his tolerance even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If Dr. Woolley and Dr. Ross were obligated to make this material disclosure, they should also have presented a cesarean section as an alternative procedure.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Non-Disclosed Risks Materialize and Cause or Materially Contribute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even if Dr. Woolley and Dr. Ross should have disclosed that Elliott may be less able to tolerate labour because of the fact that his placenta was breaking down, Elliott's compromised placenta was not the cause of his injuries and did not contribute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I set out earlier in this Judgment, the hypoxia that Elliott suffered during the birthing process was not caused by an inability on his part to tolerate labour. To the contrary, as Dr. Dansereau testified, until the bradycardia "this baby was tolerating labour beautifully, ... as well as any baby could tolerate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Indeed, when the bradycardia (and subsequent oxygen deprivation) occurred, Ms. Pawliuk was not having any contractions. Her contractions had stopped after Terilyn's birth. Throughout the period of the bradycardia, other than the contraction on which Elliott was born, Ms. Pawliuk was not in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Elliott's injuries were caused by a cord accident, that is, a complete compression of his umbilical cord. They were not caused by a reduced tolerance to labour.</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Material Risks and If They Had Been Disclosed, Would Ms. Pawliuk Have Chosen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any event, the evidence does not establish that Ms. Pawliuk, or a reasonable person in her circumstances, would have chosen to have Elliott delivered by cesarean section if that alternative had been presented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particular, the evidence showed that Ms. Pawliuk is a very loving and intelligent woman. In making the decision as to the method of delivery of her children, the evidence proved that she would have chosen whichever method was best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evidence consistently showed that an induced vaginal delivery would be best for the twins. As Dr. Woolley, Dr. Ross, Dr. Olowabi, Dr. Pendleton, and Dr. Dansereau testified, generally a vaginal delivery is better for the baby than a cesarean section. Specifically, a vaginal delivery is thought to have positive physical advantages for the baby whereas a cesarean section presents risks to both the mother and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Owolabi gave the following evidence in respect of vaginal deliveries: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believed that the stress of labour actually enhances the baby's longer respiratory performance when it's born. We do not know whether that's due to the release of some hormones like cortisone and whatnot during the labour or not. We don't know. We know that the action of the squeezing of the baby's head and thorax and chest as it passes through the birth canal actually squeezes the secretions out of the ... the ... the airway and makes the babies breathe a lot better. So the Apgars tend to be better when babies are born vaginally rather than cesarean sections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Further, a vaginal delivery was the most appropriate means of delivering the twins because both of their heads were down, they were almost to term, Elliott's head was a good size, and Ms. Pawliuk has a history of very fast delivery. Further, the December 7, 1991 non-stress test showed that neither of the babies was fetally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Turner was the only doctor who disagreed with the recommendation of vaginal delivery and that disagreement was based on his conclusion that the pre-induction December 10, 1991 fetal heart monitor strips were non-reassuring, a conclusion that I found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Given the evidence that the recommendation would be that a vaginal delivery would be best for the babies, I conclude that Ms. Pawliuk would probably have consented to a vaginal delivery, as would a reasonable person in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For all of these reasons, I am satisfied that even if Ms. Pawliuk had been presented with the alternative procedure of a cesarean section she would not have chosen it. Rather, she would probably have consented to a vaginal delivery.</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For all of the above reasons, this claim is dismissed.</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DR. WOOLLEY AND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Plaintiffs also claim that Dr. Woolley and Dr. Ross breached their duty of care to the Plaintiffs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 I touched on earlier in this Judgment, Dr. Woolley became involved in this delivery at the request of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 is, and was at all material times, an obstetrician and gynecologist, having acquired that speciality in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Ross is, and was at all material times, a general practitioner with a speciality in family practice. She has a large obstetrical practice, delivering approximately 250 to 300 babies each year. She opened her practice in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Dr. Woolley testified, over the last 20 to 25 years, at the request of Dr. Ross, he has acted as her consultant on approximately 45 deliveries per year. Dr. Ross and Dr. Woolley have delivered over 1,000 babies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this case, Dr. Ross arranged with Dr. Woolley that he act as a consultant because it was a twin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keeping with their general working relationship, in this case Dr. Ross provided Ms. Pawliuk's medical care during the pregnancy, consulting with Dr. Woolley as the need arose. Dr. Woolley was available to Dr. Ross as a consultant throughout the pregnancy and he attended the delivery.</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In Brimacombe v. Mathews, </w:t>
      </w:r>
      <w:hyperlink r:id="rId19" w:history="1">
        <w:r>
          <w:rPr>
            <w:rFonts w:ascii="arial" w:eastAsia="arial" w:hAnsi="arial" w:cs="arial"/>
            <w:i/>
            <w:color w:val="0077CC"/>
            <w:sz w:val="20"/>
            <w:u w:val="single"/>
            <w:shd w:val="clear" w:color="auto" w:fill="FFFFFF"/>
            <w:lang w:val="en-US" w:eastAsia="en-US" w:bidi="ar-SA"/>
          </w:rPr>
          <w:t>[1999] B.C.J. No. 90</w:t>
        </w:r>
      </w:hyperlink>
      <w:r>
        <w:rPr>
          <w:rFonts w:ascii="arial" w:eastAsia="arial" w:hAnsi="arial" w:cs="arial"/>
          <w:color w:val="000000"/>
          <w:sz w:val="20"/>
          <w:lang w:val="en-US" w:eastAsia="en-US" w:bidi="ar-SA"/>
        </w:rPr>
        <w:t xml:space="preserve"> at para. 7 (S.C.), rev'd on other grounds </w:t>
      </w:r>
      <w:hyperlink r:id="rId20" w:history="1">
        <w:r>
          <w:rPr>
            <w:rFonts w:ascii="arial" w:eastAsia="arial" w:hAnsi="arial" w:cs="arial"/>
            <w:i/>
            <w:color w:val="0077CC"/>
            <w:sz w:val="20"/>
            <w:u w:val="single"/>
            <w:shd w:val="clear" w:color="auto" w:fill="FFFFFF"/>
            <w:lang w:val="en-US" w:eastAsia="en-US" w:bidi="ar-SA"/>
          </w:rPr>
          <w:t>(2000), 87 B.C.L.R. (3d) 75</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2001 BCCA 206</w:t>
        </w:r>
      </w:hyperlink>
      <w:r>
        <w:rPr>
          <w:rFonts w:ascii="arial" w:eastAsia="arial" w:hAnsi="arial" w:cs="arial"/>
          <w:color w:val="000000"/>
          <w:sz w:val="20"/>
          <w:lang w:val="en-US" w:eastAsia="en-US" w:bidi="ar-SA"/>
        </w:rPr>
        <w:t xml:space="preserve"> (C.A.), Hutchison J. quotes Lord Denning in Whitehouse v. Jordan, [1980] 1 All E.R. 650 at 653 (C.A.), aff'd [1981] 1 All E.R. 267 (H.L.)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baby is still-born or dies soon after birth or is born damaged or deformed, that fact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doctors or nurses attending the birth. It does not speak for itself. The maxim res ipsa loquitur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para. 8, Hutchinson J.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trier of fact must analyze the issues and determine the question of causation and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obstetrician can be held, on the balance of probabilities,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was no dispute in this case that both Dr. Ross and Dr. Woolley owed a duty of care as physicians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With respect to the scope of their respective duties of care, in Crits v. Sylvester </w:t>
      </w:r>
      <w:hyperlink r:id="rId21" w:history="1">
        <w:r>
          <w:rPr>
            <w:rFonts w:ascii="arial" w:eastAsia="arial" w:hAnsi="arial" w:cs="arial"/>
            <w:i/>
            <w:color w:val="0077CC"/>
            <w:sz w:val="20"/>
            <w:u w:val="single"/>
            <w:shd w:val="clear" w:color="auto" w:fill="FFFFFF"/>
            <w:lang w:val="en-US" w:eastAsia="en-US" w:bidi="ar-SA"/>
          </w:rPr>
          <w:t>(1956), 1 D.L.R. (2d) 502</w:t>
        </w:r>
      </w:hyperlink>
      <w:r>
        <w:rPr>
          <w:rFonts w:ascii="arial" w:eastAsia="arial" w:hAnsi="arial" w:cs="arial"/>
          <w:color w:val="000000"/>
          <w:sz w:val="20"/>
          <w:lang w:val="en-US" w:eastAsia="en-US" w:bidi="ar-SA"/>
        </w:rPr>
        <w:t xml:space="preserve"> at 508, aff'd </w:t>
      </w:r>
      <w:hyperlink r:id="rId22" w:history="1">
        <w:r>
          <w:rPr>
            <w:rFonts w:ascii="arial" w:eastAsia="arial" w:hAnsi="arial" w:cs="arial"/>
            <w:i/>
            <w:color w:val="0077CC"/>
            <w:sz w:val="20"/>
            <w:u w:val="single"/>
            <w:shd w:val="clear" w:color="auto" w:fill="FFFFFF"/>
            <w:lang w:val="en-US" w:eastAsia="en-US" w:bidi="ar-SA"/>
          </w:rPr>
          <w:t>[1956] S.C.R. 991</w:t>
        </w:r>
      </w:hyperlink>
      <w:r>
        <w:rPr>
          <w:rFonts w:ascii="arial" w:eastAsia="arial" w:hAnsi="arial" w:cs="arial"/>
          <w:color w:val="000000"/>
          <w:sz w:val="20"/>
          <w:lang w:val="en-US" w:eastAsia="en-US" w:bidi="ar-SA"/>
        </w:rPr>
        <w:t xml:space="preserve">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medical practitioner must bring to his task a reasonable degree of skill and knowledge and must exercise a reasonable degree of care. He is bound to exercise that degree of care and skill which could reasonably be expected of a normal, prudent practitioner of the same experience and standing, and if he holds himself out as a specialist, a higher degree of skill is required of him than of one who does not profess to be so qualified by special training and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And in McCormick v. Marcotte, </w:t>
      </w:r>
      <w:hyperlink r:id="rId23"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 xml:space="preserve"> at 21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of reasonable care applies in medical malpractice cases as in other cases where fault is alleged. The medical man must possess and use, that reasonable degree of learning and skill ordinarily possessed by practitioners in similar communities in similar cases. Whether or not such test has been met depends, of course, upon the particular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the case of a specialist, such as a gynecologist or obstetrician, the doctor's behaviour must be assessed in light of the conduct of other ordinary specialists who possess the reasonable level of knowledge competence and skill expected of professionals in Canada in that field. A specialist who holds himself or herself out as possessing a special degree of skill and knowledge must exercise the degree of skill of an average specialist in his or her field: Wilson v. Swanson, </w:t>
      </w:r>
      <w:hyperlink r:id="rId2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Lapointe v. Hospital Le Gardeur,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McCormick v. Marcotte, supra; ter Neuzen v. Korn, </w:t>
      </w:r>
      <w:hyperlink r:id="rId2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With respect to the evidence required to prove the standard of care, prevailing practice in the medical profession is relevant to the determination of standard of care, but will not be determinative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ter Neuzen v. Korn, supra at 701 , Sopinka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where a procedure involves difficult or uncertain questions of medical treatment or complex, scientific or highly technical matters that are beyond the ordinary experience and understanding of a judge or jury, it will not be open to find a standard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As far as establishing that a breach is concerned, Clancy J. stated in Gadsby v. MacGillivray, </w:t>
      </w:r>
      <w:hyperlink r:id="rId26" w:history="1">
        <w:r>
          <w:rPr>
            <w:rFonts w:ascii="arial" w:eastAsia="arial" w:hAnsi="arial" w:cs="arial"/>
            <w:i/>
            <w:color w:val="0077CC"/>
            <w:sz w:val="20"/>
            <w:u w:val="single"/>
            <w:shd w:val="clear" w:color="auto" w:fill="FFFFFF"/>
            <w:lang w:val="en-US" w:eastAsia="en-US" w:bidi="ar-SA"/>
          </w:rPr>
          <w:t>[1997] B.C.J. No. 1564</w:t>
        </w:r>
      </w:hyperlink>
      <w:r>
        <w:rPr>
          <w:rFonts w:ascii="arial" w:eastAsia="arial" w:hAnsi="arial" w:cs="arial"/>
          <w:color w:val="000000"/>
          <w:sz w:val="20"/>
          <w:lang w:val="en-US" w:eastAsia="en-US" w:bidi="ar-SA"/>
        </w:rPr>
        <w:t xml:space="preserve"> (S.C.)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of whether a physician has met the standard of care is an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in Qureshi v. Nickerson, </w:t>
      </w:r>
      <w:hyperlink r:id="rId27" w:history="1">
        <w:r>
          <w:rPr>
            <w:rFonts w:ascii="arial" w:eastAsia="arial" w:hAnsi="arial" w:cs="arial"/>
            <w:i/>
            <w:color w:val="0077CC"/>
            <w:sz w:val="20"/>
            <w:u w:val="single"/>
            <w:shd w:val="clear" w:color="auto" w:fill="FFFFFF"/>
            <w:lang w:val="en-US" w:eastAsia="en-US" w:bidi="ar-SA"/>
          </w:rPr>
          <w:t>[1988] B.C.J. No. 1659</w:t>
        </w:r>
      </w:hyperlink>
      <w:r>
        <w:rPr>
          <w:rFonts w:ascii="arial" w:eastAsia="arial" w:hAnsi="arial" w:cs="arial"/>
          <w:color w:val="000000"/>
          <w:sz w:val="20"/>
          <w:lang w:val="en-US" w:eastAsia="en-US" w:bidi="ar-SA"/>
        </w:rPr>
        <w:t xml:space="preserve"> (S.C.) and Gadsby v. MacGillivray, supra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will take account of differences of opinion within the medical profession. There may therefore be more than one body of professional judgment which is regarded as accepted practice in the profession. Provided the conduct of the physician conforms with one of the standards established as being generally accepted then he or she is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An error in judgment does not constitute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MacDonald v. York County Hospital Corp. et al </w:t>
      </w:r>
      <w:hyperlink r:id="rId28" w:history="1">
        <w:r>
          <w:rPr>
            <w:rFonts w:ascii="arial" w:eastAsia="arial" w:hAnsi="arial" w:cs="arial"/>
            <w:i/>
            <w:color w:val="0077CC"/>
            <w:sz w:val="20"/>
            <w:u w:val="single"/>
            <w:shd w:val="clear" w:color="auto" w:fill="FFFFFF"/>
            <w:lang w:val="en-US" w:eastAsia="en-US" w:bidi="ar-SA"/>
          </w:rPr>
          <w:t>(1972), 28 D.L.R. (3d) 521</w:t>
        </w:r>
      </w:hyperlink>
      <w:r>
        <w:rPr>
          <w:rFonts w:ascii="arial" w:eastAsia="arial" w:hAnsi="arial" w:cs="arial"/>
          <w:color w:val="000000"/>
          <w:sz w:val="20"/>
          <w:lang w:val="en-US" w:eastAsia="en-US" w:bidi="ar-SA"/>
        </w:rPr>
        <w:t xml:space="preserve"> at 537-538 (Ont. H.C.) varied on other grounds </w:t>
      </w:r>
      <w:hyperlink r:id="rId29" w:history="1">
        <w:r>
          <w:rPr>
            <w:rFonts w:ascii="arial" w:eastAsia="arial" w:hAnsi="arial" w:cs="arial"/>
            <w:i/>
            <w:color w:val="0077CC"/>
            <w:sz w:val="20"/>
            <w:u w:val="single"/>
            <w:shd w:val="clear" w:color="auto" w:fill="FFFFFF"/>
            <w:lang w:val="en-US" w:eastAsia="en-US" w:bidi="ar-SA"/>
          </w:rPr>
          <w:t>(1974), 41 D.L.R. (3d) 321</w:t>
        </w:r>
      </w:hyperlink>
      <w:r>
        <w:rPr>
          <w:rFonts w:ascii="arial" w:eastAsia="arial" w:hAnsi="arial" w:cs="arial"/>
          <w:color w:val="000000"/>
          <w:sz w:val="20"/>
          <w:lang w:val="en-US" w:eastAsia="en-US" w:bidi="ar-SA"/>
        </w:rPr>
        <w:t xml:space="preserve"> (Ont. C.A.), Addy J.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doctor is not liable for honest errors of judgment since the practice of medicine is not an exact science and a doctor is not an insurer that he can effect a cure. ... What is essential is to distinguish between an error in judgment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It cannot be assumed that a doctor has been negligent merely because the operation was unsuccessful or because the plaintiff sustained injury. He is protected from liability where he has honestly and intelligently applied his mind to the problem and arrived at a conclusion or judgment upon which he acted, although, that conclusion or judgment proves subsequently to be incorrect. Whether a doctor's mistake is classified as an error of judgment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really depends on the standard of care required in the circumstances. If the doctor's act is in accord with the standard of care but, nevertheless, still caused injurious results he will be said to have committed an error of judgment. If his act or judgment is so unreasonable that an average practitioner would not have proceeded in this manner, he will likely be held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And in Cardin v. Montreal (City) </w:t>
      </w:r>
      <w:hyperlink r:id="rId30" w:history="1">
        <w:r>
          <w:rPr>
            <w:rFonts w:ascii="arial" w:eastAsia="arial" w:hAnsi="arial" w:cs="arial"/>
            <w:i/>
            <w:color w:val="0077CC"/>
            <w:sz w:val="20"/>
            <w:u w:val="single"/>
            <w:shd w:val="clear" w:color="auto" w:fill="FFFFFF"/>
            <w:lang w:val="en-US" w:eastAsia="en-US" w:bidi="ar-SA"/>
          </w:rPr>
          <w:t>(1961), 29 D.L.R. (2d) 492</w:t>
        </w:r>
      </w:hyperlink>
      <w:r>
        <w:rPr>
          <w:rFonts w:ascii="arial" w:eastAsia="arial" w:hAnsi="arial" w:cs="arial"/>
          <w:color w:val="000000"/>
          <w:sz w:val="20"/>
          <w:lang w:val="en-US" w:eastAsia="en-US" w:bidi="ar-SA"/>
        </w:rPr>
        <w:t xml:space="preserve"> at 494 (S.C.C.), Taschereau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doctors should not be held responsible for unforeseeable accidents which may occur in the normal course of the exercise of their profession. Cases necessarily occur in which, in spite of exercising the greatest caution, accidents supervene and for which nobody can be held responsible. The doctor is not a guarantor of the operation which he performs or the attention he gives. If he displays normal knowledge, if he gives the medical care which a competent doctor would give under identical conditions, if he prepares his patient before operation according to the rules of the art, it is difficult to sue him in damages, if by chance an accident occurs. Perfection is a standard required by law no more for a doctor than for other professional men, lawyers, engineers, architects, etc. Accidents, imponderables, what is foreseeable and what is not, must necessarily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And in Wilson v. Swanson </w:t>
      </w:r>
      <w:hyperlink r:id="rId24" w:history="1">
        <w:r>
          <w:rPr>
            <w:rFonts w:ascii="arial" w:eastAsia="arial" w:hAnsi="arial" w:cs="arial"/>
            <w:i/>
            <w:color w:val="0077CC"/>
            <w:sz w:val="20"/>
            <w:u w:val="single"/>
            <w:shd w:val="clear" w:color="auto" w:fill="FFFFFF"/>
            <w:lang w:val="en-US" w:eastAsia="en-US" w:bidi="ar-SA"/>
          </w:rPr>
          <w:t>(1956), 5 D.L.R. (2d) 113</w:t>
        </w:r>
      </w:hyperlink>
      <w:r>
        <w:rPr>
          <w:rFonts w:ascii="arial" w:eastAsia="arial" w:hAnsi="arial" w:cs="arial"/>
          <w:color w:val="000000"/>
          <w:sz w:val="20"/>
          <w:lang w:val="en-US" w:eastAsia="en-US" w:bidi="ar-SA"/>
        </w:rPr>
        <w:t xml:space="preserve"> at 120, (S.C.C.), Rand J.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of judgment has long been distinguished from an act of unskilfulness or carelessness or due to lack of knowledge. Although universally accepted procedures must be observed, they furnish little or no assistance in resolving such a predicament as faced the surgeon here. In such a situation a decision must be made without delay based on limited known and unknown factors; and the honest and intelligent exercise of judgement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Relevant to the standard of care is the foreseeable risk. That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degree of care required by the law is care commensurate with the potential danger: See Badger v. Surkan </w:t>
      </w:r>
      <w:hyperlink r:id="rId31" w:history="1">
        <w:r>
          <w:rPr>
            <w:rFonts w:ascii="arial" w:eastAsia="arial" w:hAnsi="arial" w:cs="arial"/>
            <w:i/>
            <w:color w:val="0077CC"/>
            <w:sz w:val="20"/>
            <w:u w:val="single"/>
            <w:shd w:val="clear" w:color="auto" w:fill="FFFFFF"/>
            <w:lang w:val="en-US" w:eastAsia="en-US" w:bidi="ar-SA"/>
          </w:rPr>
          <w:t>(1970), 16 D.L.R. (3d) 146</w:t>
        </w:r>
      </w:hyperlink>
      <w:r>
        <w:rPr>
          <w:rFonts w:ascii="arial" w:eastAsia="arial" w:hAnsi="arial" w:cs="arial"/>
          <w:color w:val="000000"/>
          <w:sz w:val="20"/>
          <w:lang w:val="en-US" w:eastAsia="en-US" w:bidi="ar-SA"/>
        </w:rPr>
        <w:t xml:space="preserve"> at 153 (Sask Q.B.), aff'd </w:t>
      </w:r>
      <w:hyperlink r:id="rId32" w:history="1">
        <w:r>
          <w:rPr>
            <w:rFonts w:ascii="arial" w:eastAsia="arial" w:hAnsi="arial" w:cs="arial"/>
            <w:i/>
            <w:color w:val="0077CC"/>
            <w:sz w:val="20"/>
            <w:u w:val="single"/>
            <w:shd w:val="clear" w:color="auto" w:fill="FFFFFF"/>
            <w:lang w:val="en-US" w:eastAsia="en-US" w:bidi="ar-SA"/>
          </w:rPr>
          <w:t>[1973] 1 W.W.R. 302</w:t>
        </w:r>
      </w:hyperlink>
      <w:r>
        <w:rPr>
          <w:rFonts w:ascii="arial" w:eastAsia="arial" w:hAnsi="arial" w:cs="arial"/>
          <w:color w:val="000000"/>
          <w:sz w:val="20"/>
          <w:lang w:val="en-US" w:eastAsia="en-US" w:bidi="ar-SA"/>
        </w:rPr>
        <w:t xml:space="preserve"> (Sask.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Causation is established where the plaintiff proves to the civil standard on a balance of probabilities that the defendant caused or contributed to the injury: Snell v. Farrell,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McGhee v. National Coal Board, [1972] 3 All E.R. 1008 (H.L.); and Athey v. Leonati,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(Next Friend of) v. MacLaren, </w:t>
      </w:r>
      <w:hyperlink r:id="rId35"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circumstances in which the "but for" test is unworkable, the courts will ask whether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"materially contributed" to the occurrence of the Plaintiff's injury: Myers (Next Friend of) v. Peel County Board of Education, </w:t>
      </w:r>
      <w:hyperlink r:id="rId36"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Bonnington Castings, Ltd. v. Wardlaw, [1956] 1 All E.R. 615 (H.L.); McGhee v. National Coal Board, supra. To materially contribute to an injury, the factor must fall outside the de minimis range Bonnington Castings, Ltd. v. Wardlaw, supra; R. v. Pinske </w:t>
      </w:r>
      <w:hyperlink r:id="rId37"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(C.A.), aff'd </w:t>
      </w:r>
      <w:hyperlink r:id="rId38"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causation test is not to be applied too rigidly. Causation need not be determined with scientific precision: Alphacell Ltd. v. Woodward, [1972] 2 All E.R. 475 at 490; Snell v. Farrell, supra. Causation is "essentially a practical question of fact which can best be answered by ordinary common sense": Snell v. Farrell, supra at 328. Although the burden of proof remains with the Plaintiff, in some circumstances an inference of causation may be drawn from the evidence without positive scientific proof: Snell v. Farrell, supra;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However, Moore v. Castlegar &amp; District Hospital </w:t>
      </w:r>
      <w:hyperlink r:id="rId39"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at 105 (C.A.)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case such as this where there is affirmative medical evidence leading to a medical conclusion it is not open to the court to apply "the common sense reasoning urged in Snell v. Farrell".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It is not currently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As long as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 of the cause of an injury, the Defendant is liable, even though his or her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The law does not excuse a Defendant from liability merely because other causal factors for which he is not responsible also helped produce the harm: J.G. Fleming, The Law of Torts, 9th ed. (Sydney: LBC Information Services, 1998) at 229.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 School Division of Assiniboine South, No. 3 et al v. Greater Winnipeg Gas Company Limited, </w:t>
      </w:r>
      <w:hyperlink r:id="rId40" w:history="1">
        <w:r>
          <w:rPr>
            <w:rFonts w:ascii="arial" w:eastAsia="arial" w:hAnsi="arial" w:cs="arial"/>
            <w:i/>
            <w:color w:val="0077CC"/>
            <w:sz w:val="20"/>
            <w:u w:val="single"/>
            <w:shd w:val="clear" w:color="auto" w:fill="FFFFFF"/>
            <w:lang w:val="en-US" w:eastAsia="en-US" w:bidi="ar-SA"/>
          </w:rPr>
          <w:t>[1971] 4 W.W.R. 746</w:t>
        </w:r>
      </w:hyperlink>
      <w:r>
        <w:rPr>
          <w:rFonts w:ascii="arial" w:eastAsia="arial" w:hAnsi="arial" w:cs="arial"/>
          <w:color w:val="000000"/>
          <w:sz w:val="20"/>
          <w:lang w:val="en-US" w:eastAsia="en-US" w:bidi="ar-SA"/>
        </w:rPr>
        <w:t xml:space="preserve"> at 753 (Man. C.A.), aff'd </w:t>
      </w:r>
      <w:r>
        <w:rPr>
          <w:rFonts w:ascii="arial" w:eastAsia="arial" w:hAnsi="arial" w:cs="arial"/>
          <w:i/>
          <w:color w:val="000000"/>
          <w:sz w:val="20"/>
          <w:lang w:val="en-US" w:eastAsia="en-US" w:bidi="ar-SA"/>
        </w:rPr>
        <w:t>[1973] 6 W.W.R. 765</w:t>
      </w:r>
      <w:r>
        <w:rPr>
          <w:rFonts w:ascii="arial" w:eastAsia="arial" w:hAnsi="arial" w:cs="arial"/>
          <w:color w:val="000000"/>
          <w:sz w:val="20"/>
          <w:lang w:val="en-US" w:eastAsia="en-US" w:bidi="ar-SA"/>
        </w:rPr>
        <w:t xml:space="preserve"> (S.C.C.); Athey v. Leonati,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However, a tortfeasor is not liable for all damage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he or she is only liable for the damages that were reasonably foreseeable. Specifically: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duty of care is owed and breached, all reasonably foreseeable losses which are proximately caused by and flow from the wrong are recoverable: Kealey et al. v. Berezowski et al. </w:t>
      </w:r>
      <w:hyperlink r:id="rId41" w:history="1">
        <w:r>
          <w:rPr>
            <w:rFonts w:ascii="arial" w:eastAsia="arial" w:hAnsi="arial" w:cs="arial"/>
            <w:i/>
            <w:color w:val="0077CC"/>
            <w:sz w:val="20"/>
            <w:u w:val="single"/>
            <w:shd w:val="clear" w:color="auto" w:fill="FFFFFF"/>
            <w:lang w:val="en-US" w:eastAsia="en-US" w:bidi="ar-SA"/>
          </w:rPr>
          <w:t>(1997), 30 O.R. (3d) 37</w:t>
        </w:r>
      </w:hyperlink>
      <w:r>
        <w:rPr>
          <w:rFonts w:ascii="arial" w:eastAsia="arial" w:hAnsi="arial" w:cs="arial"/>
          <w:color w:val="000000"/>
          <w:sz w:val="20"/>
          <w:lang w:val="en-US" w:eastAsia="en-US" w:bidi="ar-SA"/>
        </w:rPr>
        <w:t xml:space="preserve">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On the other hand, Ontario. v. Coté, </w:t>
      </w:r>
      <w:hyperlink r:id="rId42"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xml:space="preserve"> at 604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that one foresee the "precise concatenation of events"; it is enough to fix liability if one can foresee in a general way the class or character of injury which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Applying these legal principles to the present case, to prove their claims the Plaintiffs must establish that Dr. Woolley and/or Dr. Ross breached their respective duties of care to the Plaintiffs, and that their breaches caused or materially contributed to Elliott's injuries.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Dr.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Plaintiffs claim that Dr. Woolley fell below the standard of care required of an obstetrician in a number of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Specifically, they contend that he failed to consider a cesarean section after the December 6, 1991 ultrasound and on the morning of December 10, 1991, when the heart monitor showed a tracing of decreased variability. In addition, the Plaintiffs claim that Dr. Woolley ruptured the membranes of Elliott's amniotic sac before Elliott's head was engaged and that he inappropriately ordered that the oxytocin be fully opened.</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Consider a Cesarean Section After the Ultrasound Of December 6,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As I set out previously in this Judgment, the December 6, 1991 ultrasound revealed that Elliott's growth was less than expected and that his amniotic fluid was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contend that Dr. Woolley fell below his requisite standard of care because he failed to fully inform himself of the findings of the December 6, 1991 ultrasound and as a consequence failed to consider delivering the twins by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evidence did not support these contentions. Particularly, the evidence did not establish that Dr. Woolley did not fully inform himself regarding the results of the December 6, 1991 ultrasound. In addition, the evidence did not establish that the medical care provided by Dr. Woolley was below the standard of care required given the results of that ultrasound. Furthermore, the evidence did not establish that Dr. Woolley should have considered a cesarean section because of the results of that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With respect to whether Dr. Woolley was fully aware of the results of the December 6, 1991 ultrasound, although he did not see it (due to an oversight, it was not forwarded to him), the evidence proved that he was aware of its contents. Both Dr. Ross and Dr. Woolley testified that she (Dr. Ross) had fully informed him of the results of the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addition, his conduct was consistent with him having full knowledge of the ultrasound. There is no dispute that Dr. Woolley attended the induction of Ms. Pawliuk's labour early in the morning on December 10, 1991. More importantly, there is no dispute that this induction was arranged by Dr. Ross in light of the results of the December 6, 1991 ultrasound. To ensure Dr. Woolley's attendance, Dr. Ross would have advised Dr. Woolley of the induction before it was set down. It is improbable, in my view, that Dr. Woolley would have agreed to attend the induction without being fully advised as to the circumstances surrounding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Moreover, the procedures that were arranged after the ultrasound, particularly, the December 7, 1991 non-stress test and the December 10, 1991 induction, are the type of procedures that are appropriate after learning that a baby's growth has slowed and his amniotic fluid is reduced. Indeed the fact these procedures occurred supports the conclusion that Dr. Woolley was fully aware of the results of the December 6, 1991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all of the circumstances, I am satisfied that Dr. Ross advised Dr. Woolley fully of the results of the December 6, 1991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Alternatively, even if Dr. Woolley had not fully informed himself of the results of that ultrasound, the procedures that were followed after the ultrasound, such as the December 7, 1991 non-stress test and the December 10, 1991 induction of labour, were in accordance with the standard of medical care to be given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As Dr. Dansereau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faced with this kind of growth discrepancy, a prudent obstetrician would do two things: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fetus is not acutely compromised. This is what was done by obtaining a NST (non stress test) which is the usual way of assessing the well-being of a fetus at risk;</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foetus from a possibly undesirable environment (i.e., the uterus). This is done by inducing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Owolabi concurred with this opinion. As he set out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ultrasound report of December 6, 1991, showing diminished amniotic fluid for Twin B, it was Standard of Care to recommend proceeding to a Non Stress Test. The test was reassuring on December 7, 1991, however, the foetuses are mature at 38 weeks and with one baby showing decreased fluid and growth lag, it was appropriate to plan a delivery in a matter of days, before either baby showed signs of acute intrauterine compromise.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Pawliuk was multiparous, close to term,</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leading twin was cephalic, in fact both were in cephalic presentation on admission to the hospital,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Pawliuk has a history of fast labours with an Oxytocin induced 12-hour labour in 1988 and a one-hour labour and vaginal delivery of a normal sized baby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Cope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ultrasound changes and with a normal foetal heart strip, the decision to induce labour, and the timing thereof, was appropriate and quite within the accepted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Furthermore, none of the obstetricians that testified in this trial, including Dr. Turner who was called by the Plaintiffs, opined that a cesarean section was the appropriate medical procedure based on the results of the December 6, 1991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To the contrary, as Dr. Dansereau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becomes apparent ... that inducing labour was the right thing to do. Since both twins were presenting as vertex (head down), a vaginal delivery was the best option. A cesarean section in that situation would have been unjustifiable.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Given this evidence, even if there was evidence that Dr. Woolley should have considered a cesarean section, it could go no further than to demonstrate that there may be a medical difference of opinion regarding the accepted practice in circumstances like the Plaintiffs'. However, as long as Dr. Woolley conformed to one of the standards of accepted practice, and the evidence proved that he did, he is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any event, the evidence did not prove that because Elliott's growth was less than expected or because his amniotic fluid was significantly reduced, he was unable to withstand the rigours of a vaginal delivery, that he should have been delivered by cesarean section, or that the vaginal delivery caused or materially contributed to Elliott's injuries. As I concluded earlier in this Judgment, Ms. Pawliuk was not in labour when Elliott's bradycardia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Rather, Elliott's injuries were caused by a cord accident which was unrelated to the method of his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summary, the evidence did not prove that Dr. Woolley breached his standard of care with respect to the medical care that he provided to the Plaintiffs after the December 6, 1991 ultrasound. To the contrary, the evidence proved that he met that standard of care and followed the acceptable medical practice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This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Consider a Cesarean Section On December 10, 1991 as a Result of the Pre-Bradycardia Fetal Heart Monitor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There was no dispute that the fetal heart monitor strips on the morning of December 10, 1991 showed less variability than had been shown on the strips taken on earlier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However, as the evidence proved, a decrease in variability does not necessarily render a tracing non-reassuring. That is, a decrease in variability does not necessarily mean that the baby is not receiving sufficient oxygen. Rather, it depends on the extent of the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Yeomans and Dr. Turner testified that a cesarean section should have been considered on the morning of December 10, 1991, prior to the induction of labour. This conclusion was based on their view that the fetal heart monitor strips on December 10, 1991 were non-reassuring due to their decreased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However, as I set out earlier in this Judgment, I conclude that the fetal heart monitor strips were reassuring until after Terilyn's birth. I accept the evidence of Dr. Williams, Dr. Dansereau, Dr. Pendleton, and Dr. Owolabi that, even though there was less variability in the twins' heart monitor strips on December 10, 1991, their tracings were still reassuring. As I noted earlier in this Judgment, of particular importance to me is the fact that Terilyn's heart tracings were almost the same, if not less variable, than Elliott's heart tracings and she was born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Dansereau, Dr. Pendleton, Dr. Owolabi and Dr. Cope testified that because the fetal heart monitor strips were reassuring, the induction of labour performed by Dr. Woolley was in accordance with accepted medical practice. As Dr. Cope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to induce labour by rupturing the membranes of Twin A and starting an oxytocin drip was appropriate and within the accepted standards of care. Ms. Pawliuk's previous pregnancies had been uneventful and there was no reason to suppose that a normal vaginal delivery could not be attained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summary, since I have concluded that that strip was reassuring, and since the induction of labour is the accepted practice in such a circumstance, I conclude that Dr. Woolley did not breach his standard of care by not considering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For all of these reasons, this claim is dismissed.</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Rupture of the Membranes of Elliott's Amniotic Sac.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There was no dispute that Elliott's head was not engaged when Dr. Woolley ruptured the membranes of his amniotic sac. Moreover, there was no dispute that there is an increased risk of cord prolapse if the membranes of the amniotic sac are ruptured prior to the baby's head being engaged in the mother's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Yeomans was the only expert to opine that Dr. Woolley breached his standard of care by rupturing the membranes of Elliott's amniotic sac before his head became engaged. Dr. Yeomans founded his opinion on the assumption that Elliott's bradycardia started after, rather than before, the rupture of the membranes.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As I concluded earlier in this Judgment, Elliott's bradycardia started before the membranes were ruptured and persisted even though Ms. Pawliuk was shifted onto her side and was given oxygen.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All of the experts agreed that the options when a baby is experiencing persistent bradycardia, regardless of whether his or her head is still high, are as follows: leave the membranes intact and do an emergency cesarean section; rupture the membranes and do an internal podalic inversion (turn the baby around and pull him or her out feet first); or rupture the membranes and perform a vacuum (venthouse)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As Dr. Dansereau explained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main goal of the management of cord prolapse remains to prevent a complete cord occlusion which is the usual cause of brain damage or death. However once a complete occlusion has occurred, only rarely would any obstetrical manoeuvres be fast enough to make much of a difference. (We are talking 10 minutes or so here.) The majority of cord prolapse fortunately do not result in a complete occlusion of the cord, and the majority of those babies are born healthy. For the minority of those who suffer from a complete cord occlusion for more than 10 minutes (likely what happened here), the outlook is poor, regardless of obstetrical management (cesarean section or vaginal delivery).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a complete cord occlusion would produce persistent fetal heart bradycardia, most cases of bradycardia are not the result of a complete occlusion of the cord but rather the result of a "vaso-vagal" reflex which does not carry the same poor prognosis. As one cannot tell them apart, when faced with a persistent fetal heart bradycardia, the competent obstetrician is expected to take action to help delivering [sic] the baby in the safest and most expedient way he/she can, hoping that it will be before a complete occlusion takes place. In the second stage of labour, the decision to proceed between a vaginal delivery and a cesarean section is a matter of clinical judgment. Dr. Woolley did not know at first that the cord had prolapsed. This was discovered later 10 minutes after the bradycardia started, or minutes before Twin B was born.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Basically, for the baby, the faster the better (as long as not overly traumatic). However there is a fine line between too early and too late. Fetal heart decelerations in labour are common. The physician who would intervene within minutes of a deceleration would be criticized for being overly aggressive. He would be labelled an "interventionist", for interfering with a natural process and would probably end up causing more problems to the mother and her baby, from excessive interventions (whether a cesarean section or an operative vaginal delivery). Indeed most decelerations of the fetal heart would resolve naturally within a few minutes and do not require any intervention other than watchful expectation. Although the threshold varies with a number of factors ... in general, I would expect a competent obstetrician to feel compelled to do something after approximately 4 to 5 minutes of persistent bradycardia. After confirmation that the recording is fetal and maternal, the first manoeuvres would include: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vaginal examination of the patient (to rule out a cord prolapse and assess the obstetrical variables involved in an operative delivery: station, position, attitude of the fetal head, shape and size of the pelvis ...);</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two changes in maternal position;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administration of oxygen to the mother.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steps may take another 2 to 3 minutes to do and to decide whether there is a response. If not successful then it becomes urgent to speed up the delivery process. This is when a decision between, for example, a vaginal delivery and a cesarean section has to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usual standard for Canadian hospitals similar to Burnaby General, when anaesthetists are present in the hospital, is that a cesarean section could be done within 30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the decision had been made to deliver twin B vaginally, by vacuum extraction, then rupturing the membranes was the right thing to do. When faced with a persistent bradycardia, any manoeuvre to hasten the process of delivery is desirable. In this situation the artificial rupture of the membranes is the most common obstetrical procedure to speed up the delivery, and a prerequisite for vacuum extraction. Since the bradycardia had started several minutes before the rupture of the membranes, it should be clear that the former (the cord occlusion) was not caused by the latter (the rupture of the membranes).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faced with a persistent fetal heart bradycardia and/or a cord prolapse, the goal of the obstetrician should be to assist the delivery in the fastest and least traumatic way possible.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three options (ventouse, internal podalic version and cesarean section) could have been acceptable for different reasons. ... In this type of rare situations, the experience and skills of the obstetrician should determine the course of action. The decision is a matter of clinical judgment. As far as I can tell from the chart, the plan to try a vaginal delivery and apply the ventouse offered the best hope to deliver this baby fast and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his report, Dr. Owolabi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delivery of Twin A at about 1106 hours, true obstetrical emergencies existed in the delivery room. Under these circumstances and with the rapidity and gravity of the sequence of events, it is my opinion that the choices of treatment were limited if a good outcome was to be reasonably expected. Decisions had to be made quickly and implemented decisively.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weighing the clinical sequence of events, it is my opinion that the clinical actions of Dr. Woolley meet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Cope opined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circumstances, it is my opinion that the time taken to deliver the infant would have been longer had a cesarean section been attempted. The time necessary to move the patient into the operating room, get the anaesthetist to come, open up the operating sets, collect necessary equipment together and to get the baby out, would have taken far longer than the 13 minutes at most that elapsed from making the decision to the delivery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Use of the vacuum extractor in this situation was, in my opinion, entirely appropriate, timely and well within the accepted standards of care for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decision made to use the vacuum extractor, the restarting of the oxytocin was entirely appropriate in the circumstances to encourage a contraction.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choice to use a vacuum extractor resulted in the safest and most expeditious delivery of Elliott Brito and that he could not have been delivered faster or more safely by any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Dr. Williams and Dr. Pendleton agreed that time was of the essence and that a cesarean section would take longer than a vacuum extraction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Turner, who was called by the Plaintiffs, testified that all of the alternative procedures have risks. Although he would have chosen to do a cesarean section rather than a vacuum extraction, he agreed that the individual physician would have to decide whether the child could be delivered more quickly by staying in the case room and doing a vacuum extraction or by going down the hall and doing a cesarean section. He further testified that the physician could not be said to be wrong in making either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Given that the bradycardia started before the membranes of Elliott's amniotic sac were ruptured, and that the possible means of alleviating it had been exhausted to no avail, Dr. Woolley did not breach his standard of care by rupturing the membranes even though Elliott's head was not yet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Rather, the evidence proved that the procedures followed by Dr. Woolley to prevent Elliott's injuries were entirely in keeping with his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For all of these reasons, this claim is dismissed.</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the Oxytocin Be Fully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As I set out earlier in this Judgment, when Nurse Pedersen discovered at about 10:50 a.m. that Ms. Pawliuk was fully dilated, she shut off the oxytocin in preparation for Terilyn's birth. After Terilyn was born, and after Elliott's bradycardia had started, Dr. Woolley and Dr. Ross discovered that Ms. Pawliuk's cervix had closed to less than 2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Consequently, Dr. Woolley ordered that the oxytocin pit be fully opened. The purpose of such an order was to facilitate the rapid and safe delivery of a baby that might be compromised. At this point in time, as Ms. Pawliuk testified, she was not experiencing any contractions; in fact, her contractions had become less and less intense after the oxytocin was shut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Woolley testified that he expected Ms. Pawliuk's uterus to respond quite quickly to the reintroduction of the oxytocin and for her contractions to start because she had been in labour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Plaintiffs contend that the order to fully open the oxytocin was negligent because it caused Ms. Pawliuk's uterus to develop hypertonicity and it caused an abruption of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However, as I set out earlier in this Judgment, those contentions were not proven. The defining characteristic of both hypertonicity and an abruption of the placenta is the presence of long, strong, painful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Ms. Pawliuk did not experience this symptom. Whatever the amount of oxytocin she received, it was not enough to result in prolonged or excessive contractions. Indeed, Ms. Pawliuk testified that for the most part, she was only experiencing twinges and that the contraction on which Elliott was born was not a strong contraction.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evidence showed that Dr. Woolley's instruction to open the oxytocin fully was appropriate and was in accordance with the standard of care expected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As Dr. Dansereau set out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Oxytocin is the standard drug to induce labour, especially effective when the amniotic membranes are ruptured. This should not be questioned here. It was obviously an effective way of inducing labour.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oxytocin that works varies among women. Oxytocin is only a risk factor in the measure that it produces excessive contractions. What matters the most is to avoid 'hyperstimulation' (too many frequent contractions to the point of fetal distress). This apparently did not happen here and is not what caused the infant's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Dansereau concluded the following with respect to whether it was appropriate to turn the oxytocin off when it was found that Ms. Pawliuk was fully dilated: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this labour was precipitous, it was the right thing to do to allow the different physicians to arrive and prepare for the delivery. Very likely, the contractions would have stopped no matter how much oxytocin had been infusing, after twin A had been born, (for a few minutes anyway, as this is the usual course of event after the first twin is 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With respect to the appropriateness of restarting the oxytocin infusion after the birth of Twin A, Dr. Dansereau opined (emphasis in the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long as the decision was to deliver twin B vaginally by ventouse (vacuum extractor), and the patient was not contracting at that moment, it was logical to re-start oxytocin to speed up the process. Although the rate was much greater than earlier, this is a common practice in the second stage of labour. Again what matters is to avoid excessive uterine stimulation, which did not occur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Two important points to emphasize here: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above factors (prenatal care, growth delay, induction of labour, use of oxytocin ...) had anything to do with the injury that Elliott suffered.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bradycardia (presumably the complete cord occlusion) occurred without contraction and was not caused by the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his testimony, Dr. Dansereau further explained that in an emergency such as occurred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is of the essence ... [a]nd you want to get contractions as soon as possible so that you can speed up that delivery and get the baby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common practice to re-start the oxytocin and to increase the rate after the patient has been fully dilated. The rate is increased even further if there is an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Owolabi concurred with this opinion. As he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recognition of the clamping down of the cervix to 2 cms. dilation immediately following the delivery of Twin A and with the concomitant determination of a high presenting part and no uterine contractions, it was appropriate for Dr. Woolley to reinstitute Oxytocin infusion and to rupture the membranes. It is a reasonable expectation that the previously fully dilated cervix would reopen quickly with uterine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summary, the basis of this claim is that Dr. Woolley's instruction to fully open the oxytocin pit was negligent because it caused strong, protracted contractions which in turn caused or contributed to Elliott's bradycardia. I am satisfied that those contentions were not proven. Rather, the evidence showed that Elliott's bradycardia started before the oxytocin was administered, and that Ms. Pawliuk did not experience long, protracted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addition, the evidence established that Dr. Woolley's direction to fully open the oxytocin was appropriate and entirely in keeping with his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For all of these reasons, this claim is dismissed.</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evidence proved that Dr. Woolley did not breach his duty of care to the Plaintiffs. Rather, the evidence showed that the medical care that he provided was in keeping with accepted practice and his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As Dr. Dansereau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obstetrician could not have prevented this tragedy. Dr. Woolley, when attending this birth, used good skills and judgment during the delivery, but unfortunately he was unable to prevent the damage that Elliott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For all of these reasons, I conclude that Dr. Woolley was not negligent in the treatment that he provided to the Plaintiffs. These claims are dismissed.</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Dr.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this trial the Plaintiffs claim that Dr. Ross breached her duty of care to them in a number of ways and that those breaches caused or materially contributed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Specifically, the Plaintiffs claim that Dr. Ross was negligent as follows: she failed to deliver the twins before December 10, 1991 despite the results of the December 6, 1991 ultrasound, she ordered that oxytocin be administered to Ms. Pawliuk on the morning of December 10, 1991 without examining her or conducting further non-stress tests, she failed to inform other members of the obstetrical team of the possible intrauterine growth retardation and oligohydramnios, she failed to check the progress of Ms. Pawliuk's labour until she was called for delivery, and she failed to ensure that appropriate arrangements were in place to perform an emergency cesarean section.</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Deliver the Twins Before December 10,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As I noted previously in this Judgment, after she was advised of the results of the December 6, 1991 ultrasound, Dr. Ross contacted Dr. Woolley. After she consulted with him, she arranged for Ms. Pawliuk to undergo a non-stress test on December 7, 1991 and an induction of labour on December 10,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Plaintiffs claim that the three day delay before the induction of labour was negligent on Dr. Ross's part and that she should have arranged to have the induction proceed sooner. The evidence does not support this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As the evidence proved, December 10, 1991 was selected as the delivery date because Dr. Woolley would be at Burnaby Hospital that day. However, as the evidence also disclosed, if the December 7, 1991 non-stress test had revealed that either of the twins was compromised, the delivery date would have been re-set to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December 7, 1991 non-stress test showed neither of the babies was compromised. Therefore, the delivery date remained December 10, 1991. The evidence established that this was appropriate and was not a breach of Dr. Ross's duty of care. The delay in the induction of labour did not cause or materially contribute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Specifically, Dr. Dansereau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Elliott did not suffer from a complication connected to any aspects of Ms. Pawliuk's prenatal care, but rather from something that happened acutely during labour.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delay between the ultrasound report and the induction of labour was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Given this evidence, I am satisfied that the delay in the delivery of the twins did not cause or materially contribute to Elliott's injuries. Rather, the evidence proved that the procedures followed by Dr. Ross were appropriate and met the standard of care imposed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As Dr. Owolabi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Dr. Ross consulted with Dr. Woolley verbally following the ultrasound report of December 6, 1991, showing diminished amniotic fluid for Twin B, it was the Standard of Care to recommend proceeding to a Non Stress Test. The test was reassuring on December 7, 1991, however the foetuses are mature at 38 weeks and with one baby showing decreased fluid and growth lag, it was appropriate to plan a delivery in a matter of days, before either baby showed signs of acute intrauterine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Dr. Cope agreed with his opinion. As he set out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non-stress test was performed on December 7th and showed no evidence of foetal distress. In view of the ultrasound changes and with a normal foetal heart strip, the decision to induce labour, and the timing thereof, was appropriate and quite within the accepted standards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For all of these reasons, this claim is dismissed.</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Examine or to Conduct Further Non-Stress Tests on December 10, 1991 Prior to the Administration of Oxytocin.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There was no dispute that Dr. Ross only saw Ms. Pawliuk momentarily at about 8:30 a.m. on December 10, 1991. Ms. Pawliuk was entering the hospital and Dr. Ross was leaving, having just completed her rounds. She did not examine Ms. Pawliuk, nor did she conduct a further non-stress test. Rather, it was Dr. Woolley who examined Ms. Pawliuk and who ordered that the oxytocin be started. The chart indicates "oxytocin induction as per protocol VO, Dr. S. Ross". Nurse Pedersen explained in her evidence that "VO" means verbal order. The Protocol sets out the Hospital's policy for nurses regarding the administration of oxytocin. The Protocol mandates that it is only to be administered on a physician's order but does not include or require physicians to examine the patient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 was some confusion in the evidence as to whether Dr. Ross told the attending nurses not to start the oxytocin until after Dr. Woolley had completed his examination, which Dr. Ross testified would have been her usual practice, or whether she instructed them to start it once Ms. Pawliuk was settled, which is what she attested to at her Examination for Discovery. Dr. Ross could not remember at trial specifically advising the nurses that Dr. Woolley would examine Ms. Pawliuk before the oxytocin was administered. Nurse Pedersen testified that the practice at that time for a twin induction was that the obstetrician would see the patient before the oxytocin was started and that that was the practice followed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As Dr. McTaggart, a general practitioner with an expertise in obstetrics and prenatal care, testified, if Dr. Ross did not specify that the oxytocin was to be started only after Dr. Woolley had assessed the patient, she may have breached her standard of care. He opined that Ms. Pawliuk should have been assessed by someone who is competent before the administration of oxytocin. Usually this is done by the doctor, but occasionally a highly competent nurse may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If Dr. Ross instructed the nurses to wait until after Dr. Woolley had examined Ms. Pawliuk, she did not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As Dr. Fritz, a physician "actively engaged in the full time practice of Family Medicine",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Ross arranged for appropriate obstetrical monitoring of the labour and delivery at Burnaby Hospital, and ensured that Dr. Woolley would be in attendance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Subsequently, Dr. Fritz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so Dr. Ross I don't think erred in writing the order in ... instructing the nurses to anticipate that they would be going ahead with the induction and getting ... that would then allow them to get the materials ready with the understanding that Dr. Woolley would actually see Mrs. Pawliuk prior to the actual induction of the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Although most if not all of the arrangements between Dr. Ross and Dr. Woolley were made verbally, Dr. Fritz explained in his testimony that this is not uncommon when doctors work closely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Dr. Fritz opined that Dr. Ross did not fall below the standard of care as she had arranged for Dr. Woolley to be in attendance full time and to see Ms. Pawliuk prior to the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my view, the evidence proved that Dr. Ross instructed the nurses in attendance that Dr. Woolley would examine Ms. Pawliuk before the oxytocin was administered. This was certainly the recollection of Nurse Pedersen.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any event, even if Dr. Ross did breach her standard of care with respect to her instructions regarding the commencement of the oxytocin, her breach did not cause or materially contribute to Elliott's injuries. Moreover, the administration of the oxytocin itself did not cause or contribute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With respect to Dr. Ross' purported failure to perform further non-stress tests on December 10, 1991, the only doctors to recommend that procedure were Dr. Turner and Dr. Yeomans, both of whom concluded that the fetal heart monitor strips on the morning of December 10, 1991 were non-reassuring. As I concluded that this basic premise was in error, I did not accept their opinions which were based on that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In summary, the evidence fell short of proving that Dr. Ross's instructions regarding the commencement of the administration of the oxytocin and her failure to conduct further stress tests caused or materially contributed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For all of these reasons, this claim is dismissed.</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Inform Other Members of the Obstetrical Team of the Possible Intra-uterine Growth Retardation and Oligohydramnios.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This claim pertains to whether Dr. Ross had informed the nursing members of the obstetrical team as to the reason for Ms. Pawliuk's induction of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his report, Dr. Yeomans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have been normal procedure for the physician to review the chart and discuss with the nurse who was to monitor this induction that there was some concern about Twin B, and that her previous delivery had been rapid.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Dr. Ross testified that she discussed the reasons for Ms. Pawliuk's induction with Nurse Pedersen on the morning of December 10, 1991 while she was making her rounds prior to Ms. Pawliuk's arrival at the hospital. She explained that Ms. Pawliuk was being induced because of the results of the December 6, 1991 ultrasound and told Nurse Pedersen that Elliott's growth was less than expected and that his amniotic fluid was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addition to this discussion, Dr. Ross set out the reason for the induction in the Induction Book which is kept at the nursing station in the case room. Nurses can refer to this Book to learn pertinent information about each induction.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Unfortunately, each Induction Book is discarded when all the pages have been completed and is replaced with a new one. As a result, the relevant Induction Book was destroyed before this action was commenced so the exact information could not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However, both Nurse Pedersen and Nurse Omstead testified that they reviewed that information prior to attending to Ms. Pawliuk on December 10,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Therefore, there is evidence that Dr. Ross both directly and indirectly reviewed the reason for Ms. Pawliuk's induction with the attending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In any event, even if Dr. Ross did not review this information with them, Elliott's injuries were not caused or materially contributed to by this omission. Particularly, neither the facts that Elliott's growth was less than expected and that his amniotic fluid was reduced caused or materially contributed to his injuries. Therefore, it is immaterial that Dr. Ross did not review this information with the other members of the obstetrical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For all of these reasons, this claim is dismissed.</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Check the Progress of Ms. Pawliuk's Labour Until She Was Called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There was no dispute that Dr. Ross did not check on the progress of Ms. Pawliuk until she was called by the nursing staff at 10:50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In his report, Dr. Yeomans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the risk factors of this pregnancy I feel that it was below the standard of care that the physicians responsible for the delivery did not check on the progress of the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This opinion is based on the assumption that there were increased risks in this case. In his view, a major risk was his conclusion that the fetal heart monitor strips on the morning of December 10, 1991 were non-reassuring. However, as I concluded earlier, the evidence proved otherwise. There-fore, I do not accede to the view that there were any risks that could be characterized as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With respect to whether the doctor should call the case room, Dr. Fritz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doctor relies on the nurses to inform him or her of any problems that arise during the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it is his practice to call every couple of hours to get an update on what is happening in the delivery room, he did not go so far as to opine that Dr. Ross's conduct fell below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Further, Dr. Williams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there's a problem, the nurses will inform me, and I will appear at that point in time to help assess and deal with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noted that there was nothing on the fetal heart monitor strips that he would have expected to be called about prior to the delivery of Terilyn.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However, even if the fact that Dr. Ross did not call the case room to check on Ms. Pawliuk's progress was a breach of the standard of care, that breach did not cause, or contribute,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For this reason, this claim is dismissed.</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Ensure that Appropriate Arrangements Were in Place for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his report Dr. Yeomans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circumstances of increased risks as outlined above, it is usual to prepare for emergency necessities including arranging to have appropriate personnel available, readiness of the operating room to do an emergency Caesarean section and collection of the appropriate equipment. The prevention of disasters in Obstetrics comes with being as prepared as possible for the circumstances. ... It is also inappropriate to undertake this delivery without a backup plan available and it does appear that no provision was documented to notify anyone that a problem was developing. For the above reasons the care is below the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did not rely on this opinion because it is based on assumptions that were not proven. Specifically, the evidence did not prove that problems were developing as Dr. Yeomans assumed they did. In particular, the fetal heart monitor strips were reassuring, not non-reassuring as he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Although the paperwork may not have disclosed it, facilities to do a cesarean section were in place at Burnaby Hospital on December 10, 1991. As the evidence showed, one of the reasons for scheduling the induction on a weekday was that there were facilities available to do a cesarean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In any event, a lack of facilities to do a cesarean section did not cause or materially contribute to Elliott's injuries. Rather, his injuries arose as the result of a cord accident which occurred without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For these reasons, this claim is dismissed.</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evidence in this case proved that Dr. Ross met the standard of care required of her in the medical care that she provided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As Dr. McTaggart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Shelley Ross provided good general practice obstetrical care to Mrs. Rosemary Pawliuk at all times during Mrs. Pawliuk's pregnancy,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Dr. Fritz set out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Ross met the standard of care that I would expect from a family physician practising in an urban centre in British Columbia in 1991. She performed appropriate examinations of Ms. Pawliuk throughout the course of her pregnancy. Dr. Ross arranged for appropriate investigations throughout the course of the pregnancy, including serial ultrasounds. Furthermore, Dr. Ross arranged for appropriate consultations with the Department of Medical Genetics and with Dr. Woolley. Upon finding evidence of delayed fetal growth in twin B on December 6, 1991, Dr. Ross arranged appropriate further investigation in the form of a non-stress test and appropriately arranged for induction to expedite delivery of the fetus.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Ross arranged for appropriate obstetrical monitoring of the labour and delivery at Burnaby Hospital, and ensured that Dr. Woolley would be in attendance at the hospital. Dr. Ross immediately recognized there was a problem with twin B and immediately handed care of Ms. Pawliuk and twin B off to Dr. Woolley upon recognizing this problem. All of the above is in keeping with the standard of care I would have expected for a family doctor providing shared obstetrical care of a woman with a twin pregnancy in an urban setting in British Columbia in 1991.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it is my opinion that Dr. Ross met the standard of care I would have expected from a family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For all of these reasons, I am satisfied that Dr. Ross was not negligent in the medical care that she provided to the Plaintiffs.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dismissed.</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NURSE PEDERSEN AND NURSE OMSTEAD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The Plaintiffs claim that Nurse Pedersen and Nurse Omstead breached their duty of care to them and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For reasons which follow, I conclude that although Nurse Pedersen probably fell below the standard of care required of her with respect to the performance of some of her duties, these breaches did not cause or materially contribute to Elliott's injuries.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Nurses are expected to exercise that degree of care and skill as could reasonably be expected from a registered nurse of average competence: Tekano (Guardian ad litem of) v. Lions Gate Hospital, </w:t>
      </w:r>
      <w:hyperlink r:id="rId43"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(S.C.); Heidebrecht v. Fraser-Burrard Hospital Society, </w:t>
      </w:r>
      <w:hyperlink r:id="rId44"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Tekano (Guardian ad item of) v. Lions Gate Hospital, supra at para. 110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however, that nurses are not responsible for diagnosis, nor are nurses free to depart from a physician's instructions absent "clear and obvious" neglect or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Because "[n]ursing is an independent profession with its own practices, procedures, and standards of competence" (Heidebrecht v. The Fraser-Burrard Hospital Society, supra at para. 121) "[g]enerally, expert evidence is required to establish the standard of care expected of a registered nurse of average competence" (Tekano (Guardian ad litem of) v. Lions Gate Hospital, supra at para. 109)</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Nurse Pedersen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As I noted earlier in this Judgment, Nurse Pedersen was the primary care nurse assigned to Ms. Pawliuk for the delivery of the twins. At the time of Elliott's birth, Nurse Pedersen had been working as a case room nurse in the maternity ward for at least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In this action, the Plaintiffs claim that Nurse Pedersen was negligent in failing to inform herself of the risks present in Ms. Pawliuk's pregnancy and to chart those risks, in failing to properly interpret the fetal heart strips on December 10, 1991, in failing to administer the oxytocin in a safe manner according to the hospital Protocol, and in failing to properly monitor Ms. Pawliuk, particularly during the period extending from 10:00 a.m. to 10:48 a.m.</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Inform Herself of the Risks Present in Ms. Pawliuk's Pregnancy and to Chart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Plaintiffs claim that Nurse Pedersen breached her standard of care as a nurse when she failed to inform herself of the risks present in Ms. Pawliuk's pregnancy and to chart them. Specifically, the Plaintiffs contend that she failed to inform herself of the reduction in Elliott's rate of growth and of the fact that he was in a weakened state. Moreover, they argue she was unaware of the fact that Ms. Pawliuk was sensitive to oxytocin, as demonstrated by the shortness of the delivery of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This lack of awareness was confirmed, the Plaintiffs submit, by the absence of this information in Nurse Pedersen's notations in both the Delivery Record and the Labour Partogram and by Nurse Pedersen's failure to ask Ms. Pawliuk for her prenatal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Although Nurse Pedersen may have checked the Induction Book, and, in doing so, learned the reason for the induction, the evidence proved that she did not avail herself of all the sources of information available- namely, she did not review the prenatal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 accept the opinions of Nurse Tier and Nurse Lee that Nurse Pedersen's failure to inform herself fully of Ms. Pawliuk's medical situation was a breach of the standard of care expected of a nurse of Nurse Pedersen's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In addition, as Nurse Lee and Dr. Yeomans opined, Nurse Pedersen's medical record keeping and charting fell below the acceptable standard. Nurse Pedersen's notations were inconsistent and incomplete. For example, she recorded the rupture of Terilyn's amniotic sac as 9:10 a.m. on one document and as 9:20 a.m. on another and she failed to record at all Ms. Pawliuk's visits to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However, neither the failure of Nurse Pedersen to fully inform herself regarding Ms. Pawliuk's medical situation, nor her failure to keep accurate and complete medical records and charts, caused or materially contributed to Elliott's injuries. The evidence showed that the complete cord prolapse suffered by Elliott could not have been predicted or prevented even if Nurse Pedersen had been fully informed and had kept accurate and complete medical records.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Interpret the Fetal Heart Strips on December 10,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With respect to this claim, the Plaintiffs rely on the opinions of Nurse Tier and of Nurse Lee that the fetal heart monitor showed that both Terilyn and Elliott were hypoxic and that Nurse Pedersen had failed to identify this situation and to contact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As I touched upon earlier in this Judgment, the evidence did not support this contention. In fact, the evidence showed that the twins were not hypoxic during this period as their heart patterns were virtually the same and Terilyn was born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evidence did not prove that Nurse Pedersen failed to properly interpret the fetal heart strips. Rather, the evidence proved that she did read them properly. However, even if she did breach her duty to properly monitor the fetal heart strips, this failure did not cause or contribute to Elliott's injuries. As the evidence of Dr. Pendleton, Dr. Owolabi, Dr. Williams and Dr. Dansereau disclosed, Elliott's heart pattern was reassuring until the bradycardia. This event could not be predicted or prevented by any information on the fetal heart strips.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Administer the Oxytocin in a Safe Manner and in Accordance with the Hospital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With respect to this claim, the Plaintiffs allege that Nurse Pedersen failed to administer the oxytocin in a safe manner and in accordance with hospital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Specifically, the Plaintiffs contend that Nurse Pedersen failed to follow the hospital Protocol regarding the administration of oxytocin by failing to wait the requisite period. Further, the Plaintiffs argue that Nurse Pedersen administered the oxytocin in an unsafe manner by increasing the dosage too quickly and to an unsafe level after the birth of Terilyn.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evidence established that Nurse Pedersen failed to follow the hospital Protocol for the administration of oxytocin. However, she testified that the Protocol is a guideline and it is not intended to be followed to the letter. In contrast, both Nurse Tier and Nurse Lee testified that the failure to follow the Protocol was a breach of the standard of nursing care reasonably expected of Nurse Pedersen.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Regardless, both Dr. Williams and Dr. Pendleton testified that the manner in which Nurse Pedersen administered the oxytocin was still within the accepted standards for the administration of this drug. Indeed, the evidence supported this conclusion because Terilyn was born healthy even though Nurse Pedersen had not waited the requisite period and had increased the dosage at a rate higher than that set out in the Protocol. Because Elliott's heart pattern was virtually the same as Terilyn's just before her birth, he was not adversely affected by Nurse Pedersn's actions,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Therefore, even though Nurse Pedersen's failure to follow the hospital Protocol regarding the original administration of oxytocin may have been a breach of her standard of care, that breach did not cause or contribute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allegation that the high infusion of oxytocin after Terilyn's birth was a breach of Nurse Pedersen's duty of care is not supported by the evidence. Both Dr. Williams and Dr. Pendleton opined that this infusion was appropriate. In any event, Nurse Pedersen was following the instructions of Dr. Woolley and therefore did not breach her standard of care.</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Monitor Ms. Pawliuk Prior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Plaintiffs contend that Nurse Pedersen's failure to monitor Ms. Pawliuk from 10:00 a.m. to 10:48 a.m. was a breach of her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However, I concluded earlier in this Judgment that Ms. Pawliuk went to the bathroom around 10:00 a.m., requiring disconnection of the fetal heart monitor and tococardiograph.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Mr. Brito testified that Nurse Pedersen was out of the room for at least 45 minutes and that she did not reappear on her own accord. Rather, he finally went and got her because he was concerned about the strength of his wife's contractions. Nurse Pedersen testified that she left Ms. Pawliuk alone in the bathroom for 30 minutes and that she returned unsolicited to the birthing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Regardless whether Nurse Pedersen was gone for 48 or 30 minutes and whether she returned on her own or had to be fetched by Mr. Brito, leaving Ms. Pawliuk unattended for either of these lengthy periods was conduct falling below the standard of care reasonably expected of her. As Nurse Lee testified, since Ms. Pawliuk was in labour and since she was continuing to be administered oxytocin, Nurse Pedersen should have been checking on her every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However, the evidence fell short of proving that this breach caused or contributed to Elliott's injuries. That is, when the fetal heart monitors were reconnected at about 10:50 a.m., the heart tracings of both twins were still reassuring.</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Nurse Omstead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Nurse Omstead had been a nurse for 32 years before she took a leave of absence in the winter of 2000. At the time of this incident, she had worked in the Burnaby Hospital case room for almost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Her role in Elliott's birth was that of the secondary nurse. She was to assist Nurse Pedersen. Included in her duties was the responsibility of ensuring that all of the equipment that may be required during the delivery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The Plaintiffs claim that Nurse Omstead breached her duty of care when she failed to have all of the equipment ready for the delivery and, in particular, when she failed to have all of the parts of the vacuum extractor prepared and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It was Mr. Brito's recollection that the handle of the vacuum extractor was missing when Dr. Woolley wanted to use it and that Nurse Omstead had to leave the case room to get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After considering all of the evidence, I conclude that Mr. Brito was mistaken with respect to this portion of his evidence. Given the speed with which Elliott was delivered, it is unlikely that a piece of the equipment was missing and had to be fetched. The evidence fell short of proving that Nurse Omstead neglected to bring all of the parts of the vacuum extractor to the case room initially.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In any event, even if this piece of the equipment was missing, that fact did not cause or contribute to Elliott's injuries. The vacuum extractor was applied and Elliott was pulled out on the first contraction. Regardless of when it arrived, the handle of the vacuum extractor was there when Dr. Woolley needed it. There was no delay because of missing equipment.</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For all of these reasons, the claims against Nurse Pedersen and Nurse Omstead are dismissed.</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BURNABY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The Plaintiffs claim that Burnaby Hospital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Nurse Pedersen and Nurse Omstead and further, that it was negligent for failing to provide an operating room and staff for the performance of a cesarean section in less than 20 to 30 minutes and for failing to forward a copy of the December 6, 1991 ultrasound report to Dr. Woolley. The Plaintiffs contend that this failure caused or materially contributed to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For reasons which follow, the evidence did not establish these claims.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There was no dispute that as Nurse Omstead and Nurse Pedersen were both employees of Burnaby Hospital, it would be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them in the course and scope of their employment: Kolesar v. Jeffries </w:t>
      </w:r>
      <w:hyperlink r:id="rId45" w:history="1">
        <w:r>
          <w:rPr>
            <w:rFonts w:ascii="arial" w:eastAsia="arial" w:hAnsi="arial" w:cs="arial"/>
            <w:i/>
            <w:color w:val="0077CC"/>
            <w:sz w:val="20"/>
            <w:u w:val="single"/>
            <w:shd w:val="clear" w:color="auto" w:fill="FFFFFF"/>
            <w:lang w:val="en-US" w:eastAsia="en-US" w:bidi="ar-SA"/>
          </w:rPr>
          <w:t>(1975), 59 D.L.R. (3d) 367</w:t>
        </w:r>
      </w:hyperlink>
      <w:r>
        <w:rPr>
          <w:rFonts w:ascii="arial" w:eastAsia="arial" w:hAnsi="arial" w:cs="arial"/>
          <w:color w:val="000000"/>
          <w:sz w:val="20"/>
          <w:lang w:val="en-US" w:eastAsia="en-US" w:bidi="ar-SA"/>
        </w:rPr>
        <w:t xml:space="preserve"> (Ont. H.C.), varied on other grounds </w:t>
      </w:r>
      <w:hyperlink r:id="rId46" w:history="1">
        <w:r>
          <w:rPr>
            <w:rFonts w:ascii="arial" w:eastAsia="arial" w:hAnsi="arial" w:cs="arial"/>
            <w:i/>
            <w:color w:val="0077CC"/>
            <w:sz w:val="20"/>
            <w:u w:val="single"/>
            <w:shd w:val="clear" w:color="auto" w:fill="FFFFFF"/>
            <w:lang w:val="en-US" w:eastAsia="en-US" w:bidi="ar-SA"/>
          </w:rPr>
          <w:t>(1976), 68 D.L.R. (3d) 198</w:t>
        </w:r>
      </w:hyperlink>
      <w:r>
        <w:rPr>
          <w:rFonts w:ascii="arial" w:eastAsia="arial" w:hAnsi="arial" w:cs="arial"/>
          <w:color w:val="000000"/>
          <w:sz w:val="20"/>
          <w:lang w:val="en-US" w:eastAsia="en-US" w:bidi="ar-SA"/>
        </w:rPr>
        <w:t xml:space="preserve"> (Ont. C.A.), aff'd </w:t>
      </w:r>
      <w:hyperlink r:id="rId47" w:history="1">
        <w:r>
          <w:rPr>
            <w:rFonts w:ascii="arial" w:eastAsia="arial" w:hAnsi="arial" w:cs="arial"/>
            <w:i/>
            <w:color w:val="0077CC"/>
            <w:sz w:val="20"/>
            <w:u w:val="single"/>
            <w:shd w:val="clear" w:color="auto" w:fill="FFFFFF"/>
            <w:lang w:val="en-US" w:eastAsia="en-US" w:bidi="ar-SA"/>
          </w:rPr>
          <w:t>(1978), 2 C.C.L.T. 170</w:t>
        </w:r>
      </w:hyperlink>
      <w:r>
        <w:rPr>
          <w:rFonts w:ascii="arial" w:eastAsia="arial" w:hAnsi="arial" w:cs="arial"/>
          <w:color w:val="000000"/>
          <w:sz w:val="20"/>
          <w:lang w:val="en-US" w:eastAsia="en-US" w:bidi="ar-SA"/>
        </w:rPr>
        <w:t xml:space="preserve"> (S.C.C.). "When [a] hospital admit[s] ... a patient, it assume[s] a non-delegable duty to ensure that he receive[s] careful and competent treatment at the hands of the staff": Kolesar v. Jeffries, supra at 376 (Ont.H.C.).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As Dr. Ross and Dr. Woolley were not employees of the hospital, the hospital would not be vicariously liable even if they were negligent: Smith v. Dodds, </w:t>
      </w:r>
      <w:hyperlink r:id="rId48" w:history="1">
        <w:r>
          <w:rPr>
            <w:rFonts w:ascii="arial" w:eastAsia="arial" w:hAnsi="arial" w:cs="arial"/>
            <w:i/>
            <w:color w:val="0077CC"/>
            <w:sz w:val="20"/>
            <w:u w:val="single"/>
            <w:shd w:val="clear" w:color="auto" w:fill="FFFFFF"/>
            <w:lang w:val="en-US" w:eastAsia="en-US" w:bidi="ar-SA"/>
          </w:rPr>
          <w:t>[1998] B.C.J. No. 1638</w:t>
        </w:r>
      </w:hyperlink>
      <w:r>
        <w:rPr>
          <w:rFonts w:ascii="arial" w:eastAsia="arial" w:hAnsi="arial" w:cs="arial"/>
          <w:color w:val="000000"/>
          <w:sz w:val="20"/>
          <w:lang w:val="en-US" w:eastAsia="en-US" w:bidi="ar-SA"/>
        </w:rPr>
        <w:t xml:space="preserve"> (July 7, 1998), Vancouver Registry, C95675 (B.C.S.C.); Yepremiam v. Scarborough General Hospital </w:t>
      </w:r>
      <w:hyperlink r:id="rId49" w:history="1">
        <w:r>
          <w:rPr>
            <w:rFonts w:ascii="arial" w:eastAsia="arial" w:hAnsi="arial" w:cs="arial"/>
            <w:i/>
            <w:color w:val="0077CC"/>
            <w:sz w:val="20"/>
            <w:u w:val="single"/>
            <w:shd w:val="clear" w:color="auto" w:fill="FFFFFF"/>
            <w:lang w:val="en-US" w:eastAsia="en-US" w:bidi="ar-SA"/>
          </w:rPr>
          <w:t>(1980), 28 O.R. (2d) 494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With respect to the claim that Burnaby Hospital was negligent for failing to provide the facilities and staff to perform a cesarean section in less than 20 to 30 minutes, the evidence established that the accepted (gold) standard for hospitals was that they have the capacity to perform a cesarean section in 30 minutes of an emergency arising.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evidence proved that at Burnaby Hospital a cesarean section could have been performed on December 10, 1991 in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Given this evidence, Burnaby Hospital did not fall below the acceptable standard of care with respect to the speed with which it could perform cesarean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Further, as neither Nurse Pedersen nor Nurse Omstead were found negligent, the claims of vicarious liability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Lastly, although Burnaby Hospital did not forward a copy of the December 6, 1991 ultrasound report to Dr. Woolley, he was fully advised of its contents. In any event, even if the failure to forward this report was a breach of its standard of care, that breach did not cause or contribute to Elliott's injuries. There was nothing in that report that indicated an occult prolapse.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For all of these reasons the claims against Burnaby Hospital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Although I dismissed all of the claims against the Defendants, in the event that I am wrong with respect to those findings I have set out in the following portion of this Judgment all of my findings with respect to damages.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ELLIOTT'S INJURIES AND HIS PRESENT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As I mentioned at the beginning of these Reasons, as the result of oxygen deprivation during his birth, Elliott has cerebral palsy with little control of his arms, legs, or mouth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He is of average or of just below average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Although his motor control of his arms and legs is markedly impaired, he does have reasonable control of his head movements. This enables him to use a laser head mouse to communicate through a computer and a Communication Book. The Communication Book will be described more fully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By all descriptions, Elliott is a happy, enthusiastic child with a good sense of humour. Aside from his cerebral palsy, he is a healthy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He lives at home with his parents and his three siblings. As I touched upon earlier in these Reasons, in addition to his twin sister, Elliott has two older sisters - Danielle who is 13 years old and Alexandra who is 11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Presently he is attending the local elementary school and is in the grade appropriate to his age. With the full-time assistance of a teacher's aid, he is able to participate in the class and school activities, communicating through his computer and his Communication Book.</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The objective of pecuniary damages is to restore the Plaintiff, insofar as it can be done with money, to the position that he would have been in had the accident not occurred: Milina v. Bartsch et al.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additional reasons </w:t>
      </w:r>
      <w:hyperlink r:id="rId51" w:history="1">
        <w:r>
          <w:rPr>
            <w:rFonts w:ascii="arial" w:eastAsia="arial" w:hAnsi="arial" w:cs="arial"/>
            <w:i/>
            <w:color w:val="0077CC"/>
            <w:sz w:val="20"/>
            <w:u w:val="single"/>
            <w:shd w:val="clear" w:color="auto" w:fill="FFFFFF"/>
            <w:lang w:val="en-US" w:eastAsia="en-US" w:bidi="ar-SA"/>
          </w:rPr>
          <w:t>(1985), 63 B.C.L.R. 122</w:t>
        </w:r>
      </w:hyperlink>
      <w:r>
        <w:rPr>
          <w:rFonts w:ascii="arial" w:eastAsia="arial" w:hAnsi="arial" w:cs="arial"/>
          <w:color w:val="000000"/>
          <w:sz w:val="20"/>
          <w:lang w:val="en-US" w:eastAsia="en-US" w:bidi="ar-SA"/>
        </w:rPr>
        <w:t xml:space="preserve"> (S.C.), aff'd </w:t>
      </w:r>
      <w:hyperlink r:id="rId52" w:history="1">
        <w:r>
          <w:rPr>
            <w:rFonts w:ascii="arial" w:eastAsia="arial" w:hAnsi="arial" w:cs="arial"/>
            <w:i/>
            <w:color w:val="0077CC"/>
            <w:sz w:val="20"/>
            <w:u w:val="single"/>
            <w:shd w:val="clear" w:color="auto" w:fill="FFFFFF"/>
            <w:lang w:val="en-US" w:eastAsia="en-US" w:bidi="ar-SA"/>
          </w:rPr>
          <w:t>(1988),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Because the Supreme Court of Canada has restricted the damages recoverable for non-pecuniary losses, the proven pecuniary losses should be compensated in full: Ontario Law Reform Commission Report On Compensation for Personal Injuries and Death (Ottawa: Ministry of the Attorney General, 1987) at 117.</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Pecuniary Losses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A plaintiff is entitled to recover as special damages all reasonable expenses incurred as a result of his or her injuries. The reasonableness of the decision to incur a particular expense is to be measured in the context of the surrounding circumstances at the time that the decision was made: K.D. Coopers - Stephenson, Personal Injury Damages In Canada, 2d ed. (Scarborough: Carswell,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In this case, the Plaintiffs claim $276,858.25 in special damages. At trial the Plaintiffs submitted that the total was $276,876.25. However, there was an arithmetical error in the calculation of the expenses incurred between January 1, 1999 and August 13, 1999, resulting in an overcharge of $18.00. Therefore the amount sought is $276,858.25.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Defendants take issue with the reasonableness of some of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After reviewing these expenses, I conclude that most but not all of the claimed expenses were reasonable and therefore are recoverable. In addition, some expenses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All parties agreed that the speech therapy claim should be reduced by $60.00 as that amount was reimbursed by the At-Home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claim for nanny services will be reduced because the portion attributable to the financing of her driving lessons, the automobile insurance, the automobile purchase and her chiropractic treatments were not reasonable, as those were expenses that would have been incurred regardless of Elliott's injuries. That is, it is probable that Elliott's parents would have had to provide the nanny caring for their four young children with driving lessons and a vehicle to transport their children to various activities even if Elliott had not been injured. Furthermore, the evidence did not establish that the nanny's chiropractic treatments were related to Elliott's injuries. There will be a reduction of $13,780.00.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addition, a portion of the cost of advertising for a nanny would have been incurred by the Plaintiffs in any event. However, that advertising would have been far less complicated and the necessary credentials of the prospective nanny would have been fewer had Elliott's injuries not occurred. Consequently, it would have taken a shorter period to find someone and the advertisement would have run for less time. As a result, there will be a $225.00 reduction in this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With respect to the remaining nanny expenses, I am satisfied that the evidence proved that they were reasonable. The costs claimed did not represent all of the costs expended by Mr. Brito and Ms. Pawliuk for nannies. Rather, this claim was limited to the additional costs incurred to care for Elliott. I am satisfied that, but for his injuries, these costs would not have been incurred. I am also satisfied that Elliott requires much one-on-one treatment, making the inclusion of this expense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As far as the computer and related equipment is concerned, the evidence showed that all of the members of Elliott's family are computer literate. Each of his siblings has her own computer. Therefore I conclude that he would have been provided with a computer regardless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Consequently, the cost of the MacIntosh computer and the cost of the monitor will be deducted from this claimed expense. This computer was purchased because it is compatible with the equipment that he uses at school. The MacIntosh is probably comparable in value to the amount that Mr. Brito and Ms. Pawliuk would have spent on a computer for Elliott. A deduction will be made in the amount of $3,453.03 for this equipment. In contrast, the cost of the laptop and the Zenith computer will not be deducted as these computers have special features recommended by the Vancouver Neurological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Further, with respect to the Mac computer game, the evidence showed that this $58.81 expense would have been incurred regardless of Elliott's injuries. Elliott may not have purchased the same computer game, but would no doubt have purchased a comparable one. Consequently, the expense of $58.81 will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remaining computer and related expenses, including the expense for the printer and the ink, are allowed. The evidence showed that these expenses were reasonable, and would probably not have been incurred had Elliott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Although the evidence proved that each of Elliott's siblings has a computer, it did not establish that they each have their own printer. Because Elliott does all of his schoolwork and much of his communication through his computers, he probably uses them more than his siblings use their computers. It is therefore reasonable that he would have his own printer. He would also require more ink because he is using it more. The extent of his use of computers is directly related to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As far as the courier claim for $41.91 is concerned, that expense was not proven. Mr. Brito could not recall how it had been incurred, and therefore it is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 Defendants contend that some reduction should be made for the various therapies that Elliott has undergone since his birth. In particular they contend that the damages recoverable for the Conductive Education program, the movement therapy, the music therapy, hippotherapy (horseback riding), the cranial sacral therapy, and the chiropractic treatments should be reduced.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There is no dispute that Elliott is a healthy, happy boy. Mr. Brito and Ms. Pawliuk did not incur these therapy expenses randomly or arbitrarily. Each was selected because they believed, on reasonable grounds, that it would be beneficial to their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For example, hippotherapy and the movement therapy provide an effective mechanism for strengthening his muscles, particularly in his chest area, in the guise of having fun. He does not suffer at this time from any of the respiratory problems that many children with cerebral palsy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Conductive Education Therapy program helped Elliott make remarkable progress in developing some muscle control. It also provided his family with information enabling them to build furnishings in their home that are better suited to Elliott's physical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For example, Mr. Brito built a kitchen that has a table top made of slats with spaces between them rather than a solid piece of wood. These slats are big enough that Elliott can grasp them, thereby assisting him to keep his balance. In addition, his chair has a peg on its seat. Elliott's legs are placed on either side of the peg which keeps him from slipping.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As I noted above, Elliott does not have the respiratory problems from which many children with cerebral palsy suffer. The evidence supports the conclusion that this is probably no accident. These various therapies have assisted Elliott to strengthen his musculature and to keep him from habitually bending forward which has decreased his chances of developing respiratory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With respect to the chiropractic treatments, the Plaintiffs incurred this expense on the basis that it would assist Elliott in keeping his back straight thereby helping him to keep his chest open and to reduce the risk of scoliosis. Although, as I set out subsequently in this Judgment, the evidence fell short of proving that all these treatments were actually medically beneficial, at the time this expense was incurred it was reasonable to expect that they were going to be beneficial. For these reasons this expense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As far as the power wheelchair is concerned, the evidence showed that this equipment can provide some independence. Elliott will probably never be able to operate it by using his hands because of his spasticity, but he may be able to do it through head movement some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 am satisfied that the purchase of a power wheelchair was reasonable, given the desirability of enabling Elliott to become as independent as possible, the fact that Elliott is old enough to learn how to operate one, and the fact that he is presently endeavouring to develop the necessary head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In addition, the evidence showed that the Plaintiffs would not have purchased the hot tub had Elliott not been injured. Although this family did have a hot tub in their previous residence, the evidence established that it was not an item that they would have purchased again but for the benefit that Elliott derives from it. Mr. Brito testified that the heat of the hot tub water reduces the spasticity in Elliott's muscles. For these reasons, this expenditure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these Reasons I have not attempted to enumerate each of the many expenses claimed by the Plaintiffs because in my view, it is unnecessary to do so. I have, however, reviewed all of these expenses, and with the exception of the expenses discussed earlier as unreasonable or unproven, I am satisfied that the remaining expenses were reasonably incurred given the surrounding circumstances. They are therefore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Special damages are awarded in the amount of $259,239.50.</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Elliott has made an in-trust claim for the domestic and nursing services that his parents have provided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Such a claim is recoverable, provided that the claimed services are outside the normal duties of parents, that these services were needed because of his injuries, and that someone outside of the family would have been required to perform these services had his parents not done them: Crane v. Worwood </w:t>
      </w:r>
      <w:hyperlink r:id="rId53"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Feng v. Graham </w:t>
      </w:r>
      <w:hyperlink r:id="rId54"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 parties agreed that Elliott's parents have provided him with needed domestic and nursing services over and above the normal duties of parents and for which they were entitled to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Throughout his life Elliott has needed full time care. Presently, he needs assistance with all his personal needs, including dressing, washing and using the toilet. He needs help when eating - each meal requires about 25 to 35 minutes of assistance. Further, although he has learned how to communicate through his Communication Book and computer using a head mouse, he still needs assistance. Although he is endeavouring to develop sufficient head control to operate an electric wheelchair, presently he cannot and needs assistance when using it. He also needs assistance when using his manual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 issues between the parties pertain to the quantum and the valuation of the services provided by his parents. Specifically, the Plaintiffs seek an award of $456,100.00, whereas the Defendants contend that an award of $80,000.00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Upon reviewing the evidence, I conclude that from December 28, 1991, when Elliott was released from hospital, until January 1, 1993, Elliott's parents provided an average of eight hours a day in extra help to him. During this period Elliott's needs were considerable: he needed to be held most, if not all, of the time, he had to be specially fed because he was too weak to breast feed, he had allergies to various formulas, and he could not sleep longer than one to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The number of hours of extra services provided to Elliott by his parents during this period are 2,960, calculated by multiplying 370 days by 8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For the period extending from January 1, 1993 until September 1, 1996 when Elliott started school, I am satisfied that his parents provided him with five hours per day of extra services. Their assistance was reduced during this period because of the services of nannies and other caregivers, including therapists, whom they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The number of hours in this period are 6,695, consisting of 1,339 days (1996 was a leap year) at 5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From September 1, 1996 until the commencement of this trial on November 22, 1999, I conclude that Elliott's parents provided him with 25 hours per week in extra help during the school year. Particularly, they provided three hours per day during the week and five hours per day on the weekends. During the summer vacations they provided five hours per day for a total of 35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With respect to valuation of these services, the Plaintiffs contend that they should be valued at $20.00 per hour while the Defendants submit that they should be valued at $7.00 to $10.00 per hour. These rates reflect the degree of sophistication required of the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Elliott's parents have provided him with services requiring varying degrees of sophistication. For example, the extra assistance that they provided through the development and use of the Communication Book would probably cost $20.00 per hour, whereas other services, such as attendance to Elliott's personal needs, would probably cost $7.00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Given the variation in the sophistication of the services provided since Elliott's birth, I conclude that probably half of the time was spent in each category. Therefore, I determine that Ms. Pawliuk and Mr. Brito's services were worth $13.50 per hour, the average between $7.00 per hour and $20.00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Applying this rate to the hours spent providing these services, an in-trust award of $191,565.00 is granted. That is, 14,190 hours at a rate of $13.50 per hour.</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The calculation of future losses, including future care costs and future loss of income, must be based on actuarial and economic evidence and inflation must be considered: Milina v. Bartsch,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In addition, since the future cannot be predicted, some allowance must be made for contingencies: Milina v. Bartsch,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Lastly, as with all awards, care must be taken to avoid duplication. That is, if an expense is covered by one award, it must not be duplicated in another award: Milina v. Bartsch,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However, before a conclusion regarding Elliott's future pecuniary losses can be drawn, a determination must be made regarding Elliott's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expert opinions tendered regarding this issue varied between a life expectancy of 40 years and 68.3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All of the experts agreed that the studies performed by Dr. Strauss, who was called by the Defendant doctors, provided the best database on the life expectancy of children with cerebral palsy.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Moreover, all of them agreed with Dr. Strauss's view that, (emphasis in the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predictors of length of life are the basic functional skills. Mobility skills such as the ability to lift head, roll, sit, and walk, and minimal feeding skill (or at least the ability to be fed orally) are particularly important to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In this case, Elliott has reasonable head control and is able to roll both ways. With assistance he can get to a kneeling position. He is able to make some crawling efforts. However, he cannot stand or sit without support. He has good forward walking motions with support or in his walker. He is right-handed, and with effort and time can grasp objects within reach and perform some transfers. Although he is able to do a little self-feeding, he generally needs full assistance with meals. He is of normal, or just below normal,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Dr. Anderson, the expert called by the Plaintiffs, opined that Elliott has a life expectancy of 68.3 years However, his initial figures were based on a database that Dr. Strauss had developed some years ago. That database is less sophisticated than Dr. Strauss's more recently developed database. The more recent database is less generalized in the description of the symptoms. Therefore, the calculation of life expectancy using the new model is more closely related to the particular symptoms of a child than the calculations which utilize the earlier database.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The use of this earlier database caused Dr. Anderson's initial figures to be higher than they would have been had he used the more sophisticated database. Accordingly, I conclude that his initial figures are unreliable and that I cannot rely on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Dr. Strauss relied solely on the new database in reaching his conclusion that Elliott's life expectancy is 54.3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Dr. Armstrong also used Dr. Strauss's more recent database as a starting point, but acknowledged that even the most comprehensive study cannot adequately describe children like Elliott. Therefore he concluded that the database alone could not be relied upon,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vast majority of children with cerebral palsy who have this degree of motor impairment also have significant impairments in intellectual function and other complicating medical conditions. Elliott has no current health concerns that on their own would lead to increased risk of reduced life expectancy. There is no evidence of scoliosis, no seizures and no difficulties with feeding or respiratory infections. What he does have is a severe motor impairment best described as quadriplegia or tetraplegia (because of the significant oral motor involvement).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available literature on life expectancy is not specific enough to provide reliable information on survival for children like Elliott. There is good evidence that the primary issues that compromise life relate to the degree of mobility, the ability to safely feed, and ultimately to the degree of progressive respiratory compromise experienced with time. ... While Elliott has a very severe motor impairment that is likely to compromise him in the long term, there is no evidence of any significant risk in the near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papers based on the California population (cited above) provide the best estimate in the literature for life expectancy for a child such as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reference to the California population is to Dr. Strauss's more recent study. Dr. Armstrong then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Based on this information and my clinical understanding of his degree of disability I would estimate a life expectancy in the range of 40-60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In this trial Dr. Armstrong was accepted as an expert in developmental pediatrics, in neuromotor disabilities and in the development and management of children with cerebral palsy, including long-term outcomes. Given his vast experience in treating and studying children with cerebral palsy, I accept his opinion that Elliott does not fit comfortably within Dr. Strauss's database. Dr. Armstrong's opinion was based on more details that pertain to Elliott than was Dr. Strauss's opinion. For that reason I prefer the opinion of Dr.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For reasons including his good health, his ability to roll, his capacity to be fed orally, and his apparent intelligence, I conclude that the appropriate figure for Elliott's life expectancy is 60 years of age.</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Although Elliott is of average, or just below average, intelligence, he is non-verbal, spastic, and a quadriplegic. Because his injuries are permanent, he will require assistance throughout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In this action, the Plaintiffs make claims pertaining to Elliott's future care costs, including for accommodation, for personal care, for clothing and footwear, for ambulation, transfers, and standing frame, for seating and bedding, for transportation, for treatments and therapies, for support services, exercise and recreation, and for memberships.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Governing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Elliott is entitled to be compensated for all expenditures that are reasonably necessary, on the medical evidence, to promote his mental and physical health in the future: Milina v. Bartsch, supra. The proposed expenditures must be medically justified and reasonable: Milina v. Bartsch,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To meet the test of reasonableness, the proposed expenditure should be reasonable "in the sense of what future care items were necessary in the context of the plaintiff's specific limitations": Macdonald (Guardian ad litem of) v. Neufeld </w:t>
      </w:r>
      <w:hyperlink r:id="rId55" w:history="1">
        <w:r>
          <w:rPr>
            <w:rFonts w:ascii="arial" w:eastAsia="arial" w:hAnsi="arial" w:cs="arial"/>
            <w:i/>
            <w:color w:val="0077CC"/>
            <w:sz w:val="20"/>
            <w:u w:val="single"/>
            <w:shd w:val="clear" w:color="auto" w:fill="FFFFFF"/>
            <w:lang w:val="en-US" w:eastAsia="en-US" w:bidi="ar-SA"/>
          </w:rPr>
          <w:t>(1993), 17 C.C.L.T. (2d) 201</w:t>
        </w:r>
      </w:hyperlink>
      <w:r>
        <w:rPr>
          <w:rFonts w:ascii="arial" w:eastAsia="arial" w:hAnsi="arial" w:cs="arial"/>
          <w:color w:val="000000"/>
          <w:sz w:val="20"/>
          <w:lang w:val="en-US" w:eastAsia="en-US" w:bidi="ar-SA"/>
        </w:rPr>
        <w:t xml:space="preserve"> at 210 (B.C.C.A.), following Cohen. J.'s decision in Bajpai v. Hunter, </w:t>
      </w:r>
      <w:hyperlink r:id="rId56" w:history="1">
        <w:r>
          <w:rPr>
            <w:rFonts w:ascii="arial" w:eastAsia="arial" w:hAnsi="arial" w:cs="arial"/>
            <w:i/>
            <w:color w:val="0077CC"/>
            <w:sz w:val="20"/>
            <w:u w:val="single"/>
            <w:shd w:val="clear" w:color="auto" w:fill="FFFFFF"/>
            <w:lang w:val="en-US" w:eastAsia="en-US" w:bidi="ar-SA"/>
          </w:rPr>
          <w:t>[1991] B.C.J. No. 774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In Anderson (Committee of) v. James </w:t>
      </w:r>
      <w:hyperlink r:id="rId57" w:history="1">
        <w:r>
          <w:rPr>
            <w:rFonts w:ascii="arial" w:eastAsia="arial" w:hAnsi="arial" w:cs="arial"/>
            <w:i/>
            <w:color w:val="0077CC"/>
            <w:sz w:val="20"/>
            <w:u w:val="single"/>
            <w:shd w:val="clear" w:color="auto" w:fill="FFFFFF"/>
            <w:lang w:val="en-US" w:eastAsia="en-US" w:bidi="ar-SA"/>
          </w:rPr>
          <w:t>(1992), 63 B.C.L.R. (2d) 176</w:t>
        </w:r>
      </w:hyperlink>
      <w:r>
        <w:rPr>
          <w:rFonts w:ascii="arial" w:eastAsia="arial" w:hAnsi="arial" w:cs="arial"/>
          <w:color w:val="000000"/>
          <w:sz w:val="20"/>
          <w:lang w:val="en-US" w:eastAsia="en-US" w:bidi="ar-SA"/>
        </w:rPr>
        <w:t xml:space="preserve"> (C.A.), Locke J.A. (for the Court) quoted the following with approval from Oliver v. Ashman, [1961] 3 All E.R. 323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has been rendered helpless by his injuries, which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sum awarded as compensation should be sufficient to ensure that he will be properly looked after by others in any situation which can reasonably be foreseen, so that even rather improbable contingencies will be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Of course, that does not mean that compensation should be made on the assumption that the worst set of possibilities that can be predicted will, in fact, occur, but it means that some allowance should be made for mere possibilities and that a purely mathematical application of assumed percentage possibilities would be losing track of the purpose of the damages and the nature of the exercise of judgment inherent in assessing damage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Overall, an award for cost of future care "must be moderate, and fair to both parties ... What is sought is compensation not retribution": Andrews v. Grand &amp; Toy Alberta Ltd.,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Moderation, however, does not mean reducing the Plaintiff to a subsistence level: Dube (Litigation Guardian of) v. Penlon Ltd. </w:t>
      </w:r>
      <w:hyperlink r:id="rId59" w:history="1">
        <w:r>
          <w:rPr>
            <w:rFonts w:ascii="arial" w:eastAsia="arial" w:hAnsi="arial" w:cs="arial"/>
            <w:i/>
            <w:color w:val="0077CC"/>
            <w:sz w:val="20"/>
            <w:u w:val="single"/>
            <w:shd w:val="clear" w:color="auto" w:fill="FFFFFF"/>
            <w:lang w:val="en-US" w:eastAsia="en-US" w:bidi="ar-SA"/>
          </w:rPr>
          <w:t>(1994), 21 C.C.L.T. (2d) 268</w:t>
        </w:r>
      </w:hyperlink>
      <w:r>
        <w:rPr>
          <w:rFonts w:ascii="arial" w:eastAsia="arial" w:hAnsi="arial" w:cs="arial"/>
          <w:color w:val="000000"/>
          <w:sz w:val="20"/>
          <w:lang w:val="en-US" w:eastAsia="en-US" w:bidi="ar-SA"/>
        </w:rPr>
        <w:t xml:space="preserve"> (Ont. Ct.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Therefore, with respect to each of the claims for costs of future care, the Plaintiffs must prove:</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proposed expenditure is medically justified and reasonable in the context of Elliott's specific limitations;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quantum of the proposed expenditure is moderate and fair to both parties.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Because of his young age, the claim pertaining to Elliott's accommodation needs is divided into two periods - his needs as a child and adolescent and his needs as an adult after he moves from his parents' home.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Accommodation Needs as a Child and as an Adolescent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Throughout his life, Elliott has lived in his parents' home with his siblings. To say the least, the evidence established that it is a loving and nurturing environment. The evidence also showed that Elliott will probably continue to live with his parents until he becomes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When Elliott was born, his parents were living in a home located in Burnaby, British Columbia, that they had designed and built. Over time, after Elliott's birth it became apparent that this home was ill-suited to Elliott's physical needs. For example, the halls were too narrow for a wheelchair and the house was on three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As a consequence, Elliott's parents moved to their present home which is a 6,000 square foot rancher style home with a basement. It is built on a hill so that the main floor is at ground level at the front, and the basement is at ground level at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The Plaintiffs seek an award that would permit them to do major renovations to this home as well as to make some additions, such as the installation of a weather protected exercise pool and the construction of a therapy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Although the evidence proved that Elliott would probably benefit from aquatic therapy and also from physical and rehabilitative therapies, the evidence did not go so far as to prove that these particulars additions are either medically justifiable or reasonable. Consequently, these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However, the evidence did prove that the following additions and renovations are both medically justifiable and reasonable: modifications to the bathroom; modifications to the garage; miscellaneous modifications to the interior of the house; a caregiver suite; modifications to the outside of the house; the installation of additional storage space; and the installation of an environmental (assistive) control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Specifically, the evidence proved that the bathroom used by Elliott should be modified to include: a shower toilet, a jetted bathtub, a 4'x6' roll-in wheelchair shower, an adjustable height sink with recessed tap, extra floor space to allow for transfer assistance, and reinforced walls for grab bars adjacent to the bath and toilet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The evidence did not support the claim that this bathroom should be an ensuite to Elliott's bedroom. Moreover, the ceiling track lift is not necessary as I conclude, as set out subsequently in this Judgment, that a portable hydraulic lift should be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With respect to the garage, the evidence established that an addition should be made to the garage to accommodate the wheelchair accessible van. At present the garage is not large enough to permit the lift and ramp to be used. It is both medically justifiable and reasonable that Elliott be able to enter and leave the van in a covered area. I am not satisfied, however, that the evidence proved that building an additional garage is reasonable. The present garage is occupied by other vehicles that Elliott's parents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As far as the interior of the house is concerned, the evidence showed that the installation of 3' wide doors with lever handles, protective finishes on the walls and doors, floor finishes suitable to wheelchairs, a sprinkler system, additional electrical outlets, and a mechanical lift to take Elliott from the main floor to the basement are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With respect to the last modification set out in the preceding paragraph, the Plaintiffs seek the installation of an elevator to take Elliott from the main level to the basement level. Since the basement may well be the most suitable area in the home to accommodate Elliott's physiotherapies, it is medically justifiable and reasonable that he have access to that area of the house. However, the evidence fell short of proving that it is medically justifiable or reasonable to install an elevator, which would be very costly, to accomplish that end. Rather, the installation of a residential stairway lift is the more appropriate option as the cost is both moderate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 evidence did not prove that the claims for air conditioning, hard landscaping, kitchen modifications, and a track lift are either medically justifiable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There was no dispute that accommodation is required for a caregiver for Elliott. Rather, the issue was the extent of the accommodation required. The Plaintiffs contend that they need a private living area for the caregiver that would include his or her own bathroom, bedroom and sitting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Dr. Armstrong opined in his report that although the caregiver: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not need medical training and certainly does not need to be a nurse ... they should have training in the care of persons with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To secure the employment of a caregiver with these qualifications for a sustained period of time would probably require the provision of accommodation that affords that caregiver some privacy and comfort. For these reasons I am satisfied that accommodation which provides the caregiver with his or her own bathroom, bedroom and sitting area is both medically justifiable and reasonable. An award that provides for this type of accommodation is granted. However, the evidence did not go so far as to prove that the provision of a private outdoor space is also medically justifiable and necessary. The application for that award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With respect to outdoor improvements generally, the evidence proved that constructing ramping beside the front steps and paving outside of the house is medically justifiable and reasonable. However, the evidence did not show that additional landscaping such as the planting of shade trees is either medically justifiable or reasonable. The application for those additional items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In addition, the evidence proved that a renovation should be done to the home to provide additional storage space for Elliott's equipment because he has a number of bulky items, including his wheelchairs, his Mulholland walker, his standing frame, and his exercise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Lastly, the Plaintiffs seek an award for "environmental (assistive) control systems". As Mr. Ostrander described in his report, this kind of system "will permit Elliott to routinely adjust his surroundings to suit his daily personal preferences."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Defendants oppose the granting of this award on the basis that it is unreasonable because Elliott will have a full time caregiver. However, as Dr. Armstrong, who was called by the Defendants,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[Elliott] would benefit from environment control technology to allow him access to such things as lighting and equipment (eg. television, radio).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Dr. Joschko, who was also called by the Defendants, opined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Elliott will have the cognitive ability to communicate his needs and to operate a wide variety of safety and communication devices such as security monitors, telephones, email,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Elliott will benefit from environmental adaptations and technology to overcome handicaps due to his physical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For these reasons I am satisfied that the installation and maintenance of an environmental (assistive) control system is both medically justified and reasonable. The application for this item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As far as the quantum of these awards are concerned, an award of $115,000.00 is granted for interior and exterior modifications and renovations, save and except for the environmental (assistive) control system. This award includes the purchase of furnishings and linens for the caregiver's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With respect to the environmental (assistive) control system, an initial award of $38,720.00 is granted, and a yearly award of $3,872.00 is granted as a replacement reserve.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Accommodation Needs as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There was no dispute that an award for accommodation for Elliott independent of his parents after the age of 25 years is both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The dispute pertained to the type of accommodation that should be awarded. Evidence was led setting out the various adult living accommodation options that are presently available to people with the same type of disabilities that Elliott has. These options included independent living, apartment living, group homes and institutional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Because he is so young, in my view it is not possible to determine the type of accommodation that will be suitable or available when Elliott is 25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However, because his injuries are permanent and profound, it is clear that whatever his accommodation it must provide for a full time live-in caregiver and be adapted to Elliott's physical and medical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To ensure that the award for this expenditure is both moderate and fair to meet the Plaintiffs' future expenses, I calculate the amount of the award to be the present value of the cost of renovating and modifying a conventional home to accommodate Elliott's medical and physical needs (i.e. namely, an amount equivalent to the amount awarded in the preceding section), minus a 25% reduction in recognition of the fact that Elliott may choose an accommodation which does not require these expenditures.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Claims for Personal Care</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Shower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There was no dispute that a shower chair, a wheel-chair designed for use within a wheel-in shower, was both medically justified and reasonable in the context of Elliott's specific needs. Moreover, there was no dispute that this item would need to be replaced every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Further, there was no dispute that an expenditure of $1,565.04 for the initial purchase of this item with a yearly replacement reserve of $78.25 is reasonable. The award is made in this amount.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Incontinence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As at the time of trial, Elliott was being toilet trained. However, he does have accidents and is wearing diapers both at night and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There was no dispute that until Elliott is 13 years old, the continued purchase of both night time and daytime diapers is both medically justified and reasonable. $1,507.45 is the annual cost for this item ($1,346.85 for six daytime diapers per day and $160.60 for one night time diaper per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Consequently, there will be an award in the amount of $1,507.45 per year until Elliott reaches the age of 13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Plaintiffs also seek an order for $2,887.15 per year after Elliott reaches the age of 13 years old for the annual cost of seven adult diapers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 Defendants oppose the granting of this award on the basis that it is unnecessary and unreasonable. Rather, they contend that a contingent award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As I just mentioned, Elliott is presently being toilet trained. Although he has accidents, Ms. Jellis, a physiotherapist, testified he is "on schedule for toilet training ... he is age appropriate in control." Dr. Hershler, a specialist in physical medicine, opined in his report that he believes that "Elliott will become fully continent in the next few years." He explained in his evidence, "[t]hat's my best guess."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Elliott has demonstrated through the toilet training program that he is able to contain his bowel and bladder, at least for a time. However, it is difficult to ascertain the degree of control that he has achieved because he is taken to the bathroom at regular intervals whether he needs to use the facilities or not. Even with this system, Elliott has accidents. Regardless, he appears to have developed at least some bladder and bowel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Because it is far from certain that Elliott will be fully continent after he reaches the age of 13 years old, I am satisfied that the continued expenditure for diapers is both medically justified and reasonable. However, I am also satisfied that Elliott will probably develop more bladder and bowel control as he matures, requiring less diapers. Therefore, the award will be $1,443.55 per year.</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In this claim, the Plaintiffs seek awards for orthotics and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Elliott presently wears bilateral ankle orthotics to facilitate his lower limb position and the fitting of footwear. There was no dispute that these items are medically justifiable and reasonable. Moreover, there was no issue that an annual replacement expenditure of $790.00 until he reaches 13 years of age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However, although all parties were agreed that the frequency of the replacement would decrease after Elliott reaches 13 years old, they disagreed on that frequency. In particular, the Plaintiffs contend that they should be replaced every two years, while the Defendants contend that they should be replaced every four years. Neither party's expert explained how they reached their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Given that these orthotics will have to be replaced every two to four years after Elliott reaches the age of 13 years old, I conclude that a moderate and fair replacement period is 3 years. The cost will remain at $790.00 per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In addition, the Plaintiffs make a claim for extra footwear for Elliott. He requires special shoes to fit the orthotics, each pair of these shoes having to be replaced three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There was no dispute that this is medically justifiable and reasonable. Further, there was no dispute that $35.00 per pair is moderate and fair. Therefore there will be an award of $105.00 per year for the purchase of these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Lastly, there is a claim for additional running shoes. Specifically, because the toes of his shoes drag on the floor when he is using his Mulholland walker, Elliott's running shoes must be replaced more often than they would if he had not been injured. The evidence proved that he needs two additional pairs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As I conclude later in this Judgment, a Mulholland walker is medically justifiable and reasonable and Elliott will be continuing to use it into the future. Therefore, it is probable that he will continue to wear out his running shoes more frequently than he otherwise would. Because this expense is incurred by the use of the Mulholland walker, it is medically justifiable and reasonable. An expenditure of $300.00 per year is moderate and fair. An award will be made in that amount.</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Ambulation, Transfers and Standing Frame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Manual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There was no dispute that a manual wheelchair has already been provided at a cost $7,000.00. There was no dispute that this item was medically justifiable and reasonable. Moreover, there was no dispute that a moderate and fair cost to acquire this item is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The issue with respect to this claim pertained to the appropriate length of the replacement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Specifically, Ms. Murrell, who testified as an expert in rehabilitation nursing and cost of future care, opined in her report that it should be replaced every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Ms. Simpson, who also testified as an expert in rehabilitation nursing and costs of future care, opined in her report that it should be replaced between every five to seven years, and she therefore recommended a replacement period of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Lastly, Ms. Jellis, a physiotherapist, opined in her report that the replacement frequency should be every four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As this manual wheelchair will probably be one of Elliott's primary means of mobility, I conclude that a replacement period of five years is both moderate and fair. Consequently, there will be award of $1,400.00 per year as the replacement reserve for this item.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Power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Elliott has also been supplied with a power wheelchair. There is no dispute that $13,000.00 is a moderate and fair cost to acquire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There was some dispute as to whether this expenditure was medically justified and reasonable. However, there was no dispute that if Elliott develops his head control sufficiently to operate this piece of equipment, it would then be a medically justifiable and reasonable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Because he has not developed that level of head control as yet and because it is unknown as to whether he will ever develop it, the Defendants contend that the amount awarded should reflect the contingency that he may never be able to operate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However, as the evidence led by the Plaintiffs proved, even if Elliott never develops the capacity to operate this wheelchair himself, this expenditure is still medically justifiable and reasonable as it enables Elliott to go places that he might not otherwise have had the opportunity to visit. As Elliott grows bigger and heavier, it will be become more and more difficult, if not impossible, for his caregiver to transport him in a manual wheelchair for long or uphill excursions. A power wheelchair, operated by the caregiver, is not limited in this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There was no dispute that the more freedom that Elliott can be given the better it is for him. As a power wheelchair, even if only operated by the caregiver, does ensure him more freedom, I am satisfied that this expenditure is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Further, there was a dispute as to the appropriate length of the replacement period. The Plaintiffs submit that it should be replaced every four years, while the Defendants submit that it should be replaced every ten years. Given that Elliott may never develop the control to operate this power wheelchair himself, and given that it may just be his caregiver that is operating it, I conclude that a moderate and fair replacement period is every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Consequently there will be an award of $2,167.00 per year as the replacement reserve for this item.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Wheelchair Accessories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There was no dispute that wheelchair accessories, such as trays, are medically justifiable and reasonable. Moreover, there was no dispute that $400.00 per tray is a moderate and fair cost. These items had already been purchased. The issue was as to the replacement period; the Plaintiffs contend that it should be four years, while the Defendants contend that it should be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As I have concluded that the manual wheelchair should be replaced every five years, I conclude that it would be moderate and fair to replace this item every five years. Therefore, there will an award of $80.00 per year as the replacement reserve for these items.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Wheelchair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With respect to wheelchair servicing, the Plaintiffs seek an order in the amount of $800.00 per year. The Defendants, however, contend that the amount should be $300.00 yearly, with no award being made for the power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Given that Elliott has been awarded both wheelchairs, and given that the power wheelchair will probably require less maintenance, as it may never be his primary means of mobility, I conclude that $600.00 per year is a moderate and fair amount to expend. There will be an award in that amount.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Replacement Batteries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The power wheelchair requires two batteries. There can be no dispute that this is medically justifiable and reasonable, given my award of the power wheelchair. There was also no dispute that $190.00 per battery is a moderate and fair amount to be paid for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Further, there was no dispute that Elliott presently needs two batteries for his power wheelchair. An order will be made in the total amount of $380.00 to meet that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The issue with respect to this expenditure pertains to the appropriate replacement period. The range provided by the parties was two to five years. Given that I have concluded that the power wheelchair may never be Elliott's primary means of mobility, and that the replacement period for the wheelchair is six years, I am satisfied that a moderate and fair replacement period for the batteries is three years. There will be an award in the amount of $127.00 per year as the replacement reserve.</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Walkers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Elliot already has a Mulholland Walker. There was no dispute that this item is both medically justifiable and reasonable. Moreover, there is no dispute that this item should be replaced when he is 13 years old, and thereafter every ten years, at a cost of $3,500.00 per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Elliot is almost ten years old. For the next three years, there will be an award of $1,167.00 per year as the replacement reserve. Thereafter, there will be an award of $350.00 per year as the replacement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dispute with respect to this item was the amount to be expended yearly on repairs. The Plaintiffs are seeking an order of $350.00 per year, whereas the Defendants are seeking an order of $35.00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figure of $35.00 per year is tendered through Ms. Simpson. In her report, she explains that this was not drawn from her personal experience, but rather from information she was given in a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The evidence of Ms. Murrell, in contrast, appeared to have been drawn from her own experience of having had clients that used and repaired these walkers. Moreover, her evidence was more in keeping with Mr. Brito's experience to date regarding the monies expended to maintain Elliott's walkers.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As the evidence disclosed, the Mulholland walker is one of Elliott's primary means of mobility. Because of its ongoing use, the velcro straps and the wheels need to be repaired regularly. At the time of the trial, Mr. Brito was advised that there were about $900.00 worth of repairs needed on the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Given this evidence, I am satisfied that Elliott will continue to incur regular maintenance expenses in much the same way as they are being incurred now and that $350.00 per year is a moderate and fair amount to expend on these costs. There will be an order in that amount.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Barrier Free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Elliott is unable to transfer himself from his bed to his wheelchair, or from his wheelchair to the toilet,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A barrier free lift is a portable and usually electronic unit that is used to transfer people. It can be taken from room to room and it can also be taken on a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I am satisfied that the evidence proved that this item is both medically justifiable and reasonable. Presently, Elliott is transferred by his caregiver lifting him from one place to another. However, he will soon be too heavy for that to be done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With respect to the cost of this item, the estimates ranged from $4,555.00 to $2,585.00.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An expenditure of $3,790.00 to acquire this item is moderate and fair. There will be an order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With respect to the costs for replacement straps and slings for the barrier free lift, the evidence was undisputed that the cost would be $300.00 annually. Consequently, there will be an order in that amount.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I Beam Transfer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This item is similar to the barrier free lift in that its purpose is to transfer a person. However, unlike the barrier free lift, this system is not portable. Rather, it is fixed to the ceiling of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Given testimony that the barrier free lift can be used in lieu of the I Beam Transfer System and as I have awarded the barrier free lift , I conclude that this proposed expenditure is not reasonable. This claim is therefore dismissed.</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Pool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As I set out previously, the evidence did not establish that a pool is medically justifiable or reasonable. Given this finding, the application for a pool lift is dismissed.</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A standing frame enables a person who cannot stand independently to be positioned in an upright position. Dr. Herschler wrote in his report that he "could see [Elliott] using a standing frame to give him support while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Although the Mulholland walker also enables a person to be in an upright position, it serves a different function. It provides mobility, whereas the standing frame provides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Both the standing frame and the Mulholland walker provide a therapeutic function as they enable a person to stretch his or her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Because the standing frame provides a therapeutic function and has a practical use that is different from the Mulholland Walker, I am satisfied that it is also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Elliott presently has a standing frame but it will need to be replaced when he reaches the age of 13 years old. The undisputed cost of this item is $4,000.00. It is a one time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Therefore, there will be an award of $1,334.00 per year for the next three years as the replacement reserve.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 Claims for Seating and Bedding</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Seating Inserts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To sit independently, Elliott requires seating inserts to be placed in seats. There is no dispute that these items are medically justifiable and reasonable. There is further no dispute that $1,700.00 is a moderate and fair amount to be expended on the initial acquisition of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Therefore there will be an order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The dispute with respect to this expenditure pertained to the replacement period. Ms. Murrell opined that it should be every two years, while Ms. Jellis opined that it should be every four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I have concluded that a moderate and fair amount is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There will be an yearly award of $425.00 as the replacement reserve.</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Sitters are fabricated units that are used to position a person while they are sitting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There was no dispute that these items are medically justifiable and reasonable. Moreover, there was no dispute that $360.00 is a moderate and fair amount to spend on this expenditure.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There will be an order in the amount of $360.00.</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Feeding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Although Ms. Murrell opined that this should be acquired, the evidence did not establish that it was either medically justifiable or reasonable. Consequently, this claim is dismissed.</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Side Rail for Elliott's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There was no dispute that side rails are medically justifiable and reasonable, and that a one time expenditure of $229.50 is moderate and fair. There will be an award for $229.50 for side rails.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Pressure Mattresses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The purpose of a pressure mattress to prevent bed sores and skin disorders on people who are not able to change the position of their bodies by rolling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However, the evidence showed that Elliott can roll over from his front to his back and from his back to his front. Consequently, the evidence did not establish that this expenditure is either medically justifiable or reasonable. The claim for a pressure mattress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 Claims for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The Plaintiffs seek an order for a wheelchair accessible van to meet Elliott's current and adult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A van is the most realistic means of transporting Elliott since he needs a vehicle that is large enough to transport both him and his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The Plaintiffs seek the full cost of this item. In my view, such an order would be neither moderate nor fair. Ms. Pawliuk testified that they would not have purchased a wheel chair accessible van but for Elliott's injuries. Rather, they would have transported their family in a regular sized sedan. Therefore, the expense that has been incurred because of Elliott's injuries is the difference between the cost of the wheelchair accessible van and the cost of a sedan.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As an adult, if Elliott had not been injured he would probably have purchased a vehicle. Therefore, the added expense that he will incur because of his injuries is the difference in the cost of the car that he would have purchased and the wheelchair accessible van that he must now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The amount sought for the van was $31,000.00. However, there was no evidence led as to the cost of a regular sized sedan. If agreement cannot be reached as to the difference between the costs of these two vehicles, the parties can apply for further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With respect to replacement period, the range given was six years by the Plaintiffs and seven years by the Defendants. The replacement period will be set at six and one half years which is moderate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In addition, the Plaintiffs apply for a hydraulic lift and a tie down to be installed in the van. There was no dispute that these items are medically justifiable and reasonable. In addition, there was no dispute that expenditures of $6,200.00 and of $550.00 respectively are moderate and fair for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Both party's experts estimated the replacement period for the hydraulic lift and the tie down to be the same as for the van. Since I concluded that the replacement period for the van was six and one half years, the replacement period for these items will also be six and one half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There will be an award of $954.00 per year as the replacement reserve for the hydraulic lift, and of $85.00 per year as the replacement reserve for the tie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 Plaintiffs also seek an award for the yearly costs of servicing the lift. Although there was no dispute that this expenditure is medically justifiable and reasonable, there was an issue regarding the amount that should be spent. In particular, the Plaintiffs seek an order for $500.00 per year while the Defendants submit that $100.00 per year should suffice.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I conclude that a moderate and fair amount to cover the servicing of the hydraulic lift is $300.00 per year. There will be an award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Although the Plaintiffs seek a automobile lift, the evidence fell short of proving that this item is either medically justifiable or reasonable, given that the wheelchair accessible van with a hydraulic lift and tie downs was to be purchased. Therefore,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Lastly, the Plaintiffs claim an allowance to cover the extra transportation expenses that they are incurring as a result of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There was no dispute that this is recoverable and that an appropriate amount is $0.60 per kilometre. Rather, a controversial issue was the number of extra kilometres that were driven because of Elliott's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The Plaintiffs estimate that they drove 7,000 extra kilometres, while the Defendants submit that the number was more probably 1,200 additional kilometres.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Elliott is driven to and from school each day. Because his school is located close to his home, it is improbable that he would have been driven but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In addition, he has medical appointments and treatments to which he must be driven. Some of these distances are considerable because he has to be taken to downtown Vancouver. After his birth, Elliott's parents moved to a house that is better suited to Elliott's physical needs. This house is located some distance from downtown.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Given these circumstances, I conclude that the Plaintiffs probably drive an additional 5,000 kilometres per year because of Elliott's injuries. There will be an award of $3,000.00 per year to meet these additional expenses.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Treatments and Therapies</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There was no dispute that ongoing physiotherapy treatments are both medically justifiable and reasonable. Moreover, there was no issue that the frequency of these treatments will decline when Elliott becomes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The parties disputed the number of treatments required and the cost of the treatments. The Plaintiffs contend that Elliott requires one two-hour session each week until he is 19 and one two-hour session each month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The Defendants contend that Elliott requires one to three sessions a month during elementary school, one to two sessions per month during high school and two to four sessions per year after he becomes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I conclude that it is medically justifiable and reasonable for Elliott to undergo a two-hour physiotherapy treatment once every two weeks until the end of high school and once every two months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The parties also disputed the cost of the physiotherapy services. The Plaintiffs submit that a reasonable cost for these services is $95.00 per hour, while the Defendants submit that the cost should be $55.00.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 conclude that a moderate and fair cost for physiotherapy services is $75.00 per hour and the award is calculated using this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There was no dispute that physiotherapy consultations are also medically justifiable and reasonable. There was no dispute that there should be approximately four meetings a year between the physiotherapist, parents, caregiver and other members of the treatment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The issue pertained to whether the hours per year should be calculated at twelve or fifteen. I conclude that twelve hours per year, that is, three hours per meeting, inclusive of travelling time, is moderate and fair. It may be that in the early years the meetings may be longer and in the later years they will be shorter. I am satisfied that this is a reasonable number of hours and the rate for these consultations will be the same as for the physiotherapy, namely $75.00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I am satisfied on the evidence presented that these consultations will no longer be required after Elliott reaches the age of 18 years. Therefore, the award will be made until he reaches that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The Plaintiffs also seek an award for a rehabil-itative therapist; however, the claim was not proven to be medically justifiable or reasonable.</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The Plaintiffs seek an award to cover the cost of one massage therapy treatment per month. As Dr. Hershler explained in his evidence, the purpose of this type of treatment is to relieve pain. To date Elliott is not experiencing any pain. Therefore an award for this therapy is not medically justifiable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Additionally, should Elliott experience pain in the future and require this therapy, Dr. Hershler testified that Elliott would be able to obtain this treatment through the B.C.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For all of these reasons this claim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The Plaintiffs also make a claim for chiropractic treatments. Dr. Cortese, a chiropractor who has been treating Elliott since he was one month old, explained in his report that the purpose of the treatments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enhance his mobility, alignment and counter act the on-going effects of the hypertonicity/spast-isity. It is imperative to understand ... that we are treating the effects of the cerebral palsy not the cerebral damage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Dr. Armstrong, in contrast, both in his report and in his testimony, advised that there was no medical evidence that chiropractic treatments are beneficial for people with Elliott's disabilities. In addition, Dr. Hershler testified that although there is evidence that chiropractic treatments can relieve lower back pain, there is no medical evidence of which he is aware that they can be used to strengthen Elliott's muscles or to improve his motor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Given the evidence of Dr. Armstrong and Dr. Hershler, I am not satisfied that these treatments are medically justifiable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This claim is dismissed.</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Speech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There is no dispute that speech therapy is medically justifiable and reasonable and that a moderate and fair price for this service is $90.00 per hour. Rather, the issue pertained to the extent of the treatment. To some degree the pivotal issue is whether Elliott is likely to develop functional speech. The opinions of the parties' experts are divided. The Plaintiffs led evidence that this therapy should continue until Elliott is 18 years old and has finished high school, whereas the Defendants submit that this therapy should only continue for the next two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Given that Elliott has demonstrated that he is capable of learning some speech and that he can understand languages, I am satisfied that the speech therapy should continue until he has completed elementary school. I am also satisfied that an award of $17,280.00 per year (four hours per week for 48 weeks) is moderate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With respect to the continuation of the speech therapy during high school, I am satisfied that given his success to date, Elliott may continue to develop his speech through high school. However, even if this occurs, I am satisfied that the frequency of the therapy should decline during this period. Therefore, there will be an award in the amount of $5,940.00 per year while he is attending Grades 8 through 10 (six hours per month for 11 months) and $1,485.00 per year while he is attending Grades 11 and 12 (sixteen and one half hours per year). However, to meet the contingency that Elliott may not continue with this therapy throughout high school, there will be a 35% discount on this award.</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For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There is no dispute that equipment for communication is both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As was apparent throughout this trial, one of the main challenges that Elliott faces is developing an effective and reliable means of communicating with others. Presently communication with Elliott is very limited; although he can communicate through his Communication Book it is a slow process. As Ms. Barrington, the teaching assistant assigned to Elliott, explained in her testimony, his classmates often lose interest before he is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Dr. Joschko testified that it is not possible to accurately measure Elliott's intelligence because it is not yet possible to communicate with him effectively.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Although Elliott may develop some communication through speech, the evidence is consistent that Elliott's main means of communication will likely be through computers that he controls through a head mouse, or if he develops his speech, through voice activation.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The Plaintiffs seek an award of $1,295.23 per year for replacement of software, games and repairs. However, I find that an award of $700.00 a year is fair as some of these expenses would have been incurred even if Elliott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Additionally, an award of $632.59 yearly for the replacement of Elliott's head mouse, cable, Big Mac switch and other switches is moderate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Moreover, a yearly reserve of $1,500.00 for the replacement of the computer, scanner, screen, laptop and CD-ROM is also both moderate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Awards are granted in the amounts as set out above.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Psychological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Both Dr. Kaushansky and Dr. Joschko recommend that Elliott undergo regular educational psychological counselling until he has finished high school and also that provision be made for other psychological counselling during his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As Dr. Joschko explained in his report, the purpose of educational psychological counselling is to assess Elliott's intellectual abilities and academic achievements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There was a significant difference of opinion as to the amount of counselling recommended. Dr. Kaushansky considered that 30 to 40 hours per year of educational psychological counselling will be required until Elliott finishes high school, while Dr. Joschko recommended 20 to 25 hours per year of educational counselling until the completion of high school and 100 hours of psychological counselling throughout the rest of Elliott's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 conclude that the average of these two recommendations - namely, 25 hours of educational counselling per year until Elliott completes high school and 100 hours of psychological counselling throughout the rest of his lifetime, is moderate and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In addition, with respect to the cost of these services Dr. Joschko opined that the rate ranges between $115.00 and $125.00 per hour, whereas Dr. Kaushansky opined that it is approximately $120.00 per hour. The moderate and fair rate arising from this evidence is $120.00 per hour and the hours set out above will be paid at this rate.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Case Management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Although they disagreed on the extent of the services required, both Ms. Simpson and Ms. Murrell recommended that some case management of Elliott's medical care be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Given that the role of the medical case manager is to meet periodically with the medical caregivers to ensure that Elliott's medical needs are being met and his treatments are being provided, it is both medically justifiable and reasonable to allocate two hours per month for these services until Elliott finishes high school. After that, assuming that Elliott has developed an effective and reliable means of communication, it is improbable that his needs will exceed one hour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I accept the evidence of Ms. Simpson regarding the average cost of medical case management services and I set that cost at $90.00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Therefore, this award will be granted in the amount of $90.00 per hour for 24 hours per year until Elliott finishes high school and for 12 hours per year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Dr. Joschko in his report opined that for Elliott's non-medical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case manager for the elementary school years would be in Elliott's best interests and that a learning assistant teacher and one of Elliott's parents would be a best choice for sharing this role; this is typical for children requiring special education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Although this is clearly medically justifiable and reasonable, it was not proven that there would be any cost associated with securing this manager and therefore I did not make an award.</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Hippotherapy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In the last few years Elliott has participated in hippotherapy (horse riding). The Plaintiffs seek an award of $2,288.00 per year to cover the costs of two half-hour sessions per week throughout the year at the rate of $22.00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Dr. Hershler in his report opined that he has: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encountered a number of patients who have been through these programs [hippotherapy] with anecdotal improvements in muscle control. For this reason, I would not oppose continuing the use of hippotherapy (one session per week) up to the age of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Given this evidence I am satisfied that the hippotherapy is both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However, based on the opinion of Dr. Hershler, the frequency of the sessions will be once per week rather than twice per week until Elliott reaches the age of 19 years at the rate of $22.00 per session.</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Aquatic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As I touched on under the claim pertaining to accommodation, the Plaintiffs seek an award not only to cover the costs of aquatic therapy, but also to cover the costs of installing a pool. The application for the pool is based on the fact that Elliott is susceptible to cold and finds the community pools to be too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While I accept that the community pool may be too cold for Elliott and reject as completely impractical Ms. Simpson's suggestion that Elliott wear a wet suit, it is unreasonable in my view to award the cost of a pool. Although pool exercises may be medically justifiable and reasonable, the evidence fell short of proving that they are so vital to Elliott's medical care as to justify the installation of a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In addition, a number of the experts stressed the importance of ensuring that Elliott does not undergo too many therapies as there is a danger that he will become exhausted. There has already been awards made for physiotherapy, speech therapy, and hippotherapy.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Given all of these circumstances, this claim has not been proven to be medically justified or reasonable. It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Hyperbaric Oxygen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During the last few years Elliott has experienced hyperbaric oxygen therapy, that is, he has gone into a chamber wherein he is exposed to high doses of oxygen. Although the evidence showed that after these sessions Elliott slept and felt more energized, the evidence fell short of proving that this type of therapy is either medically justifiable or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For that reason this claim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Cranial Sacral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The evidence fell short of proving that this therapy is either medically justified or reasonable. Both Dr. Hershler and Dr. Armstrong testified that there is no medical evidence that it is beneficial. Therefore, this claim is dismissed.</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Conductive Education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With respect to this claim, the evidence fell short of proving that additional conductive education therapy is medically justifiable and reasonable. For this reason, this claim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The Plaintiffs seek an award to cover the costs of hiring a personal trainer to work with Elliott up to 15 hours a week. Given the physiotherapy that he will be receiving each week and the hippotherapy, the evidence fell short of proving that the additional services of a personal trainer were also medically justifiable or reasonable. For these reasons this claim is dismissed.</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Tutor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A tutor was established as being medically justifiable and reasonable. As Dr. Joschko opined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tutoring for two or three hours a week in areas where he is having particular difficulty may be required during the middle and high school years so that he does not become frustrated or discouraged.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Therefore there will be an award for tutoring for two and one half hours per week from Grade 5 through to completion of Grade 12. There was no evidence presented regarding the cost of this service. Consequently, if the parties cannot agree on the amount, leave is granted to seek further directions.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The evidence proved that an occupational therapist is both medically necessary and reasonable. The Plaintiffs claim for two hours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Dr. Armstrong recommended one to three sessions per month during elementary school and one to two sessions per month during high school. Dr. Joschko recommended that this service be provided for at least the next two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Given this evidence I conclude that one session a month for two hours until Elliott finishes high school is medically justifiable and reasonable. Unfortunately the cost of these services was not presented at trial. If the parties cannot agree they are at liberty to apply for further directions.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(ix) Claims For Support Services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Caregiver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There was no dispute that throughout his life Elliott will require a full time caregiver. The dispute pertained to the extent of the services that are medically justifiable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The Plaintiffs seek an award of $93,600 per year ($45.00/hr x 40 hrs per week x 52 weeks a year or $7,800 per month). The Defendants, in contrast, submit that $1,450 to $1,800 per month ($17,400 to $21,600 per year) is sufficient to provide for a caregiver during childhood while $3,000 at the most per month ($36,000 per year) will be sufficient when Elliott became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As I set out earlier in this Judgment, although this attendant need not have medical training or be a nurse, as Dr. Armstrong opined, "they should have training in the care of persons with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Although Dr. Armstrong anticipated that Elliott will not require a full time night attendant, it is probable, in my view, that a caregiver will be required from time to time to tend to Elliott during the night, considering that Elliott presently wakes in the night and requires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Further, as the full time caregiver cannot be expected to work seven days a week, fifty-two weeks of the year, additional assistance will be required for the weekends and for the periods when the full time caregiver is on holidays. Although Elliott's parents and family will also be caring for him during these periods, because his needs are so extensive, some additional assistance will be required when the usual caregiver is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A moderate and fair award to secure and maintain a caregiver service is $3,000.00 per month while Elliott is a child and $4,500.00 when he is an adult, given that accommodation is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Consequently, there will be an award of $3,000.00 per month until Elliott reaches the age of 25 years, and thereafter there will be an award of $4,500.00 per month.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Future Recreation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The Plaintiffs seek an award to cover the cost of retaining a recreational aide to facilitate community outings and recreation. The evidence did not establish that this was medically justifiable or reasonable, therefore,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In any event, it is anticipated that as the caregiver will have experience with persons with disabilities, he or she will ensure that Elliott is taken out on community and recreational outings.</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Teacher's Aide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There is no dispute that Elliott requires the assistance of a teacher's aide. Presently these services are being provided to him through the public school system. At present, and for a number of years previously, the Government has been committed to providing this support service to students such as Elliott. Although it may be that in the future the Government will determine that it can no longer afford to continue to provide these services, that is not the situation at the present time. Given these circumstances, the granting of the award sought by the Plaintiffs is too speculative and therefore inappropriate. This claim is dismissed.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Claims for Exercise and Recreation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The Plaintiffs make a claim for tumble forms, exercise balls and an adapted tricycle.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The Defendants oppose this claim on the basis that these items are not reasonable as they are toys and Elliott's parents would have purchased toys for him even if he had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The evidence fell short of proving that the adapted tricycle was medically justifiable and reasonable. However, it did prove that the tumble forms and the exercise balls meet these criteria. As was demonstrated during the trial, these latter items are used to strengthen Elliott's muscles, particularly his abdomen and chest, and to improve his agility.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Although Elliott's parents would have purchased toys for him regardless of his injuries, I am satisfied that the costs of the tumble forms and the exercise balls exceed any expenditures that they would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The moderate and fair cost of the tumble forms is $900.00 per form, while the cost of the exercise balls is $120.00 per ball. Each of these items will have to be replaced three times in the next six years. There will be an award of $1,020.00 and a reserve replacement award of $340.00 per year for the next six years, minus a 30% discount in recognition of the fact that Elliott's parents would have spent some of this money on toys for him in any event. This is both moderate and fair.</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Memberships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The Plaintiffs make a claim for memberships in both the Brain Injury Association and Cerebral Palsy Association, at a cost of $30.00 per year. The Plaintiffs presently have a membership to these associations. The purpose of these organizations is to provide information to its members, through Newsletters and other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Given the nature and purpose of these associations, these claims are medically justifiable and reasonable. Moreover, $30.00 per year is moderate and fair. There will be an award for these items in the amount sought.</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In determining the final quantum of this award the parties are to make the calculations in accordance with my findings. If an agreement cannot be reached, the parties are at liberty to apply for further direction.</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Because Elliott's injury occurred at birth, he had no employment history at the time of injury. Therefore, Elliott's claim for future income loss is framed as the loss of his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xml:space="preserve">  As was set out in Anderson (Committee of) v. James, supra, quoting with approval from Earnshaw v. Despins </w:t>
      </w:r>
      <w:hyperlink r:id="rId60"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the issues that must be addressed with this type of claim are: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to any degree by his injuries?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amount in the light of the injury should be awarded for that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With respect as to whether his earning capacity has been impaired by his injuries, there really was no dispute, and I am satisfied in any event, that Elliott will probably never be competitively employable. The evidence has established that Elliott has lost his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In this case, the issues raised with respect to this claim pertained to the quantum of the award. In particular, the parties disputed the level of education and thereby the income, that Elliott would have achieved had he not been injured, the appropriate calculation of that income, and the appropriate calculation for the lost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xml:space="preserve">  Awards for loss of earning capacity are based on possibilities rather than probabilities: Anderson (Committee of) v. James, supra. These possibilities should be substantial, in the sense that they should be more than a mere possibility: Steenblock v. Funk </w:t>
      </w:r>
      <w:hyperlink r:id="rId6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The chance of the event occurring should then be estimated and reflected in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xml:space="preserve">  In Janiak v. Ippolito, </w:t>
      </w:r>
      <w:hyperlink r:id="rId62"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16 D.L.R. (4th) 1</w:t>
        </w:r>
      </w:hyperlink>
      <w:r>
        <w:rPr>
          <w:rFonts w:ascii="arial" w:eastAsia="arial" w:hAnsi="arial" w:cs="arial"/>
          <w:color w:val="000000"/>
          <w:sz w:val="20"/>
          <w:lang w:val="en-US" w:eastAsia="en-US" w:bidi="ar-SA"/>
        </w:rPr>
        <w:t>, [cited to S.C.R.], quoted with approval in Anderson (Committee of) v. James, supra and Steenblock v. Funk, supra, Wilson, J. for the Court stated at para. 42 (emphasis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assessing damages the court determines not only what will happen but what would have also happened by estimating the chance of the relevant event occurring, which chance is then to be directly reflected in the amount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Applying these principles to the level of education that Elliott would have achieved had he not been injured, the evidence proved that but for his injury he would have obtained a Bachelor of Arts Degree or a Bachelor of Science Degree. In my view, there was about a 90% chance that this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In his vocational evaluation of Elliott and his assessment of his lost vocational potential, Dr. Lustig, a registered psychologist and Canadian Certified Rehabilitation Counsellor,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reasonable that Elliott would have been of above average intelligence, were it not for the injuries he sustained. Given these abilities, his home environment, and the socioeconomic level of his parents Elliott's pre-injury educational options would have included the completion of a university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This conclusion is well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All of Elliott's siblings are apparently of above average intelligence. His older sisters have performed above average academically. His twin sister is of superior intelligence being in the 97 percentile, and, as established by Dr. Lustig's report, fraternal twins "reared together have IQ correlations of .60". Together these facts support the conclusion that but for his injuries, Elliott would have been of above average intelligence, and may well have been of superior intelligence.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Both of Elliott's parents are professionals. As was demonstrated in the evidence, they put a high value on education which is reflected in the resources that they provide to their children and in the interest that they take in their studies. These facts support the conclusion that Elliott would have at least completed a Bachelor of Arts or a Bachelor of Science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In this trial, the Plaintiffs contend that there was a substantial possibility that Elliott would have achieved a professional degree had he not been injured. Dr. Lustig concluded in his report that Elliott would have completed a university degree and that "[t]his would have resulted in a variety of professional options." The Defendants submit that the evidence did not go this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Given the evidence before me in this case, I am satisfied that there was more than a mere possibility that Elliott would have become a professional. The interest that he has demonstrated in learning, the perseverance that he has shown in his various therapies and in using his Communication Book and computer, and his social nature support the conclusion that he may well have pursued a professional career. My estimate of this possibility is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With respect to the calculation of income, expert actuarial and economic evidence was tendered. The methods employed in their calculations were substantially the same. Aside from assuming different life expectancies for Elliott, the only differences in the expert opinions pertained to the value, if any, to be given to non-wage benefits, to the value, if any, to be given to Canada Pension contributions and benefits, and to the appropriate measurement of the contingency that Elliott would only have worked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 Defendants' expert did not include average earnings for professionals. Given my conclusion that there was a 30% chance that Elliott would have became a professional, this information is pertinent to the calculation of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As the Plaintiffs' expert did include this information in his report, as well as information on the average earnings of people with Bachelor's degrees, I rely on the tables provided by the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However, as I set out subsequently in these Reasons, I find the opinion of the Defendants' expert to be persuasive with respect to some adjustments to be made to the calculations of the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Addressing the areas of contention between the experts, the Defendants' expert submitted that the percentage increase in average earnings attributed to non-wage benefits was too high in the Plaintiffs' expert report. That is, the Plaintiffs expert opined that these benefits would increase the average earnings by 9% whereas the Defendants' expert opined that the increase would be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I find the opinion of the Defendants' expert on this point to be persuasive. Specifically, his opinion was based on a more recent and more inclusive study than the study relied upon by the Plaintiffs' expert. Given these circumstances, I find the opinion of the Defendants' expert to be more reliable. Consequently, in my calculations I reduce the average earnings provided by the Plaintiff's expert by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A further area of contention was the value, if any, to be attributed to the Canada Pension contributions and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The Plaintiffs' expert included a calculation of this pension plan based on the present situation. In particular, he included the employers' contribution as a further non-wage benefit in its present amount, rather than in the increased amount that may be imposed shortly.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The Defendants' expert did not include any calculation for Canada Pension because in the present economic circumstances, it was his view that any benefit from this pension plan would be less than the contributions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In my view, as the future is uncertain, this calculation should be made in the context of the situation as it existed at the commencement of this trial. Consequently, I retain the calculation as made by the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Lastly, the Defendants' expert contended that the method employed by the Plaintiffs' expert to measure the contingency of part-time employment resulted in an overstatement of the average earnings. In particular, he testified that the method used by the Plaintiffs' expert resulted in an overstatement of 10% with respect to males with Bachelor's Degrees and a 5-7% overstatement with respect to males with professional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The Defendants' expert made his calculation using a mathematical formula which averages out the earnings in all of the categories. It includes in that calculation males who have withdrawn from the workforce for whatever reason and who are not looking for work, and therefore do not fit into the unemployed category. It also includes males who are underemployed, or those males who are not really working either full-time or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The Plaintiffs' expert, in contrast, did not appear to include those males that have withdrawn from the workforce or who may fall into the underemployed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In making the calculation of future income loss I must address the various contingencies that can affect employment both negatively and positively. The Plaintiffs' expert has already incorporated a consideration of many of these contingencies into his average earnings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However, the further adjustments suggested by the Defendants' expert would result in the inclusion of such contingencies as underemployment and withdrawal from the workforce for any reason, including illness. In my view, these contingencies should be included in this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Specifically, the average earnings figures provided in Table 2b and Table 4b will be reduced by a further 10% and 6% respectively. With respect to the 6% calculation, the Defendants' expert opined that the reduction in professional earnings should be between 5-7%. I took the average of those percentages.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Before a calculation can be made of the income that Elliott would have earned had he not been injured, a determination must be made as to the length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Presently, aside from his cerebral palsy, Elliott is a healthy person as are all of the members of his family. Given this familial good health, I assume for purposes of this future loss calculation that, but for his injuries, Elliott would have worked to the usual retirement age of 65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xml:space="preserve">  With respect to the actual calculation of the income that Elliott would have earned had he not been injured, using Table 2b and Table 4b in the Plaintiffs' expert report and assuming a retirement age of 65 years old, I took the average earnings of males with undergraduate degrees after making a 13% reduction for the reasons set out above, resulting in a figure of $764,631.69. I added to that amount 30% of the difference between it and the average earnings of people with professional degrees after making the 9% reduction in those earnings, namely, $586,522.70 X .30 = $175,956.81. This method is a variation of the method used by the Court in Zapf v. Muckalt </w:t>
      </w:r>
      <w:hyperlink r:id="rId63" w:history="1">
        <w:r>
          <w:rPr>
            <w:rFonts w:ascii="arial" w:eastAsia="arial" w:hAnsi="arial" w:cs="arial"/>
            <w:i/>
            <w:color w:val="0077CC"/>
            <w:sz w:val="20"/>
            <w:u w:val="single"/>
            <w:shd w:val="clear" w:color="auto" w:fill="FFFFFF"/>
            <w:lang w:val="en-US" w:eastAsia="en-US" w:bidi="ar-SA"/>
          </w:rPr>
          <w:t>(1995), 11 B.C.L.R. (3d) 296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This calculation resulted in the conclusion that but for the accident Elliott would have earned an income having a present value of $940,588.50, namely, $764,631.69 + $175,956.81.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xml:space="preserve">  However, as I set out earlier, I have concluded that because of his injuries Elliott's life expectancy is now 60 years old. Adjustments must be made in this future loss award to address his shortened life span: Toneguzzo-Norvell v. Burnaby Hospital, </w:t>
      </w:r>
      <w:hyperlink r:id="rId64"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Elliott is entitled to be compensated for his loss of earning capacity, not only for the years he will actually live, but also for the years that he would have lived, but has now lost, as a result of his injury. However, he is not entitled to recover that portion of his income that he would have spent and not saved for his estate during the lost years period: Toneguzzo-Norvell v. Burnaby Hospital,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To make this calculation, both experts provided additional tables of average earnings, which incorporated the effect of a reduced life expectancy. The Plaintiffs' expert assumed that Elliott's life would be shortened to 68.3 years whereas the Defendants' expert assumed a life expectancy of 54.3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The experts used different approaches in making this calculation. The Plaintiffs' expert used a rated-up approach, whereas the Defendants' expert used a mortality ratio approach. In my view, this difference is of no consequence as the Defendants' expert testified that these approaches provide "near equivalent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In making this calculation I again used the tables provided by the Plaintiffs' experts as they included average earnings for both males with Bachelor's Degrees and males with professional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I made the same adjustments in previous calculations, a further reduction for non-wage benefits and additional contingencies, and also assumed that Elliott would retire at 60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Using the Tables 2b and 4b in the Reduced Life Expectancy report of the Plaintiffs' expert, I used the same method in calculating the lost income as I had employed in the normal life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Specifically, I took $679,973.73, the average earnings of a male with an undergraduate degree, including adjustments, and added to that amount 30% of the difference between those earnings and the average earnings of a male with a professional degree, $500,908.70 X .30 = $150,272.61. This resulted in an income loss with a present value of $830,246.34.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During their testimony both experts agreed that a change in the life expectancy would result in a change in the proposed average incomes. To do this adjustment, I reduced the award by a further 5%. That is, I reduced the award to $788,734.03.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With respect to the calculation of the lost years award, the experts used different methods.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The Plaintiffs' expert used the average earnings of the shortened life span as the base and added to it that percentage of lost years earnings that would have been saved. That is, the amount that would not have been spent on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The Defendants' expert used the normal life average earnings as base and deducted the amount that would have been used for living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These methods result in the same figure. Because the Court spoke in terms of deducting rather than adding the lost years calculation in Toneguzzo-Norvell v. Burnaby Hospital, supra, I used the method suggested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Before that calculation can be done, a determination must be made as to the percentage of the lost years earnings that would have been spent on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The Plaintiffs contend that there should be a deduction of 50%, as was done in Toneguzzo-Norvell v. Burnaby Hospital, supra. The Defendants, conversely, contend that the deductions should be between 85% and 95% of those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The Defendants' submission was based on the opinion provided by their actuarial economics expert, the same expert who provided an opinion with respect to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This expert's opinion, drawn from the Statistics Canada 1996 Family Expenditure Survey, was based on the present distribution of family expenditures for one person households without dependants.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I do not rely on this opinion evidence provided by the Defendants. To begin with, I conclude that this data is irrelevant to the situation that Elliott would likely have been in had he not been injured. In the circumstances of this case I take judicial notice of the fact that most people marry and have children. Given the fact that Elliott comes from a happy family and that he, by nature, is socially engaging, in my view it is likely that Elliott would have married and had children. He would not fall into the single person without dependants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xml:space="preserve">  There was no basis on which to conclude that generally the spending patterns of single households without dependants are similar to married people with dependants. To the contrary, in the case of Semenoff v. Kokan </w:t>
      </w:r>
      <w:hyperlink r:id="rId65" w:history="1">
        <w:r>
          <w:rPr>
            <w:rFonts w:ascii="arial" w:eastAsia="arial" w:hAnsi="arial" w:cs="arial"/>
            <w:i/>
            <w:color w:val="0077CC"/>
            <w:sz w:val="20"/>
            <w:u w:val="single"/>
            <w:shd w:val="clear" w:color="auto" w:fill="FFFFFF"/>
            <w:lang w:val="en-US" w:eastAsia="en-US" w:bidi="ar-SA"/>
          </w:rPr>
          <w:t>(1991), 59 B.C.L.R. (2d) 195</w:t>
        </w:r>
      </w:hyperlink>
      <w:r>
        <w:rPr>
          <w:rFonts w:ascii="arial" w:eastAsia="arial" w:hAnsi="arial" w:cs="arial"/>
          <w:color w:val="000000"/>
          <w:sz w:val="20"/>
          <w:lang w:val="en-US" w:eastAsia="en-US" w:bidi="ar-SA"/>
        </w:rPr>
        <w:t>, the British Columbia Court of Appeal relied on a case in which the English Court of Appeal concluded that a person married with two children would only spend 33% of his income on living expenses. Hutchinson, J.A. for the Court in Semenoff v. Kokan, supra,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precise figures, I think that we are justified in accepting the conventional reduction of 33 per 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Moreover, even if Elliott was to remain single without dependants, it is impossible to know how relevant this statistical information would be to him during the lost years. The only detail provided regarding the participants of the Statistics Canada Survey was that they had annual incomes of $30,000.00 - $39,000.00 or $40,000.00, or over. There was no information provided as to the number of participants or as to the ages of the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Without this information, it is impossible to know whether the majority of the participants were young people who had not yet married. Given that the savings for each of the categories of participants was 4.7% and 15.7% of their incomes respectively, those savings being inclusive of house equity, and that their shelter payments were 25% and 19% of their incomes respectively, the participants were probably young and just starting out. If so, this is not a group in a situation comparable to Elliott's during the lost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In any event, too little is known about the participants in this study to make it useful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With respect to the submission of the Plaintiffs that the appropriate deduction is 50%, although higher than the deduction made in Semenoff v. Kokan, supra, it is consistent with the amount imposed by the British Columbia Court of Appeal and left undisturbed by the Supreme Court of Canada in Toneguzzo-Norvell v. Burnaby Hospital,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As I was not provided with any information regarding the spending patterns of married people with children, which I anticipate is the category that Elliott would have been in the lost years period, I will follow the percentage deducted in Toneguzzo-Norvell v. Burnaby Hospital, supra - namely,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Applying the method used by the Defendants, the award for future income loss is $864,661.21, being $940,588.50 - $75,927.29.</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Tax Gross-Up and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At the request of all parties, submissions on these claims were adjourned generally. The parties are at liberty to bring on these applications, arrangements to be made for a mutually convenient time through the Supreme Court Registry.</w:t>
      </w:r>
      <w:r>
        <w:rPr>
          <w:rFonts w:ascii="arial" w:eastAsia="arial" w:hAnsi="arial" w:cs="arial"/>
          <w:sz w:val="20"/>
          <w:lang w:val="en-US" w:eastAsia="en-US" w:bidi="ar-SA"/>
        </w:rPr>
        <w:cr/>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The purpose of this award is to compensate Elliott for non-pecuniary losses, such as pain and suffering, loss of amenities and loss of expectation of life, arising from his injuries: Andrews v. Grand &amp; Toy Alberta Ltd.,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In determining the quantum of this award, the Supreme Court of Canada in Andrews v. Grand &amp; Toy Alberta Ltd., supra, concluded that the functional approach is preferable, and that the role of the Court is to determine "the compensation required to provide the person 'with reasonable solace for his misfortune'" and "physical arrangements which can make his life more endurable." Dickson J. for the Court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money for future care is to provide physical arrangements for assistance, equipment, and facilities directly related to the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contrast the award for non-pecuniary damages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Additional money to make life more endurable should then be seen as providing more general physical arrangements above and beyond those relating directly to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xml:space="preserve">  As the Court recognized in Lindal v. Lindal </w:t>
      </w:r>
      <w:hyperlink r:id="rId66" w:history="1">
        <w:r>
          <w:rPr>
            <w:rFonts w:ascii="arial" w:eastAsia="arial" w:hAnsi="arial" w:cs="arial"/>
            <w:i/>
            <w:color w:val="0077CC"/>
            <w:sz w:val="20"/>
            <w:u w:val="single"/>
            <w:shd w:val="clear" w:color="auto" w:fill="FFFFFF"/>
            <w:lang w:val="en-US" w:eastAsia="en-US" w:bidi="ar-SA"/>
          </w:rPr>
          <w:t>(1981), 34 B.C.L.R. 273</w:t>
        </w:r>
      </w:hyperlink>
      <w:r>
        <w:rPr>
          <w:rFonts w:ascii="arial" w:eastAsia="arial" w:hAnsi="arial" w:cs="arial"/>
          <w:color w:val="000000"/>
          <w:sz w:val="20"/>
          <w:lang w:val="en-US" w:eastAsia="en-US" w:bidi="ar-SA"/>
        </w:rPr>
        <w:t xml:space="preserve"> (S.C.C.), Rothwell v. Raes </w:t>
      </w:r>
      <w:r>
        <w:rPr>
          <w:rFonts w:ascii="arial" w:eastAsia="arial" w:hAnsi="arial" w:cs="arial"/>
          <w:i/>
          <w:color w:val="000000"/>
          <w:sz w:val="20"/>
          <w:lang w:val="en-US" w:eastAsia="en-US" w:bidi="ar-SA"/>
        </w:rPr>
        <w:t>(1988), 66 O.R. (2d) 449</w:t>
      </w:r>
      <w:r>
        <w:rPr>
          <w:rFonts w:ascii="arial" w:eastAsia="arial" w:hAnsi="arial" w:cs="arial"/>
          <w:color w:val="000000"/>
          <w:sz w:val="20"/>
          <w:lang w:val="en-US" w:eastAsia="en-US" w:bidi="ar-SA"/>
        </w:rPr>
        <w:t xml:space="preserve"> (Ont. H.C.J.), Granger (Litigation Guardian of) v. Ottawa General Hospital, </w:t>
      </w:r>
      <w:hyperlink r:id="rId67" w:history="1">
        <w:r>
          <w:rPr>
            <w:rFonts w:ascii="arial" w:eastAsia="arial" w:hAnsi="arial" w:cs="arial"/>
            <w:i/>
            <w:color w:val="0077CC"/>
            <w:sz w:val="20"/>
            <w:u w:val="single"/>
            <w:shd w:val="clear" w:color="auto" w:fill="FFFFFF"/>
            <w:lang w:val="en-US" w:eastAsia="en-US" w:bidi="ar-SA"/>
          </w:rPr>
          <w:t>[1996] O.J. No. 2129</w:t>
        </w:r>
      </w:hyperlink>
      <w:r>
        <w:rPr>
          <w:rFonts w:ascii="arial" w:eastAsia="arial" w:hAnsi="arial" w:cs="arial"/>
          <w:color w:val="000000"/>
          <w:sz w:val="20"/>
          <w:lang w:val="en-US" w:eastAsia="en-US" w:bidi="ar-SA"/>
        </w:rPr>
        <w:t xml:space="preserve"> (Ont. Ct. Gen. Div) and Kenyeres (Litigation Guardian of) v. Cullimore, </w:t>
      </w:r>
      <w:hyperlink r:id="rId68" w:history="1">
        <w:r>
          <w:rPr>
            <w:rFonts w:ascii="arial" w:eastAsia="arial" w:hAnsi="arial" w:cs="arial"/>
            <w:i/>
            <w:color w:val="0077CC"/>
            <w:sz w:val="20"/>
            <w:u w:val="single"/>
            <w:shd w:val="clear" w:color="auto" w:fill="FFFFFF"/>
            <w:lang w:val="en-US" w:eastAsia="en-US" w:bidi="ar-SA"/>
          </w:rPr>
          <w:t>[1992] O.J. No. 540</w:t>
        </w:r>
      </w:hyperlink>
      <w:r>
        <w:rPr>
          <w:rFonts w:ascii="arial" w:eastAsia="arial" w:hAnsi="arial" w:cs="arial"/>
          <w:color w:val="000000"/>
          <w:sz w:val="20"/>
          <w:lang w:val="en-US" w:eastAsia="en-US" w:bidi="ar-SA"/>
        </w:rPr>
        <w:t xml:space="preserve"> (Ont. Ct. Gen. Div), the severity of the injury is not determinative of the quantum of a non-pecuniary damages award. Rather, it is the severity of the injury coupled with the ability of the Plaintiff to appreciate his or her condition that determines the quantum. As these cases indicate, if a Plaintiff has suffered a catastrophic injury and he or she has the ability to appreciate his or her loss, generally speaking he or she is entitled to the upper limit of this award. Presently the upper limit of this award is $260,000.00: Audet (Guardian Ad Litem of) v. Bates </w:t>
      </w:r>
      <w:hyperlink r:id="rId69" w:history="1">
        <w:r>
          <w:rPr>
            <w:rFonts w:ascii="arial" w:eastAsia="arial" w:hAnsi="arial" w:cs="arial"/>
            <w:i/>
            <w:color w:val="0077CC"/>
            <w:sz w:val="20"/>
            <w:u w:val="single"/>
            <w:shd w:val="clear" w:color="auto" w:fill="FFFFFF"/>
            <w:lang w:val="en-US" w:eastAsia="en-US" w:bidi="ar-SA"/>
          </w:rPr>
          <w:t>(1998), 18 C.P.C. (4th) 357</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Applying these principles to the present case, by any standard Elliott's injuries are catastrophic. As I have mentioned throughout these Reasons for Judgment, physically Elliott is significantly impaired. He will always be dependent on the assistance of others to meet his basic needs, such as feeding himself, using the toilet, etc. He cannot now, and probably never will, be able to sit, stand or walk on his own. Although he may in the future be able to control his power wheelchair through head movements, he will be dependent on others to transfer him in and out of that wheelchair. Furthermore, although he has limited hand use, it is not, and will never be, sufficient to permit him to feed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However, mentally Elliott is of average, or just below average, intelligence. As Dr. Armstrong observed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Elliott was social and engaging to examine. He clearly understood what was going on around him. He responded appropriately to his father's instructions and answered my questions through eye gaze and head nod.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He is presently in his age appropriate grade level and is expected to achieved at least a Grade 10 level of learning.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Because of his cognitive abilities, Elliott has, and will, many of the experts opined, continue on an ever-increasing basis to appreciate the loss of amenities that he has suffered because of his injuries and the loss of his expectation of life. For example, during the trial Elliott's teaching assistant related instances in which he would be trying to participate in the class and answer a question or add a comment. However, because of the length of time that it takes him to express himself there were moments when the other children would lose interest or would leave the classroom before he finished. As demonstrated by his frustration, Elliott is keenly aware of his situation and his inability to communicate as his classmates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The Plaintiffs and the Defendant Nurses both contend that Elliott is entitled to the upper limit of non-pecuniary damages in the amount of $260,000.00.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The Defendant Doctors submit that Elliott should be awarded something less than $260,000.00, as to award him the full amount would result in a duplication of some aspects of the Future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I do not agree. That award was based on expenditures that are reasonably necessary from a medical perspective. It does not include extras or luxuries.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This non-pecuniary award will provide monies for those extras "to make life more endurable". It will provide him with the necessary funds to finance "general physical arrangements above and beyond those directly related to his injuries" which is the objective of this award: Andrews v. Grand &amp; Toy Alberta Ltd.,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The award for non-pecuniary damages is set $260,000.00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To summarize, the damage awards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732"/>
        <w:gridCol w:w="5019"/>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$259,239.50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In-Trust Claim</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$122,134.50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Cost of Care</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See this section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$864,661.21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$260,000.00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Costs were not addressed during this trial. The parties are at liberty to set down an application through the Registry before me at a mutually convenient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xml:space="preserve">  There is a reflection set out in Rothwell v. Raes, supra quoting from Ferguson v. Hamilton Civic Hospitals </w:t>
      </w:r>
      <w:hyperlink r:id="rId70" w:history="1">
        <w:r>
          <w:rPr>
            <w:rFonts w:ascii="arial" w:eastAsia="arial" w:hAnsi="arial" w:cs="arial"/>
            <w:i/>
            <w:color w:val="0077CC"/>
            <w:sz w:val="20"/>
            <w:u w:val="single"/>
            <w:shd w:val="clear" w:color="auto" w:fill="FFFFFF"/>
            <w:lang w:val="en-US" w:eastAsia="en-US" w:bidi="ar-SA"/>
          </w:rPr>
          <w:t>(1983), 144 D.L.R. (3d) 214</w:t>
        </w:r>
      </w:hyperlink>
      <w:r>
        <w:rPr>
          <w:rFonts w:ascii="arial" w:eastAsia="arial" w:hAnsi="arial" w:cs="arial"/>
          <w:color w:val="000000"/>
          <w:sz w:val="20"/>
          <w:lang w:val="en-US" w:eastAsia="en-US" w:bidi="ar-SA"/>
        </w:rPr>
        <w:t xml:space="preserve"> (Ont. H.C.J.):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confess to a feeling of discomfort over a state of affairs, in an enlightened and compassionate society, in which a patient, who undergoes a necessary procedure and who cannot afford to bear the entire loss, through no fault of his and reposing full confidence in our system of medical care, suffers a catastrophic disability but is not entitled to be compensated because of the absence of fault on the part of those involved in his care. While it may be that there is no remedy for this unfortunate and brave plaintiff and this short-coming should not be corrected judicially, there is, in my view, an urgent need for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To this Mr. Justice Osler (the judge in Rothwell v. Raes) added his "whole-hearted agreement". I do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 w:history="1">
        <w:r>
          <w:rPr>
            <w:rFonts w:ascii="arial" w:eastAsia="arial" w:hAnsi="arial" w:cs="arial"/>
            <w:b/>
            <w:bCs/>
            <w:i/>
            <w:color w:val="0077CC"/>
            <w:kern w:val="32"/>
            <w:sz w:val="28"/>
            <w:szCs w:val="32"/>
            <w:u w:val="single"/>
            <w:shd w:val="clear" w:color="auto" w:fill="FFFFFF"/>
            <w:lang w:val="en-US" w:eastAsia="en-US" w:bidi="ar-SA"/>
          </w:rPr>
          <w:t>Business Development Bank of Canada v. 0792989 BC Ltd., 2014 CCSG para. 51,433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Corporate Secretary's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April 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Nos. 10-0642, 10-3889</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Corporate Secretary's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2014 CCSG para. 51,433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[2014] B.C.J. No. 628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2014 BCSC 611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Business Development Bank of Canada Plaintiff v. 0792989 B.C. Ltd. and Evergreen Industries Ltd.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79" w:history="1">
        <w:r>
          <w:rPr>
            <w:rFonts w:ascii="arial" w:eastAsia="arial" w:hAnsi="arial" w:cs="arial"/>
            <w:i/>
            <w:color w:val="0077CC"/>
            <w:sz w:val="20"/>
            <w:u w:val="single"/>
            <w:shd w:val="clear" w:color="auto" w:fill="FFFFFF"/>
            <w:lang w:val="en-US" w:eastAsia="en-US" w:bidi="ar-SA"/>
          </w:rPr>
          <w:t>CCSG para. 7275</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 xml:space="preserve">Indoor management rule — Shareholders holding a half interest in a corporation agreed to sell their shares to the corporation's other shareholders — Thereafter, vendor shareholders took little interest in corporation's activities including its efforts to refinance — Vendor shareholders also knew that two outside parties, who were neither shareholders nor directors of corporation, were actively engaged in arranging corporation's refinancing — Refinancing arranged with mortgagee bank and mortgage executed by one of outside parties purporting to act as corporation's president although not having been so appointed — In mortgage enforcement proceedings, bank entitled to rely on validity of mortgage under indoor management rule, despite corporation's allegations to the contrary — British Columbia Business Corporations Act, </w:t>
      </w:r>
      <w:hyperlink r:id="rId80" w:history="1">
        <w:r>
          <w:rPr>
            <w:rFonts w:ascii="arial" w:eastAsia="arial" w:hAnsi="arial" w:cs="arial"/>
            <w:b/>
            <w:i/>
            <w:color w:val="0077CC"/>
            <w:sz w:val="20"/>
            <w:u w:val="single"/>
            <w:shd w:val="clear" w:color="auto" w:fill="FFFFFF"/>
            <w:lang w:val="en-US" w:eastAsia="en-US" w:bidi="ar-SA"/>
          </w:rPr>
          <w:t>SBC 2002, c. 57, s. 146</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Wally Berndt went into business with Gary Johnson and Connie Johnson for the purpose of building a warehouse. As a result, a numbered corporation (the "Company") was incorporated in June 2007. The subscribing shareholders were Wally Berndt and Donna Berndt, who held 25 Class A common shares each for a total of 50 per centof the shares of the Company, and Bianca Di-Ubaldo and Gabriel Di-Ubaldo, who held 25 Class B common shares each for a total of 50 per cent of the shares of the Company. In mid-2008, Wally Berndt left the Company's employ, and the Berndts and the Di-Ubaldos signed an undated agreement (the "Share Purchase Agreement") providing for the sale of the Berndts' shares of the Company to the Di-Ubaldos with a closing date described as "late December 2000 or upon occupancy permit". Once the occupancy permit was obtained on December 15, 2008, Wally Berndt had very little to do with the Company's warehouse project. Wally Berndt was aware that Connie Johnson was dealing with the Company's sales of its strata units, as well as with the efforts to obtain replacement financing. Refinancing was achieved through the registration on May 27, 2009 of a $4.2 million mortgage (the "Mortgage") under which the Business Development Bank of Canada ("BDC") advanced some $4 million to pay off the Company's existing obligations, and undertook to advance a further $200,000 to facilitate payment to the Berndts for their shares of the Company, provided that BDC received an executed copy of the Share Purchase Agreement with terms and conditions that were satisfactory to it. However, the Share Purchase Agreement was never executed. Accordingly, this $200,000 was never advanced by BDC since Connie Johnson instructed BDC to hold off advancing payment pending further negotiations. The documents received by BDC to support the Company's Mortgage application included a Directors' resolution from the Company and a Statutory Declaration executed by Gary Johnson that represented that he was the President of the Company and thus had the authority to execute the security documents. In addition, the Johnsons signed the Mortgage both as personal guarantors and on behalf of a holding company that was to be established. It was believed that the Johnsons subsequently left Canada to reside in Italy. BDC instituted foreclosure proceedings against the Company, and was seeking to recoup a shortfall in excess of $2.4 million. The Company counterclaimed seeking $200,000 as special damages resulting from BDC's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ensure, when granting the Mortgage, that the Johnsons were authorized agents of the Company. The Berndts also instituted separate proceedings against BDC founded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seeking $200,000 and citing equitable principles in support of their position in addition to raising arguments similar to those raised by the Company in its counterclaim. In both sets of proceedings, the validity of the Mortgage was in issue, and in support of its allegation that the Mortgage was valid, BDC relied upon the indoor management rule.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The foreclosure proceedings were successful, the Company's counterclaim was dismissed, and the Berndts' action was also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indoor management rule states that "if [persons dealing with a company] find an officer of the company openly exercising an authority which the directors have the power to confer upon him, they are relieved from the duty of further inquiry and are entitled to assume that the power has been regularly and duly conferred." (see section 146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Cavell Developments Ltd. v. The Royal Bank of Canada</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(1990) 48 BLR 80</w:t>
              </w:r>
            </w:hyperlink>
            <w:r>
              <w:rPr>
                <w:rFonts w:ascii="arial" w:eastAsia="arial" w:hAnsi="arial" w:cs="arial"/>
                <w:color w:val="000000"/>
                <w:sz w:val="20"/>
                <w:lang w:val="en-US" w:eastAsia="en-US" w:bidi="ar-SA"/>
              </w:rPr>
              <w:t xml:space="preserve"> (B.C. Co. Ct.); and </w:t>
            </w:r>
            <w:r>
              <w:rPr>
                <w:rFonts w:ascii="arial" w:eastAsia="arial" w:hAnsi="arial" w:cs="arial"/>
                <w:i/>
                <w:color w:val="000000"/>
                <w:sz w:val="20"/>
                <w:lang w:val="en-US" w:eastAsia="en-US" w:bidi="ar-SA"/>
              </w:rPr>
              <w:t>British Thomson-Tiouston Company, Limited v. Federated European Bank Ltd.</w:t>
            </w:r>
            <w:r>
              <w:rPr>
                <w:rFonts w:ascii="arial" w:eastAsia="arial" w:hAnsi="arial" w:cs="arial"/>
                <w:color w:val="000000"/>
                <w:sz w:val="20"/>
                <w:lang w:val="en-US" w:eastAsia="en-US" w:bidi="ar-SA"/>
              </w:rPr>
              <w:t xml:space="preserve">, [1932] 2 KB 176). Connie Johnson had actual authority to obtain refinancing on the Company's behalf. The Berndts and the Di- Ubaldos, moreover, were aware that she was doing this and approved of her actions. Hence, she had the authority to act on behalf of the Company in its dealings with BDC, and was thus empowered to hold out Gary Johnson as an agent and officer of the Company. The Mortgage, therefore, was valid under the indoor management rule. There was no contractual basis, moreover, to support the Berndts' claim against BDC inasmuch as the latter was never in a contractual relationship with them. Their claim against BDC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equally unfounded, inasmuch as they did not establish any duty of care owed to them by BDC, or any loss resulting from any breach of such duty of care. Their allegation that BDC's solicitor had been negligent in failing to conduct an appropriate search of the Company's corporate records and that such search would have revealed that Gary Johnson was not an authorized signatory, was unsupported by any expert evidence. The Berndts' reference to equitable principles, moreover, was undermined by the fact that, although the Share Purchase Agreement and their position as 50 per cent shareholders of the Company required them to take an active role in obtaining financing from BDC, they failed to do this. Had they taken an active role, however, they would have been able to prevent the Johnsons from proceeding as they did.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Counsel_0"/>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M.J. Hargreaves for Business Development Bank of Canada; P.G. Guy for Walter and Donna Berndt.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1" style="position:absolute;z-index:2517616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J.A. POWER J."/>
            <w:bookmarkEnd w:id="11"/>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in this matter related to two actions that were heard together since the actions arose as a result of the same set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Business Development Bank of Canada v. 0792989 B.C. Ltd. and Evergreen Industries Ltd.</w:t>
      </w:r>
      <w:r>
        <w:rPr>
          <w:rFonts w:ascii="arial" w:eastAsia="arial" w:hAnsi="arial" w:cs="arial"/>
          <w:color w:val="000000"/>
          <w:sz w:val="20"/>
          <w:lang w:val="en-US" w:eastAsia="en-US" w:bidi="ar-SA"/>
        </w:rPr>
        <w:t xml:space="preserve"> relates to a 4.2 million dollar loan that the Business Development Bank of Canada (the "BDC") says is secured by a mortgage on a property in Langford, British Columbia. In that action, the BDC assert the validity of the mortgage and seek to enforce against the subject property. 0792989 B.C. Ltd. (the "company") says that the mortgage is a nullity, on the basis that the mortgage documents were not signed by a person authorized to sign on behalf of the company. As I will discuss further in reviewing the facts, the company takes the view that the mortgage was obtained through a fraud on the part of Connie and Gary Johnson, who were involved with the operation of the company but were not directors or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BDC relies on s. 146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which codifies the common law "indoor management rule," to claim a valid mortgage. In essence, they say that the person who signed the mortgage was held out by the company as an authorized signatory and that they are entitled to rely on that representation. Alternatively, if the mortgage is void, the BDC asserts a claim against the company for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company also filed a counterclaim against the BDC, alleging that the BDC owed the company contractual duties and a duty of care to ensure that they were dealing with authorized agents of the company in issuing the mortgage. The company seeks $200,000 in special damages, an amount which (as discussed further below) was earmarked under the loan in question for a share purchase agreement between the company's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Evergreen Industries Ltd. was joined as a defendant because it is a holder of a builders lien on the subject property. Evergreen was not represented at trial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Walter Eric Berndt and Donna Marie Berndt v. Business Development Bank of Canada</w:t>
      </w:r>
      <w:r>
        <w:rPr>
          <w:rFonts w:ascii="arial" w:eastAsia="arial" w:hAnsi="arial" w:cs="arial"/>
          <w:color w:val="000000"/>
          <w:sz w:val="20"/>
          <w:lang w:val="en-US" w:eastAsia="en-US" w:bidi="ar-SA"/>
        </w:rPr>
        <w:t xml:space="preserve"> is a claim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BDC. In many ways it involves the same position taken under the company's counterclaim, but is instead a personal claim on behalf of the Berndts, who were 50% shareholders in the company. The Berndts have abandoned a claim based on fiduciary duties, although they continue to point to equitable principles in urging the court to order the BDC to pay damages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Many of the main players in this dispute did not appear at trial. In particular, Connie Johnson, who negotiated the loan documents with the BDC, and Gary Johnson, who signed on behalf of the company, did not testify. It appears that the Johnsons have absconded to Italy and may be facing criminal charges in relation to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subject property is now in foreclosure and there is an estimated shortfall for the BDC in excess of 2.4 million dollars. Were the court to accede to the Berndts' argument, that amount would rise to 2.6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Throughout argument in this case, the Berndts conflated various arguments to urge the court that, out of two innocent parties, both of whom were impacted by the Johnsons' apparent fraud, the BDC should bear the loss and be ordered to pay the Berndts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not persuaded by the Berndts' arguments on either action and I am not satisfied that the Berndts have established any legal basis upon which the court can make the order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Walter Berndt ("Wally Berndt") testified at trial, both on his own behalf and on his wife's behalf, since he was primarily involved in the business transactions that led to the claim. He was the Berndts' only witness and the majority of the evidence relating to the narrative of events comes from Wally Berndt.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BDC called Chris Boissevan, a business manager at the BDC and the BDC representative who dealt with Connie Johnson and arranged the loan financing. The BDC also called Alan Peterson, who was the corporate solicitor who handled the BDC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Wally Berndt is currently employed as a salesperson of roofing materials for Slegg Lumber. In June 2007 he was in a similar position and he met as customers Connie and Gary Johnson who were the principals in a business called Johnson Brothers Roofing ("Johnson Bros."). Johnson Bros. was a roofing contracting firm involved in residential and commercial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employment context Wally Berndt would meet with Connie Johnson about once per month in order to review invoices. In the course of one of these meetings, Wally Berndt expressed an interest in building a warehouse. Wally Berndt had construction experience in building his own house and in several other renovation projects and wanted to bring his experience to a larger warehouse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course of one of Wally Berndt's meetings with Connie Johnson, and when talking about the warehouse project, he expressed his frustration with the banking requirements for a commercial loan. Connie Johnson asked how much financing he needed and then in his presence phoned an appraiser and then a banker. When Connie Johnson got off the phone, she told Wally Berndt words to the effect, "I've got you 3.5 million". The banker was Peter Fast of Vancity Credit Union ("Vancity").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of those discussions, Wally Berndt ended up going into business with the Johnsons for the purpose of building the warehouse. The company was incorporated in June 2007 and the subscribing shareholders were Wally and Donna Berndt who held 25 Class A common shares each for a total of 50% of the shares in the company, and Bianca Di-Ubaldo and Gabriel Di-Ubaldo who held 25 Class B common shares each for a total of 50% of the shares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Di-Ubaldos are Connie Johnson's parents. They had limited involvement in the events that give rise to these actions and they did not testify at trial. Wally Berndt testified that the Di-Ubaldos were only at a few initial meetings and their involvement with the company was minimal. According to Wally. Berndt, Mr. Di-Ubaldo ran a barber shop and Ms. Di-Ubaldo did not work outside the home. Wally Berndt testified that the Di-Ubaldos had a limited ability to communicate in English. As a result, the vast majority of Wally Berndt's involvement in this project was with the Johnsons, specifically Connie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Wally Berndt testified, and there is no dispute, that the Berndts were really in business with the Johnsons. The Di-Ubaldos were named in the corporate documents in order to protect the Johnsons' investment from claims by Gary Johnson's ex-wife. In submission, counsel generally referred to the Di-Ubaldos as the "puppets" of the Johnsons and that appears to fit with Wally Berndt's understanding of their role in the project. Wally Berndt testified that he thought that was unusual but that Mr. Fast at Vancity seemed comfortable with this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resolution dated June 1, 2007 (Exhibit 1, Tab 118) the number of directors of the company was set at two. Wally Berndt and Bianca Di-Ubaldo were named Directors. Wally Berndt was President and Bianca Di-Ubaldo was Secretary. The registered office of the company was set at a law office in Langford and the company banker was Vancity. Wally Berndt testified that these corporate governance resolutions were never changed and that they were recorded in the records maintained for the company in the British Columbia Companies Office. Accordingly, Wally Berndt remained President of the company throughout all of the events that give rise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Once the corporate governance was set up, Wally Berndt primarily assumed responsibility for construction of the warehouse. His role was construction/project manager. In his evidence, Wally Berndt indicated that Connie Johnson's main role was in financial matters and securing financing for the project. Throughout the entire project, Wally Berndt dealt primarily with Connie Johnson and that Gary Johnson's role was "almost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1, 2007, land was purchased for construction of the warehouse on Ed Nixon Terrace in Langford. The land was purchased for one million dollars. The Berndts initially put $25,000.00 into the purchase of the land. That sum rose to a total contribution of $200,000 by the end of the project. The Di-Ubaldos/Johnsons put in matching funds. Vancity granted a mortgage (Exhibit 1, Tab 24). The land was initially purchased at a 75% loan to value so that $750,000 to purchase the land was secured by the Vancity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Vancity had agreed to a construction mortgage so that the mortgage funds were advanced as submitted by a costs consultant as construction proceeded. The construction mortgage eventually rose to approximately 3.1 million dollars ($3,100,000). The Vancity construction mortgage included personal guarantees by both the Berndts and the Di-Ubaldos. In his evidence Wally Berndt indicated that he had never signed as much paper as he did for the construction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Connie Johnson conducted the negotiations with Vancity, Wally Berndt testified that the Vancity commitment letter was sent to the company and Wally Berndt signed the Vancity construction mortgage as President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warehouse was constructed in late 2007 and throughout 2008, with an occupancy permit issued in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During this time frame, Wally Berndt acted as construction project manager in addition to his regular employment. He was not paid for his work as construction manager on the warehouse project and the understanding was that the parties would split the proceeds from any profits in the project. The warehouse was to be divided into strata units and initial appraisals indicated that the value of the completed warehouse would be in excess of 5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February 2008, Wally Berndt accepted employment as General Manager of Johnson Bros. so that he was working directly for Connie and Gary Johnson in addition to his involvement in the warehouse project. That employment only lasted until June 2008 when the Johnsons came to him and told him they were feeling the burden of too much overhead and they offered him an alternate position which he declined. Ultimately, Wally Berndt obtained alternate employment as a roofing salesperson with Slegg Lumber, which was the position that he held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around the same time that he left his position with Johnson Bros., June or July 2008, Wally Berndt was feeling "burned out" by his role as construction manager as he was doing it in addition to his regular employment. He approached Connie Johnson and asked to be bought out of the warehouse project if at all possible. All he was seeking was his initial investment in the project which was $200,000. Connie Johnson indicated that she was willing to consider a share purchase, but that she would need to pay out the purchase by securing a new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Wally Berndt testified that the warehouse project was going well and was still a profitable project at the time that he asked to be bought out. The company had secured leases for approximately 62% of the building and his request was made before the global economic downturn in the fall of 2008. Notwithstanding this evidence, I conclude that Wally Berndt must have had some concerns about the viability and profitability of the project at the time he requested to be bought out. Otherwise, limiting the request to his financial investment in the project does not make sense, considering all of the work that he had put into the project. I am of the view that Wally Berndt's concerns about profitability of the project would have only increased in the fall of 2008 in light of the economic conditions and since a major prospective tenant for one of the units had to cancel a lease because of construction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of his discussion with Connie Johnson, Wally Berndt attended at a lawyer, Ron Hunter, who assisted in drafting and finalizing a share purchase agreement. A copy of a draft was sent to Connie Johnson in September 2008 (Exhibit 1, Tab 78). The agreement was between the Berndts (as Vendors) and the Di-Ubaldos (as Purchasers). Of note is clause 8.1, entitled Mutual Covenants,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Vendor and Purchaser agree that immediately upon execution of this agreement the Purchaser and Vendor will cause the Company to apply to a financial institution to obtain replacement financing for the construction financing currently in place and in that regard, will execute applications, financial disclosures and guarantees from the Purchaser as may be required by the financial institution in the usual course of making such loan. The amount of such loan shall be sufficient to payout the existing financing and the purchase price of the Vendor's Interest. The parties agree to make best efforts to obtain such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Wally Berndt and his wife Donna signed the share purchase agreement in front of a witness and Wally Berndt eventually received it back from fully signed by the Di-Ubaldos. Of note is that the signed copy was undated, and a provision under clause 6 entitled "Closing", has a date of November 15, 2008 crossed out and a date substituted in handwriting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December 15, 2000 or upon occupancy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evidence, Wally Berndt indicated that December 15, 2000 was an error and it was meant to read December 15, 2008, which is when the occupancy permit was issued for the warehouse.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Wally Berndt received the executed share purchase agreement from his lawyer, Mr. Hunter by letter dated November 19, 2008 (Exhibit 1, Tab144). Once the share purchase agreement was executed, and the occupancy permit for the warehouse was issued, Wally Berndt had virtually no involvement with Johnson Bros. or with the company. Johnson Bros. moved its business operations and was occupying one of the larger strata units in the warehouse and was paying the interest portion on the construction loan with Vancity. Wally Berndt went on with his life and his new employment. He was essentially sitting back and waiting for payout on the share purchase agreement once replacement financing was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December 2008, prior to the occupancy permit being issued, Wally Berndt wrote a $200,000 cheque from the company account to his lawyer in trust in order to secure the $200,000 under the share purchase agreement. This action was taken prior to the closing date in the share purchase agreement and prior to any financing being obtained as required by that agreement. It appears from the evidence that he took this action without the knowledge of the Johnsons, but he paid that money back within ten days when it became clear that without those funds the company could not meet its obligations. I conclude that this action was taken because of Wally Berndt's concerns about the financial viability of the warehouse project and his desire to get out of the project with his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Wally Berndt indicated in his evidence at trial that Connie Johnson told him it was Johnson Bros. which was pursuing the mortgage financing. He stated in his evidence that he understood that Johnson Bros. required additional financing for leasehold equipment, financing and to buy out his position in the company. Wally Berndt admitted in cross-examination that the first time he stated this position was at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Berndts' counsel points to a $125,000 loan for equipment to Johnson Bros., which was granted at the same time as the mortgage, as evidence in support of Wally Berndt's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accept Wally Berndt's evidence that he believed Johnson Bros. was seeking the replacement financing. That evidence simply makes no sense. There is no evidence in front of me that Johnson Bros. had any assets of sufficient value that could secure a mortgage loan sufficient to pay out the Vancity construction mortgage and to retire the $200,000 share purchase agreement. Wally Berndt was aware that Johnson Bros was feeling the pressure of too much overhead since his employment was terminated. The only asset which could secure such a loan was the warehouse property which was owned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Further, Wally Berndt's evidence combined with the share purchase agreement make it clear that Connie Johnson was negotiating for new financing on behalf of the company. The share purchase agreement at clause 8.1 contemplates that the company was going to apply to a financial institution to obtain replacement financing. The parties were going to use their best efforts to obtain such financing. Wally Berndt did not make any such efforts on behalf of the company. There is no evidence that the Di-Ubaldos made any efforts. That is because all of the efforts were being made by Connie Johnson. That is consistent with the role she played in the project throughout and with the division of responsibilities at the outset of the project. Those efforts are also consistent with the Johnsons' role as investors. Finally, the letter from the Berndts' lawyer, Mr. Hunter, to the BDC's solicitors on July 23, 2009 (Exhibit 1, Tab 77) indicates that the Berndts were "generally aware" that Connie Johnson was negotiating with the BDC for replacement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Hunter was not called as a witness at the trial by the Berndts and the court was asked to draw an inference that Mr. Hunter had evidence adverse to the Berndts regarding Connie Johnson's role in negotiating replacement financing. It was noted by counsel for the BDC that this case is unlike other cases where it is open to the opposing party to call the witness. Mr. Hunter, as solicitor for the Berndts, would be bound by solicitor/client privilege and thus could only be called to testify if they waived the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of the view that while it is open to me in these circumstances to draw an adverse inference, I do not find it necessary to do so in order to resolve this factual issue. As I have indicated, I am of the view that Wally Berndt was aware that Connie Johnson was negotiating for replacement financing on behalf of the company and was doing so with his full support as President and shareholder. I find that Wally Berndt was content to have Connie Johnson use her expertise in obtaining replacement financing. His interest in being bought out of the company was dependent on that financing. He admitted at trial he did not have any interest in how the company was going to be structured going forward as long as he was bought out as part of any refinance.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Once the occupancy permit was obtained on December 15, 2008, Wally Berndt had very little to do with the project. As early as October 2008, there were emails put in evidence in which Wally Berndt informs the realtor for the warehouse project that he should deal with Connie Johnson for any sale offers on the strata units as Connie Johnson was intending to buy his interest out. The emails also make clear that Connie Johnson at the time was signing the offer documents related to the strata sales. Those emails were forwarded to Chris Boissevan at the BDC.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addition, as I have noted, Wally Berndt made no efforts to assist in obtaining replacement financing. He was aware that Connie Johnson was talking to the BDC and other banks in the fall of 2008 and the spring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June 2009, Wally Berndt became aware that refinancing must have gone through by reviewing company bank statements and learning that the Vancity mortgage had been paid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phoned Chris Boissevan who was the representative of the BDC who had primary responsibility for the BDC mortgage loan. He learned that the BDC had granted a 4.2 million dollar mortgage which was registered against the warehouse property on Ed Nixon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Wally Berndt learned that the mortgage had been registered at the Victoria Land Title Office on the basis of the signature of Gary Johnson as President of the company. Ultimately, in July 2009, his lawyer wrote a letter to the BDC indicating that the mortgage was granted without the Berndts' knowledge or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Wally Berndt's initial concern when he phoned Chris Boissevan on June 29, 2009 was that the BDC had funded the entire loan and had not allowed for proceeds to pay out the share purchase agreement. He ultimately learned that by Letter of Offer dated March 31, 2009 (Exhibit 1, Tab 27) the BDC had set aside $200,000 to "Buy-Out Minority Partner". Included as conditions precedent to any advance was a number of terms, two of which are relevant:</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Material Adverse Change shall have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disbursement of the $200,000 programmed to buy out the minority partner, the Bank will be in receipt of an executed Purchase Agreement with terms and conditions satisfactory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50% shareholders the Berndts could not be considered "minority shareholders". However, all of the evidence, including the evidence of Wally Berndt, satisfies me that the Di-Ubaldos/Johnsons had invested more in the project and had not only matched the $200,000 invested by the Berndts, but had invested a substantially greater sum. In Wally Berndt's evidence, he estimated that amount was in the range of $300,000 more than the Berndts.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Gary Johnson's signature is on the Letter of Offer as an authorized signing officer of the company. Connie Johnson and Gary Johnson have signed as Guarantors both personally and on behalf of a holding company that was to be established. The Letter of Offer provided the following for the Loan Purpose and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091"/>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Retire construction financing</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$3,100,000.00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Building Improvements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Buy-Out Minority Partner</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98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W/C - Advance to Related Co.</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$595,000.00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Peterson was the solicitor for the BDC who handled the transaction. In May 2009, he received documents from a James Farley, Notary Public, who was acting on behalf of the Johnsons. He received a mortgage and assignment of rents over the Strata Lots signed by Gary Johnson as President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documents received by Mr. Peterson included a Directors' resolution of the Borrower and a Statutory Declaration executed by Gary Johnson which represented that Gary Johnson was the President of the Borrower and had authority as President of the Borrower to execute the security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mortgage transaction was completed and registered at the Land Title Office on May 27, 2009. At this point, although approximately 4 million had been disbursed to pay out the Vancity mortgage and to the Johnsons, the $200,000 remained undisbursed. This was because the condition precedent for the final $200,000 was not satisfied; that is, the BDC was not in receipt of an executed share purchase agreement with terms and conditions satisfactory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Wally Berndt, by letter to Chris Boissevan dated June 30, 2009, provided a copy of the share purchase agreement to the BDC. The share purchase agreement copy he provided was dated by hand, "August 17, 2008". That date was inserted by Wally Berndt sometime in November 2008 after he had received the signed copy back from the Di-Ubaldos. He had received an undated signed copy and he presumed that the date the process to buy the shares had begun was the most appropriate date to insert.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discussions with Mr. Boissevan, Wally Berndt did not express concern with the company having granted a mortgage, nor did he indicate that he believed Johnson Bros. should have granted the mortgage. Wally Berndt's sole concern at the time was receiving payout of the $200,000 due under the share purchase agreement. In an email on July 13, 2009 to Mr. Boissevan, Wally Berndt references the mortgage and appears to accept its validity as he asks the BDC to pay out "the last segment"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Mr. Boissevan received the share purchase agreement from Wally Berndt he was concerned because the August 17th date pre-dated the unexecuted draft agreement which he had received in September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 result, Mr. Boissevan contacted Connie Johnson and learned from her that that the share purchase was not finalized. By e-mail dated July 14, 2009, Mr. Boissevan advised Wally Berndt, "...Once I receive clear direction from the company we will commence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By e-mail dated July 16, 2009, (Exhibit 1, Tab 76) Connie Johnson advised Mr. Boissevan that she was in the process of resolving some issues with the Berndts involving some financial transactions and that those would need to be resolved prior to disbursing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considered this evidence, not for the truth of its contents, but to explain the narrative and to give context to actions taken by Mr. Boissevan on behalf of the BDC.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some point Mr. Boissevan became concerned that condition precedent 4 to the share purchase advance was no longer met; that is, what was perceived as a friendly share purchase transaction was now a dispute between shareholders, which would increase the BDC's risk on the transaction. Accordingly from the BDC's perspective a material change of circumstances under condition precedent 4 had occurred, and that condition precedent to the disbursal of funds was no longer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I have indicated, Wally Berndt's position throughout the trial was that the financing was to have been sought on behalf of Johnson Bros. Roofing Ltd. and not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Throughout the fall of 2009, Mr. Boissevan on behalf of the BDC was attempting to communicate with Connie Johnson about the outstanding issues surrounding the share purchase agreement. By e-mail dated November 6, 2009 Chris Boissevan advised Connie Johnson that the situation was causing a concern for the BDC and "... could possibly result in us having to cancel the undisbursed $200,000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Ultimately, in December 2009, the BDC became aware that Johnson Bros. had closed its business and by way of a notice on its doors had advised employees to find other employment. The Johnsons are believed to have left Canada and are residing in Italy.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January 2010, the BDC took action and cancelled the undisbursed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 of the units in the warehouse have now been sold resulting in a shortfall for the BDC in excess of 2.4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Wally Berndt admitted in cross-examination that in all likelihood based on the financial circumstances of the company and the sales of the warehouse strata units, the Vancity mortgage which had his personal guarantees would have been in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Berndts'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Throughout argument in this case the Berndts relied on an ultimate argument in equity that out of two innocent parties, the BDC should bear the loss and be ordered to pay the Berndts $200,000, the sum due under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Berndts acknowledge that the first issue that must be determined is whether the mortgage is valid. The Berndts argue that the mortgage was invalid because it was not signed by a person authorized to sign on behalf of the company. The Berndts acknowledge that if the mortgage is found to be invalid that there should not be an unjust enrichment and they are not seeking anything more than the $200,000 due under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Berndts argue that the BDC was under a contractual duty under the loan agreement and it was not for Connie Johnson to tell the BDC not to advance the funds. As part of that argument the Berndts argue that the share purchase agreement should have been concluded first and the share purchase monies should have been advanced before any other funds were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Berndts further argue that as persons affected by the financing that the BDC was granting to the company, the Berndts were in a proximate relationship to the BDC such that the BDC owed a duty of care to the Berndts. The Berndts argue that it was reasonably foreseeable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BDC would cause the Berndts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Berndts argue that if the BDC's solicitor Mr. Peterson had paid attention to the corporate search he would have seen that Gary Johnson was not an authorized signatory or President of the company and was not authorized to execute documents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Berndts argue that it was entirely reasonable for them to sit and wait for the financing knowing that in time, if there was to be a refinancing, they would have to be contacted. At that point they could exercise their rights as 50% shareholders and effectively require their shares to be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have indicated, the Berndts argue equitable principles and argue that out of two relatively innocent parties, the party who caused the loss, the BDC, should bear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Berndts took essentially these same positions in the counterclaim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BDC's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BDC agrees with the Berndts that the first issue that must be determined is the validity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BDC argues that the mortgage is valid based on the indoor management rule, codified in s. 146(1)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The BDC argues that Connie Johnson had actual and ostensible authority to act for the company and that she held out Gary Johnson as having ostensible authority to sign the mortgage on behalf of the company. If the mortgage is not valid, the BDC argues unjust enrichment, which, as I have indicated, the Berndts accept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With respect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BDC argues that the Berndts have not proven the claim. They argue that the Berndts have not established that a duty of care existed, they have not established a breach of the standard of care, and that finally the Berndts have not established any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its argument the BDC has pointed out numerous problems with the pleadings and the arguments. Among other issues, they point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Berndts are not parties to the foreclosure action and as such their claim rests on their own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Berndts' pleadings on the foreclosure action (on behalf of the company) and on their own action are inconsistent;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Berndts have an action against the Di-Ubaldos/Johnsons, but not against the BDC;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share purchase agreement contemplated financing being completed before the share purchase agreement was finalized so that Wally Berndt understood throughout the transaction that getting paid for his shares was dependent on the company getting the mortgage and all condition precedents being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cannot make an order that deprives the Di-Ubaldos of their rights under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equitable principles, the BDC argues that the Berndts were more responsible for the circumstances that allowed the fraud to occur, and accordingly they should bear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Essentially, the BDC says that, whether the mortgage is valid or not, there is no basis on which the court can order that it pay $200,000 to the Berndts.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the outset I wish to note, as argued by the BDC, that many of the difficulties created by the analysis in this case are created by the inconsistent nature of the claims. By way of example, the Berndts argue that the mortgage is invalid because it was signed by Gary Johnson who was not authorized by the company, but they argue for payment of the $200,000, which was earmarked under the mortgage for the payout of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Validity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turn first to the issue of whether the mortgage held by the BDC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agree with the BDC that since the Berndts are not personally party to the mortgage action they are precluded by the pleadings from arguing the validity of the mortgage on the mortgage action and their claim rests on their pleadings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own action. As I have noted, the Johnsons/Di-Ubaldos as 50% shareholders of the company were not represented at the trial, and the Berndts' personal interest was being argued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BDC argues that the mortgage is valid based on the indoor management rule, both as expressed at common law and as codified in s. 146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Section 146 reads as follows:</w:t>
      </w:r>
      <w:r>
        <w:rPr>
          <w:rFonts w:ascii="arial" w:eastAsia="arial" w:hAnsi="arial" w:cs="arial"/>
          <w:sz w:val="20"/>
          <w:lang w:val="en-US" w:eastAsia="en-US" w:bidi="ar-SA"/>
        </w:rPr>
        <w:cr/>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a company, ... or a person claiming through a company may not assert against a person dealing with the company, or dealing with any person who has acquired rights from the company,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held out by the company as a director, officer or agent</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not, in fact, a director, officer or agent of the company, as the case may be,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no authority to exercise the powers and perform the duties that are customary in the business of the company or usual for such director, officer or agent ...</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of this section does not apply in respect of a person who has knowledge, or, by virtue of the person's relationship to the company, ought to have knowledge, of a situation described in paragraphs (a) to (e) of that subsection.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rule at common law is set out by Owen-Flood J. in </w:t>
      </w:r>
      <w:r>
        <w:rPr>
          <w:rFonts w:ascii="arial" w:eastAsia="arial" w:hAnsi="arial" w:cs="arial"/>
          <w:i/>
          <w:color w:val="000000"/>
          <w:sz w:val="20"/>
          <w:lang w:val="en-US" w:eastAsia="en-US" w:bidi="ar-SA"/>
        </w:rPr>
        <w:t>Cavell Developments Ltd. v. The Royal Bank of Canada</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(1990), 48 B.L.R. 80</w:t>
        </w:r>
      </w:hyperlink>
      <w:r>
        <w:rPr>
          <w:rFonts w:ascii="arial" w:eastAsia="arial" w:hAnsi="arial" w:cs="arial"/>
          <w:color w:val="000000"/>
          <w:sz w:val="20"/>
          <w:lang w:val="en-US" w:eastAsia="en-US" w:bidi="ar-SA"/>
        </w:rPr>
        <w:t xml:space="preserve"> (B.C. Co. Ct.), quoting from </w:t>
      </w:r>
      <w:r>
        <w:rPr>
          <w:rFonts w:ascii="arial" w:eastAsia="arial" w:hAnsi="arial" w:cs="arial"/>
          <w:i/>
          <w:color w:val="000000"/>
          <w:sz w:val="20"/>
          <w:lang w:val="en-US" w:eastAsia="en-US" w:bidi="ar-SA"/>
        </w:rPr>
        <w:t>British Thomson-Tiouston Company, Limited v. Federated European Bank Ltd.</w:t>
      </w:r>
      <w:r>
        <w:rPr>
          <w:rFonts w:ascii="arial" w:eastAsia="arial" w:hAnsi="arial" w:cs="arial"/>
          <w:color w:val="000000"/>
          <w:sz w:val="20"/>
          <w:lang w:val="en-US" w:eastAsia="en-US" w:bidi="ar-SA"/>
        </w:rPr>
        <w:t>, [1932] 2 K.B. 176: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[persons dealing with a company] find an officer of the company openly exercising an authority which the directors have the power to confer upon him, they are relieved from the duty of further inquiry and are entitled to assume that the power has been regularly and duly conferred.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 note that the facts in </w:t>
      </w:r>
      <w:r>
        <w:rPr>
          <w:rFonts w:ascii="arial" w:eastAsia="arial" w:hAnsi="arial" w:cs="arial"/>
          <w:i/>
          <w:color w:val="000000"/>
          <w:sz w:val="20"/>
          <w:lang w:val="en-US" w:eastAsia="en-US" w:bidi="ar-SA"/>
        </w:rPr>
        <w:t>Cavell,</w:t>
      </w:r>
      <w:r>
        <w:rPr>
          <w:rFonts w:ascii="arial" w:eastAsia="arial" w:hAnsi="arial" w:cs="arial"/>
          <w:color w:val="000000"/>
          <w:sz w:val="20"/>
          <w:lang w:val="en-US" w:eastAsia="en-US" w:bidi="ar-SA"/>
        </w:rPr>
        <w:t xml:space="preserve"> where the court refused to apply the rule to uphold the validity of a cheque issued by the bank, are distinguishable from the case at bar. In </w:t>
      </w:r>
      <w:r>
        <w:rPr>
          <w:rFonts w:ascii="arial" w:eastAsia="arial" w:hAnsi="arial" w:cs="arial"/>
          <w:i/>
          <w:color w:val="000000"/>
          <w:sz w:val="20"/>
          <w:lang w:val="en-US" w:eastAsia="en-US" w:bidi="ar-SA"/>
        </w:rPr>
        <w:t>Cavell</w:t>
      </w:r>
      <w:r>
        <w:rPr>
          <w:rFonts w:ascii="arial" w:eastAsia="arial" w:hAnsi="arial" w:cs="arial"/>
          <w:color w:val="000000"/>
          <w:sz w:val="20"/>
          <w:lang w:val="en-US" w:eastAsia="en-US" w:bidi="ar-SA"/>
        </w:rPr>
        <w:t xml:space="preserve"> the bank accepted a resolution written out in the presence of its manager which was materially inconsistent with an earlier letter the bank was aware of regarding the requirements for authorized signatures on behalf of the company.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bank, which was under a duty to exercise a reasonable standard of care in accordance with its ordinary banking practice, should have realized that something was amiss.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situation corresponds to the caveat in s. 146(2); the defendant bank in </w:t>
      </w:r>
      <w:r>
        <w:rPr>
          <w:rFonts w:ascii="arial" w:eastAsia="arial" w:hAnsi="arial" w:cs="arial"/>
          <w:i/>
          <w:color w:val="000000"/>
          <w:sz w:val="20"/>
          <w:lang w:val="en-US" w:eastAsia="en-US" w:bidi="ar-SA"/>
        </w:rPr>
        <w:t>Cavell</w:t>
      </w:r>
      <w:r>
        <w:rPr>
          <w:rFonts w:ascii="arial" w:eastAsia="arial" w:hAnsi="arial" w:cs="arial"/>
          <w:color w:val="000000"/>
          <w:sz w:val="20"/>
          <w:lang w:val="en-US" w:eastAsia="en-US" w:bidi="ar-SA"/>
        </w:rPr>
        <w:t xml:space="preserve"> had actual knowledge that the company's director did not have the authority to exercise the power that he was purporting to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this case, the issue is whether the company can be taken to have held Gary Johnson out as an officer or agent with the authority to sign for the mortgage on behalf of the company. If Gary Johnson was held out as president and an authorized signatory by someone who had authority to do so on behalf of the company, the BDC was, by virtue of s. 146, under no duty to investigate further as to do so would be to inquire into the company's "indoor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 company cannot act for itself; it can only act through "individuals who are conferred authority to enter into obligations on the company's behalf": </w:t>
      </w:r>
      <w:r>
        <w:rPr>
          <w:rFonts w:ascii="arial" w:eastAsia="arial" w:hAnsi="arial" w:cs="arial"/>
          <w:i/>
          <w:color w:val="000000"/>
          <w:sz w:val="20"/>
          <w:lang w:val="en-US" w:eastAsia="en-US" w:bidi="ar-SA"/>
        </w:rPr>
        <w:t>Oxford Holdings Limited v. Peoples Trust Company</w:t>
      </w:r>
      <w:r>
        <w:rPr>
          <w:rFonts w:ascii="arial" w:eastAsia="arial" w:hAnsi="arial" w:cs="arial"/>
          <w:color w:val="000000"/>
          <w:sz w:val="20"/>
          <w:lang w:val="en-US" w:eastAsia="en-US" w:bidi="ar-SA"/>
        </w:rPr>
        <w:t>, 2002 BCSC at 957. A person may have either actual or ostensible authority to act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BDC acknowledges that they cannot simply rely on Gary Johnson's own assertion that he was president and thereby authorized to sign for the mortgage. In order to find that the company held Gary Johnson out as an agent or officer of the company, the BDC must show that he was held out by a person who had authority to act on the company's behalf. In this case, they say he was held out by Connie Johnson, who they say had actual authority to act on behalf of the company. They say that if Connie Johnson in her dealings with the BDC held Gary Johnson out having ostensible authority to bind the company to the mortgage, then the mortgage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are therefore two questions that must be answered in determining whether s. 146 applies in this case:</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Connie Johnson a person with authority to act on behalf of the company, and therefore a person who could hold someone out as a director, officer or agent for the purposes of s. 146?</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Connie Johnson hold Gary Johnson out as an agent or officer of the company? In other words, did Connie Johnson act in such a way as to represent that Gary Johnson had ostensible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Much of this argument turns on the law of agency, and the requirements for actual and ostensible authority. Actual authority "involves a company expressly or impliedly authorizing an individual to enter into particular transactions on behalf of the company" (</w:t>
      </w:r>
      <w:r>
        <w:rPr>
          <w:rFonts w:ascii="arial" w:eastAsia="arial" w:hAnsi="arial" w:cs="arial"/>
          <w:i/>
          <w:color w:val="000000"/>
          <w:sz w:val="20"/>
          <w:lang w:val="en-US" w:eastAsia="en-US" w:bidi="ar-SA"/>
        </w:rPr>
        <w:t>Oxford</w:t>
      </w:r>
      <w:r>
        <w:rPr>
          <w:rFonts w:ascii="arial" w:eastAsia="arial" w:hAnsi="arial" w:cs="arial"/>
          <w:color w:val="000000"/>
          <w:sz w:val="20"/>
          <w:lang w:val="en-US" w:eastAsia="en-US" w:bidi="ar-SA"/>
        </w:rPr>
        <w: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Cavell</w:t>
      </w:r>
      <w:r>
        <w:rPr>
          <w:rFonts w:ascii="arial" w:eastAsia="arial" w:hAnsi="arial" w:cs="arial"/>
          <w:color w:val="000000"/>
          <w:sz w:val="20"/>
          <w:lang w:val="en-US" w:eastAsia="en-US" w:bidi="ar-SA"/>
        </w:rPr>
        <w:t xml:space="preserve">, the court quoted </w:t>
      </w:r>
      <w:r>
        <w:rPr>
          <w:rFonts w:ascii="arial" w:eastAsia="arial" w:hAnsi="arial" w:cs="arial"/>
          <w:i/>
          <w:color w:val="000000"/>
          <w:sz w:val="20"/>
          <w:lang w:val="en-US" w:eastAsia="en-US" w:bidi="ar-SA"/>
        </w:rPr>
        <w:t>Freeman &amp; Lockyer (A Firm) v. Buckhurt Park Properties (Mangal) Ltd.</w:t>
      </w:r>
      <w:r>
        <w:rPr>
          <w:rFonts w:ascii="arial" w:eastAsia="arial" w:hAnsi="arial" w:cs="arial"/>
          <w:color w:val="000000"/>
          <w:sz w:val="20"/>
          <w:lang w:val="en-US" w:eastAsia="en-US" w:bidi="ar-SA"/>
        </w:rPr>
        <w:t>, [1964] 2 Q.B. 480, to set out the requirements for ostensible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Diplock L.J. stated that for the doctrine of ostensible authority to apply: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representation that the agent had the authority to enter on behalf of the company in a contract of the kind sought to be enforced was made to the contractor;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such representation was made by a person or persons who had "actual" authority to manage the business of the company either generally or in respect of those matters to which the contract relates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Rockland Industries, Inc. v. Amerada Minerals Corporation of Canada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[1980] 2 S.C.R. 2</w:t>
        </w:r>
      </w:hyperlink>
      <w:r>
        <w:rPr>
          <w:rFonts w:ascii="arial" w:eastAsia="arial" w:hAnsi="arial" w:cs="arial"/>
          <w:color w:val="000000"/>
          <w:sz w:val="20"/>
          <w:lang w:val="en-US" w:eastAsia="en-US" w:bidi="ar-SA"/>
        </w:rPr>
        <w:t xml:space="preserve"> at 15, again relying on </w:t>
      </w:r>
      <w:r>
        <w:rPr>
          <w:rFonts w:ascii="arial" w:eastAsia="arial" w:hAnsi="arial" w:cs="arial"/>
          <w:i/>
          <w:color w:val="000000"/>
          <w:sz w:val="20"/>
          <w:lang w:val="en-US" w:eastAsia="en-US" w:bidi="ar-SA"/>
        </w:rPr>
        <w:t>Freeman</w:t>
      </w:r>
      <w:r>
        <w:rPr>
          <w:rFonts w:ascii="arial" w:eastAsia="arial" w:hAnsi="arial" w:cs="arial"/>
          <w:color w:val="000000"/>
          <w:sz w:val="20"/>
          <w:lang w:val="en-US" w:eastAsia="en-US" w:bidi="ar-SA"/>
        </w:rPr>
        <w:t>, the Supreme Court noted that the representation that creates ostensible authority may take a variety of forms, including representation by conduct. This may include "permitting the agent to act in some way in conduct of the principal's business with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Pacific National Leasing Corp. v. Brian Jessel Toyota Ltd.</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[1991] B.C.J. No. 177</w:t>
        </w:r>
      </w:hyperlink>
      <w:r>
        <w:rPr>
          <w:rFonts w:ascii="arial" w:eastAsia="arial" w:hAnsi="arial" w:cs="arial"/>
          <w:color w:val="000000"/>
          <w:sz w:val="20"/>
          <w:lang w:val="en-US" w:eastAsia="en-US" w:bidi="ar-SA"/>
        </w:rPr>
        <w:t xml:space="preserve"> provides an example of the indoor management rule in a case involving ostensible authority to act. The action involved a debt under a lease and the defence was that the lease agreement was executed without the defendant company's authority and was therefore unenforceable. The business manager had no actual authority to enter into contracts binding the defendant corporation other than in certain limited areas, which did not include the subject lease. In upholding the lease, the court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argument of the Defendant is that the business manager did not have real authority. I think there can be no argument on that point. The evidence establishes that he did not. But did have ostensible authority? That is a more difficult question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argued that here the Plaintiff had a duty to inquire into the authority of the business manager; that it had not negotiated the agreement with the Defendant; that the business manager was not a person known to anyone in the Plaintiff's operation; and that it presented the agreement for execution at the time of delivery. In other words, the argument goes, the Plaintiff had taken no steps to ascertain the degree of authority and it could not, therefore, claim that there was ostensible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agree. ... there is no requirement to inquire into the indoor management of a company where the authority is held out. Here the business manager clearly held himself out as a person in authority; the agreement asserts that fact. When that fact is combined with the evidence of the title bestowed upon the person signing on behalf of the company (business manager) and the presence of the corporate seal, my view is the creditor is not required to go further. Indeed to go further would be to embark upon an inquiry into the indoor management of the company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BDC says that the only logical finding on the evidence is that Connie Johnson was an agent of the company with actual authority to obtain financing on the company's behalf, as Wally Berndt (and the Di-Ubaldos) both knew of and approved of Connie Johnson representing the company in its dealings with the BDC.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regard to Gary Johnson, they rely on Connie Johnson's course of conduct to establish his ostensible authority to act. By signing the loan documents in his presence, which indicated that he was president, and by bringing him to the BDC to complete the transactions in the first place, she represented that he had authority to do so. Further, she made indirect representations by forwarding the statutory declarations and other documents through the notary, again representing that Gary Johnson had authority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Turning now to the application of the principles discussed to the case before me, I conclude that Connie Johnson did have actual authority to obtain refinancing on behalf of the company. I find that the Berndts and the Di-Ubaldos were aware that she was doing so and approved of her actions. As such, I find that she was a person who had authority to act on behalf of the company in dealings with the BDC, and a person who could therefore hold Gary Johnson out as an agent or officer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is no evidence and indeed no suggestion that either the Berndts or the Di-Ubaldos made any efforts to pursue or negotiate mortgage financing pursuant to clause 8.1 of the share purchase agreement. As I have indicated, I do not accept Wally Berndt's evidence that he believed that it was Johnson Bros. that was pursuing mortgage financing. There is no evidence to suggest that Johnson Bros. had any assets that could support such a level of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Since all of the parties including the BDC were aware that the Di-Ubaldos really represented the Johnsons' interest in the transaction, the BDC was approaching the negotiation with Connie Johnson as representing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clear that Wally Berndt wanted out of the warehouse project and that he was reliant on the efforts of Connie Johnson to obtain the new financing. All of the evidence satisfies me that he was more than just "generally aware" that she was negotiating on behalf of the company. Rather Wally Berndt was fully aware that Connie Johnson was pursuing financing and she had his full support and trust to represent the company. That trust continued right up until about the time that he learned the mortgage had been registered and the Vancity mortgage paid out without his knowledge. He acknowledged in his evidence that Connie Johnson was far more skilled at obtaining financing than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note that Connie Johnson forwarded the emails from Wally Berndt to Mr. Boissevan. As discussed, in those emails Wally Berndt expressly approves of Connie Johnson handling financial transactions on behalf of the company, including the fact that she was authorized to sign the offer documents. This further demonstrates the extent of Connie Johnson's authority and also provides evidence of Wally Berndt making representations as to that authority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Since I have found that Connie Johnson had actual authority to act on behalf of the company in pursuing and obtaining the mortgage financing with the BDC, I turn now to the question of whether or not she held out Gary Johnson as an agent. Since there is no evidence to suggest that Connie Johnson expressly designated Gary Johnson an agent, such a holding out would have to be implied by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Letter of Offer was signed by Gary Johnson as President of the company and with Connie Johnson and Gary Johnson as guarantors. That action alone would suggest to the BDC that Gary Johnson had authority. The Johnsons' signatures on the term sheet represented a state of affairs in the company that likely would have occurred after the share purchase agreement went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agree with the BDC that Connie Johnson's behaviour, both directly (in having him sign and signing alongside him) and indirectly (by providing the statutory declarations as part of the paperwork to the loan), represented Gary Johnson as a person -- either officer or agent -- with authority to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my view, the conditions precedent outlined by Diplock L.J. and cited by Owen-Flood, J. in </w:t>
      </w:r>
      <w:r>
        <w:rPr>
          <w:rFonts w:ascii="arial" w:eastAsia="arial" w:hAnsi="arial" w:cs="arial"/>
          <w:i/>
          <w:color w:val="000000"/>
          <w:sz w:val="20"/>
          <w:lang w:val="en-US" w:eastAsia="en-US" w:bidi="ar-SA"/>
        </w:rPr>
        <w:t>Cavell</w:t>
      </w:r>
      <w:r>
        <w:rPr>
          <w:rFonts w:ascii="arial" w:eastAsia="arial" w:hAnsi="arial" w:cs="arial"/>
          <w:color w:val="000000"/>
          <w:sz w:val="20"/>
          <w:lang w:val="en-US" w:eastAsia="en-US" w:bidi="ar-SA"/>
        </w:rPr>
        <w:t xml:space="preserve"> apply in this case in respect of the representations made by Connie Johnson who had actual authority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very nature of the share purchase agreement that the Berndts seek to enforce contemplated a restructuring consistent with the Johnsons/Di-Ubaldos having a 100% interest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Wally Berndt does not take any issue with how the company was structured going forward. He would not take issue with anything that occurred in this case if he had been paid out on the share purchase agreement. In his initial contact with Chris Boissevan, he did not express concern about the fact that the mortgage had been registered. Instead, his concern related to the fact that the funds for the share purchase relating to his shares had not been provided. He was admittedly reliant on the Johnson Bros.' business acumen and contacts in all aspects of the financing for the project both initially for the Vancity mortgage and then for the purpose of the refinance.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was argued on behalf of the Berndts that the BDC "put the cart in front of the horse" in the manner in which they paid out the mortgage proceeds. The Berndts argue that the first thing that should have been done on closing by the BDC's solicitor, Mr. Peterson, was the completion of the share purchase agreement so that the Johnsons controlled all the shares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However, I agree with the BDC that the share purchase agreement itself required the new mortgage before the purchase could conclude. The BDC proceeded on the basis that the share purchase would conclude quickly because it was a friendly transaction. Indeed, it was a friendly transaction up until the point where Connie Johnson instructed the BDC to hold off on paying out the share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conclude the actions and representations of Connie Johnson, who had actual authority on behalf of the company, implied that Gary Johnson had authority to sign on behalf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all of the circumstances, I am of the view that the indoor management rule does apply on the facts of this case. In the result, I find the BDC mortgage to be valid based on the indoor management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Berndts'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 xml:space="preserve">Contract,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and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order to complete the analysis in this case, and in the event that I am in error with respect to the indoor management rule, I turn now to the Berndts' claim against the BDC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Berndts' Notice of Civil Claim says this in respect of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legal basis for the Plaintiff's claim is that the Defendant owed them contractual duties, and duties of care to ensure that the Defendant dealt with individuals who were in fact authorized to act on behalf of the Company and that the Bank's conduct in entering the refinancing agreements and documents with Gary Johnson to the exclusion of the Plaintiffs, was a breach of the duties owed to the Plaintiffs that caused the Plaintiffs loss and damage.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there is no contractual basis to support the Berndts' claim. The BDC was never in a contractual relationship with the Berndts and therefore, no breach of contract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Although there was a mortgage contract with the company, the payment out of the share purchase had conditions precedent attached to that payout which were not met by the company. The BDC was never provided with an executed share purchase agreement with terms and conditions satisfactory to it, a material adverse change of circumstances had occurred, and a friendly share purchase transaction had become a dispute between shareholders. The BDC has not breached the loan contract with the company, so no remedy can flow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noted by the BDC in argument, the Berndts are privy to a contract with the Di-Ubaldos, not with the BDC. I accept the argument of the BDC that this court cannot do anything with the shares that are subject to a contract with individuals who are not parties to this action.</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Turning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BDC argues that the Berndts have not established a duty of care in these circumstances; that the standard of care cannot be established without reference to expert evidence, which was not called by the Berndts; and finally, that the Berndts have not established that they have suffered any loss or damage arising from the alleged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this case, the BDC knew of the existence of the share purchase agreement and knew that the Berndts were impacted by the mortgage. Without deciding this point, even if I was satisfied that the Berndts were in a sufficiently proximate relationship for a duty of care to arise and that harm was reasonably foreseeable as a result of the BDC's acts, I am not satisfied that the Berndts have established a breach of the standard of care or that they have proven that they have suffered any loss or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Berndts did not call any expert evidence related to the standard of care in this case. The only evidence on standard of care comes from Mr. Peterson, who acted as the BDC's solicitor on the mortgage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essence of the Berndts' submission is that if Mr. Peterson had paid attention to the corporate records search for the company (Exhibit 1, Tab 30), he would have seen that Gary Johnson was not an authorized signatory or the president of the company and he would have recognized that in order to make the loan and obtain valid security the BDC had to deal with Wally Berndt.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During his evidence, Mr. Peterson, who is an experienced commercial solicitor, explained the process he followed. He described and identified the statutory declarations he received from a notary, Mr. Farley, which appeared regular on their face and set out the state of affairs of the company, including the fact that Gary Johnson was president. Although Mr. Peterson did not get a certificate of incumbency as required by the BDC Service Standards - Loan Taking (Exhibit 1, Tab 136), the only evidence on practice standards comes from Mr. Peterson who stated that his practice was his routine practice as a commercial solicitor. He further stated that it is commonplace in a transaction where there is going to be a change of ownership of the borrower that the company will appoint someone to act who prior to that date might have been a stranger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 am of the view that the words of Southin J.A. in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xml:space="preserve"> are applicable here. The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case dealt with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two police officers relating to the death of Roy who died in police custody. At para. 36 Southin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as here, at issue is the standard of a competent member of a trade or profession (and the occupation of peace officer falls within that rubric), evidence of those carrying on that occupation is necessary unless, in the words which McPherson C.J.M., in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[1949] 2 W.W.R. 337</w:t>
        </w:r>
      </w:hyperlink>
      <w:r>
        <w:rPr>
          <w:rFonts w:ascii="arial" w:eastAsia="arial" w:hAnsi="arial" w:cs="arial"/>
          <w:color w:val="000000"/>
          <w:sz w:val="20"/>
          <w:lang w:val="en-US" w:eastAsia="en-US" w:bidi="ar-SA"/>
        </w:rPr>
        <w:t xml:space="preserve"> (Man. C.A.) at 341, adopted from the American case of </w:t>
      </w:r>
      <w:r>
        <w:rPr>
          <w:rFonts w:ascii="arial" w:eastAsia="arial" w:hAnsi="arial" w:cs="arial"/>
          <w:i/>
          <w:color w:val="000000"/>
          <w:sz w:val="20"/>
          <w:lang w:val="en-US" w:eastAsia="en-US" w:bidi="ar-SA"/>
        </w:rPr>
        <w:t>Mehigan v. Sheeham</w:t>
      </w:r>
      <w:r>
        <w:rPr>
          <w:rFonts w:ascii="arial" w:eastAsia="arial" w:hAnsi="arial" w:cs="arial"/>
          <w:color w:val="000000"/>
          <w:sz w:val="20"/>
          <w:lang w:val="en-US" w:eastAsia="en-US" w:bidi="ar-SA"/>
        </w:rPr>
        <w:t>, 51 Atlantic Rep. 2nd series, 632, the matter is one of "non-technical matters or those of which an ordinary person may be expected to have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am of the view that the standards of practice for a commercial solicitor handling corporate transactions and loans is not the type of matter that an ordinary person may be expected to have knowledge of. In order to establish a breach of the standard of care in the circumstances of this case, it would have been necessary to call expert evidence. As no such evidence was called, I cannot find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Turning now to the issue of loss, I conclude that the Berndts have not established any loss. They still have an executed share purchase agreement which may be enforceable against the Di-Ubaldos/Johnsons. There is no evidence that any action has been taken against the Di-Ubaldos/Johnsons although I recognize that there may be practical difficulties with such action at least against the Johnsons since they have now left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position of the Berndts is that the BDC deprived the Berndts of the control they had over the situation as 50% shareholders. The argument is that the Berndts lost the control to force the conclusion of the share purchase agreement since they would not have agreed to the new funding unless they received the funds due under the share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the Notice of Civil Claim, the Berndts describe their loss as follows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the failure of the Defendant to ensure that the refinancing documents were signed by an authorized signatory of the Company resulted in Connie Johnson and Gary Johnson being allowed to strip all value and equity from the Company to the prejudice of its directors and shareholders and to the prejudice of the Plaintiffs that the Company has been unable to carry on in business and/or meet its liabilities generally as they fell due.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is no evidence before me as to how the value or equity in the company has been stripped to the prejudice of the directors and shareholders. In fact the evidence at trial establishes that the Berndts have been advantaged by the BDC mortgage since the Vancity construction loan, which included their personal guarantees, was paid out. The Berndts have no personal guarantees under the BDC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 Wally Berndt was forthright in his evidence that the ultimate sales of the warehouse units would not even have covered the Vancity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Berndts' argument on loss is speculative and assumes that the share purchase agreement is enforceable. There are some irregularities on the face of the document that may have been resolved in an action between the parties to the share purchase agreement but which I cannot resolve in this action. I cannot proceed on the basis that the agreement is enforceable and should be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Further, as noted on behalf of the BDC in argument, if the BDC had involved the Berndts at an earlier stage, and a shareholders' dispute had arisen at that earlier point, then a material change of circumstances would have occurred and the BDC might have refused to advance the funds. If the BDC had discovered at an earlier stage that Gary Johnson was not the President of the company and that the statutory declarations were fraudulent, then the BDC would likely not have advanced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conclude that the Berndts have not met the burden on them and established that they have suffered any loss in this case.</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i/>
          <w:color w:val="000000"/>
          <w:sz w:val="20"/>
          <w:lang w:val="en-US" w:eastAsia="en-US" w:bidi="ar-SA"/>
        </w:rPr>
        <w:t>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both opening and closing argument, counsel for the Berndts framed their individual claim as an action to determine which of two relatively innocent parties, the Berndts or the BDC, will suffer a $200,000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I have indicated, I am not satisfied that the Berndts have established on the balance of probabilities that they have suffered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argument, I asked the parties to address the equitable principle from Lord Ashurst L.J.'s dictum in </w:t>
      </w:r>
      <w:r>
        <w:rPr>
          <w:rFonts w:ascii="arial" w:eastAsia="arial" w:hAnsi="arial" w:cs="arial"/>
          <w:i/>
          <w:color w:val="000000"/>
          <w:sz w:val="20"/>
          <w:lang w:val="en-US" w:eastAsia="en-US" w:bidi="ar-SA"/>
        </w:rPr>
        <w:t>Lickbarrow v. Mason</w:t>
      </w:r>
      <w:r>
        <w:rPr>
          <w:rFonts w:ascii="arial" w:eastAsia="arial" w:hAnsi="arial" w:cs="arial"/>
          <w:color w:val="000000"/>
          <w:sz w:val="20"/>
          <w:lang w:val="en-US" w:eastAsia="en-US" w:bidi="ar-SA"/>
        </w:rPr>
        <w:t xml:space="preserve"> (1787), 100 E.R. 35, 2 T.R. 63 at p.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lay it down as a broad general principle, that, wherever one of two innocent persons must suffer by the acts of a third, he who has enabled such third person to occasion the loss must sustain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That principle has been considered in a modest number of Canadian cases and has been criticized as being overly broad. I am of the view that the maxim does not apply to assist the Berndts in obtaining relief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do not accept the argument that once the share purchase agreement was concluded it was entirely reasonable for the Berndts to merely sit and wait, knowing that in the fullness of time they would be contacted by any bank involved in the refinancing.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I have indicated, the Berndts had provided Connie Johnson with actual authority to negotiate the financing, and it is my view that it was incumbent on the Berndts as 50% shareholders to take an active role in obtaining that financing. As noted, the share purchase agreement required them to take such an active role. If the Berndts had taken the active role required under the share purchase agreement, then they would have been able to prevent the Johnsons' apparent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conclude that Wally Berndt as President of the company, general contractor for the warehouse project and former employee of Johnson Bros., and the individual who initially conceived of the warehouse project, was far better positioned to prevent any loss than the BDC.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the result, I cannot find any legal basis upon which to make the orders sought by the Berndts and the Berndts'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2"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Co-operators General Insurance Co. v. Kane, [2017] B.C.J. No. 1920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S164393, S172651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2017 BCSC 1720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2017 CarswellBC 2644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283 A.C.W.S. (3d) 614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72 C.C.L.I. (5th) 228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[2018] I.L.R. para. I-5998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Co-operators General Insurance Company, Petitioner, and Evander Kane, Respondent And between Evander Frank Kane, Petitioner, and Co-operators General Insurance Company,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3"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 xml:space="preserve">Insurance law — Insurers — Duties — Duty to defend — Petition by insurer for declaration it was not required to defend or indemnify Kane in respect of action against Kane dismissed — Cross-petition by Kane for declaration insurer was required to defend action allowed — Kane's insurance policy with insurer included liability coverage for unintentional bodily injury to others — Policy excluded claims arising from sexual or physical abuse — Action against Kane was for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Possible liability under action, apart from battery allegation, within coverage under policy — Allegations were not sufficiently clear and unambiguous to exclude coverage on basis acts by Kane constituted abuse.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The insurance contract — Interpretation — Coverage provisions and exclusion clauses — Petition by insurer for declaration it was not required to defend or indemnify Kane in respect of action against Kane dismissed — Cross-petition by Kane for declaration insurer was required to defend action allowed — Kane's insurance policy with insurer included liability coverage for unintentional bodily injury to others — Policy excluded claims arising from sexual or physical abuse — Action against Kane was for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Possible liability under action, apart from battery allegation, within coverage under policy — Allegations were not sufficiently clear and unambiguous to exclude coverage on basis acts by Kane constituted abuse.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Liability insurance — Exclusions — Household or homeowner's policies — Petition by insurer for declaration it was not required to defend or indemnify Kane in respect of action against Kane dismissed — Cross-petition by Kane for declaration insurer was required to defend action allowed — Kane's insurance policy with insurer included liability coverage for unintentional bodily injury to others — Policy excluded claims arising from sexual or physical abuse — Action against Kane was for battery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Possible liability under action, apart from battery allegation, within coverage under policy — Allegations were not sufficiently clear and unambiguous to exclude coverage on basis acts by Kane constituted abuse.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the insurer for a declaration it was not required to defend or indemnify Kane in respect of an action against Kane in New York. Cross-petition by Kane for a declaration the insurer was required to defend the action. Kane had a home insurance policy with the insurer. The policy included liability coverage for unintentional bodily injury to others. It excluded claims arising from sexual or physical abuse. In July 2016, Kuechle filed an action against Kane in New York for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her serious and permanent personal injuries. Her pleadings did not provide particulars of the actions she alleged Kane committed against her. The insurer denied coverage under the policy, for both defence and indemnity, on the basis Kuechle's claim related to intentional acts.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1"/>
            <w:bookmarkEnd w:id="14"/>
            <w:r>
              <w:rPr>
                <w:rFonts w:ascii="arial" w:eastAsia="arial" w:hAnsi="arial" w:cs="arial"/>
                <w:color w:val="000000"/>
                <w:sz w:val="20"/>
                <w:lang w:val="en-US" w:eastAsia="en-US" w:bidi="ar-SA"/>
              </w:rPr>
              <w:t>HELD: Petition dismissed; cross-petition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could not be said that all of the claims against Kane were derivative of the battery allegation. It was possible the conduct alleged in the alternate causes of action was entirely different than the physical touching that could be inferred from the battery allegation. Nor was it apparent that the negligent actions arose from the same facts as any physical touching. Any ambiguity had to be resolved in Kane's favour. Even if the facts supporting the battery allegation were taken away, there remained a possibility that other facts would support liability under the action, which would be within the coverage under the policy. The allegations in the alternate causes of action were not sufficiently clear and unambiguous to exclude coverage on the basis the acts by Kane constituted abuse.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4"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3-1</w:t>
      </w:r>
      <w:r>
        <w:rPr>
          <w:rFonts w:ascii="arial" w:eastAsia="arial" w:hAnsi="arial" w:cs="arial"/>
          <w:color w:val="000000"/>
          <w:sz w:val="20"/>
          <w:lang w:val="en-US" w:eastAsia="en-US" w:bidi="ar-SA"/>
        </w:rPr>
        <w:t>(2), Rule 3-7(7)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Co-operators General Insurance Company: A.M. Bookman, T. Wedge.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Evander Frank Kane: N. Tuytel, S. Denholm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6"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S.C. FITZPATRICK J."/>
            <w:bookmarkEnd w:id="18"/>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cross-petition proceedings involve one central question: whether Evander Kane's insurer, Co-operators General Insurance Company ("Co-operators"), is under an obligation to defend a lawsuit brought against him in New York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Co-operators insured Mr. Kane under a standard printed form "Home Insurance Policy" for a one year period following an effective date of July 4, 2015 (the "Policy"). In addition to the usual dwelling and personal property coverage, the Policy provided liability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w:t>
      </w:r>
      <w:r>
        <w:rPr>
          <w:rFonts w:ascii="arial" w:eastAsia="arial" w:hAnsi="arial" w:cs="arial"/>
          <w:b/>
          <w:color w:val="000000"/>
          <w:sz w:val="20"/>
          <w:lang w:val="en-US" w:eastAsia="en-US" w:bidi="ar-SA"/>
        </w:rPr>
        <w:t>Liability Coverage</w:t>
      </w:r>
      <w:r>
        <w:rPr>
          <w:rFonts w:ascii="arial" w:eastAsia="arial" w:hAnsi="arial" w:cs="arial"/>
          <w:color w:val="000000"/>
          <w:sz w:val="20"/>
          <w:lang w:val="en-US" w:eastAsia="en-US" w:bidi="ar-SA"/>
        </w:rPr>
        <w:t>", there is a reference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coverage including legal liability for unintentional bodily injury to others ... arising out of ... your personal actions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relevant "</w:t>
      </w:r>
      <w:r>
        <w:rPr>
          <w:rFonts w:ascii="arial" w:eastAsia="arial" w:hAnsi="arial" w:cs="arial"/>
          <w:b/>
          <w:color w:val="000000"/>
          <w:sz w:val="20"/>
          <w:lang w:val="en-US" w:eastAsia="en-US" w:bidi="ar-SA"/>
        </w:rPr>
        <w:t>Legal Liability Coverage"</w:t>
      </w:r>
      <w:r>
        <w:rPr>
          <w:rFonts w:ascii="arial" w:eastAsia="arial" w:hAnsi="arial" w:cs="arial"/>
          <w:color w:val="000000"/>
          <w:sz w:val="20"/>
          <w:lang w:val="en-US" w:eastAsia="en-US" w:bidi="ar-SA"/>
        </w:rPr>
        <w:t xml:space="preserve"> provisions of the Policy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limit of insurance [$2 million] ... is the maximum amount we will pay for all compensatory damages in respect of any one accident or occurrence other than as provided under Additional Agreements. We will pay all sums which you become legally liable to pay as compensatory damages because of unintentional bodily injury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Personal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pay all sums which you become legally liable to pay as compensatory damages because of unintentional bodily injury ... arising out of:</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Personal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personal actions anywhere in the world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t>
      </w:r>
      <w:r>
        <w:rPr>
          <w:rFonts w:ascii="arial" w:eastAsia="arial" w:hAnsi="arial" w:cs="arial"/>
          <w:b/>
          <w:color w:val="000000"/>
          <w:sz w:val="20"/>
          <w:lang w:val="en-US" w:eastAsia="en-US" w:bidi="ar-SA"/>
        </w:rPr>
        <w:t>Definition"</w:t>
      </w:r>
      <w:r>
        <w:rPr>
          <w:rFonts w:ascii="arial" w:eastAsia="arial" w:hAnsi="arial" w:cs="arial"/>
          <w:color w:val="000000"/>
          <w:sz w:val="20"/>
          <w:lang w:val="en-US" w:eastAsia="en-US" w:bidi="ar-SA"/>
        </w:rPr>
        <w:t xml:space="preserve"> provisions of the Policy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Bodily Injury:</w:t>
      </w:r>
      <w:r>
        <w:rPr>
          <w:rFonts w:ascii="arial" w:eastAsia="arial" w:hAnsi="arial" w:cs="arial"/>
          <w:color w:val="000000"/>
          <w:sz w:val="20"/>
          <w:lang w:val="en-US" w:eastAsia="en-US" w:bidi="ar-SA"/>
        </w:rPr>
        <w:t xml:space="preserve"> bodily injury, sickness or resulting death.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Liability</w:t>
      </w:r>
      <w:r>
        <w:rPr>
          <w:rFonts w:ascii="arial" w:eastAsia="arial" w:hAnsi="arial" w:cs="arial"/>
          <w:color w:val="000000"/>
          <w:sz w:val="20"/>
          <w:lang w:val="en-US" w:eastAsia="en-US" w:bidi="ar-SA"/>
        </w:rPr>
        <w:t xml:space="preserve"> or </w:t>
      </w:r>
      <w:r>
        <w:rPr>
          <w:rFonts w:ascii="arial" w:eastAsia="arial" w:hAnsi="arial" w:cs="arial"/>
          <w:b/>
          <w:color w:val="000000"/>
          <w:sz w:val="20"/>
          <w:lang w:val="en-US" w:eastAsia="en-US" w:bidi="ar-SA"/>
        </w:rPr>
        <w:t>Legally Liable:</w:t>
      </w:r>
      <w:r>
        <w:rPr>
          <w:rFonts w:ascii="arial" w:eastAsia="arial" w:hAnsi="arial" w:cs="arial"/>
          <w:color w:val="000000"/>
          <w:sz w:val="20"/>
          <w:lang w:val="en-US" w:eastAsia="en-US" w:bidi="ar-SA"/>
        </w:rPr>
        <w:t xml:space="preserve"> responsibility which courts recognize and enforce between persons who sue one another.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Occurrence:</w:t>
      </w:r>
      <w:r>
        <w:rPr>
          <w:rFonts w:ascii="arial" w:eastAsia="arial" w:hAnsi="arial" w:cs="arial"/>
          <w:color w:val="000000"/>
          <w:sz w:val="20"/>
          <w:lang w:val="en-US" w:eastAsia="en-US" w:bidi="ar-SA"/>
        </w:rPr>
        <w:t xml:space="preserve"> an action or non-action causing loss, injury or damage. All losses, injuries or damages arising out of the same general conditions will be considered as arising out of one single occurrence, regardless of the number of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to providing coverage, pursuant to the Policy, Co-operators is required to defend Mr. Kane in relation to any claim for which coverage is provided. The Policy provides under "</w:t>
      </w:r>
      <w:r>
        <w:rPr>
          <w:rFonts w:ascii="arial" w:eastAsia="arial" w:hAnsi="arial" w:cs="arial"/>
          <w:b/>
          <w:color w:val="000000"/>
          <w:sz w:val="20"/>
          <w:lang w:val="en-US" w:eastAsia="en-US" w:bidi="ar-SA"/>
        </w:rPr>
        <w:t>Additional Agreements"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claim is made against you for which you are insured under the Legal Liability Coverage of this policy, we will defend you at our cost using a lawyer of our choice. We reserve the right to investigate, negotiate and settle any claim or suit if we decide such course of action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Policy also includes an exclusion clause which I will discuss separately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July 1, 2016, Rachel Kuechle filed a Complaint (the "Complaint") against Mr. Kane in New York State Supreme Court, County of Erie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Kuechle alleges that on December 26-27, 2015, she had certain interactions with Mr. Kane. Accordingly, these events are within the relevant period of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Kuechle alleges the following facts in the Complaint, which I describe as background facts (paras. 1-10):</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Kuechle was a resident of New York State. Mr. Kane was also a resident of New York State, residing in a hotel room at the Buffalo Marriott Harborcenter;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in the evening of December 26-27, 2015, she met Mr. Kane in a restaurant. While there, Mr. Kane provided Ms. Kuechle with alcoholic beverages;</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morning of December 27, Mr. Kane invited Ms. Kuechle back to his hotel room under the "false pretext of attending a party" in Mr. Kane's hotel room;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Kane instructed his personal driver to drive them to the hotel whereupon Mr. Kane led Ms. Kuechle through the employee entrance of the hotel in order to take her to his hotel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Kuechle then alleges four separate and sequentially numbered "Causes of Action" against Mr. Kane, all arising from events on December 27, 2015:</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Cause of Action": after repeating and "realleg[ing]" the background facts, Ms. Kuechle alleges that while in Mr. Kane's hotel room, he "inflicted a battery" upon Ms. Kuechle which "physical battery" was "unconsented to". The "physical battery" was "violent, and offensive in nature" (paras. 12-14). Ms. Kuechle alleges that as a result of the "unwanted, unconsented to, violent, and offensive in nature physical battery" inflicted upon her, she suffered: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bodily injury including lacerations, extensive bleeding requiring multiple surgeries and blood transfusions, and serious emotional trauma ...</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serious, permanent and painful personal injuries ...</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Cause of Action": after repeating and "realleg[ing]" the background facts and those under the First Cause of Action, Ms. Kuechle alleges that Mr. Kane: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intentionally and/or recklessly engaged in extreme and outrageous conduct towards [Ms. Kuechle] in a manner so shocking and outrageous that it exceeded all reasonable bounds of decency.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Kuechle also alleges that by his conduct, Mr. Kane had "intent to cause [...] severe emotional distress, or disregarded a substantial probability of causing severe emotional distress" to her (paras. 19-20). Ms. Kuechle alleges that as a result of Mr. Kane's "shocking and outrageous conduct" toward her, she suffered "severe emotional distress" and "serious, permanent and painful personal injuries" (paras. 21-22);</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Cause of Action": after repeating and "realleg[ing]" the background facts and those under the First and Second Causes of Action, Ms. Kuechle alleges that Mr. Kane "engaged in conduct unreasonably endangering" Ms. Kuechle's "physical safety by causing her to suffer lacerations, bleeding, multiple surgeries and blood transfusions" (para. 25). She alleges that as a result of Mr. Kane's conduct unreasonably endangering her physical safety, she suffered "severe emotional distress, and serious, permanent and painful personal injuries" (para. 26);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Cause of Action": after repeating and "realleg[ing]" the background facts and those under the First to Third Causes of Action, Ms. Kuechle alleges: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Kuechle] repeats and reallages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paragraphs "1" through "27" as if fully set forth herein.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27, 2015, [Mr. Kane] negligently caused serious, permanent and painful personal injuries to [Ms. Kuechle].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direct and proximate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Kane], [Ms. Kuechle] was caused to suffer bodily injury including lacerations, extensive bleeding requiring multiple surgeries and blood transfusions, and severe emotional trauma, all to her detriment.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[Mr. Kane's]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Kuechle] suffered serious, permanent and painful personal injuries by reason of which [Ms. Kuechle] will suffer damage in excess of the jurisdictional limits of all lower courts which would otherwise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will be readily apparent from reading the Complaint filed in the Action that it is unclear exactly what Ms. Kuechle alleges Mr. Kane did to her (or perhaps failed to do in relation to her) in his hotel room on December 27, 2015 and which gives rise to the various causes of action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DENIAL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12, 2016, Mr. Kane's New York counsel forwarded copies of the Complaint to Co-operators. He asserted that Co-operators was required to defend the Action on behalf of Mr. Kane and in certain circumstances, indemnify Mr. Kane.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6, 2016, Co-operators' coverage counsel wrote to Mr. Kane's counsel indicating a denial of coverage under the Policy, for both defence and indemnity. After referring specifically to the battery allegation in the First Cause of Action,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Mr. Kane seeks coverage in respect of an alleged intentional act, there is no coverage under Mr. Kane's policy for this claim. The policy only provides coverage for unintentional bodily injury. Alternatively, claims arising from or in relation to sexual, physical, psychological or emotional abuse, assault, molestation or harassment are excluded from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acknowledge the allegations in the Second, Third and Fourth Causes of Action in the Complaint and have determined that these are derivative of the allegations found in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First Cause of Action...: see </w:t>
      </w:r>
      <w:r>
        <w:rPr>
          <w:rFonts w:ascii="arial" w:eastAsia="arial" w:hAnsi="arial" w:cs="arial"/>
          <w:i/>
          <w:color w:val="000000"/>
          <w:sz w:val="20"/>
          <w:lang w:val="en-US" w:eastAsia="en-US" w:bidi="ar-SA"/>
        </w:rPr>
        <w:t>Non-Marine Underwriters, Lloyd's of London v</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Dube v. BCAA Insurance Corporation</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2012 BCSC 1958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assuming that its coverage decision would be in dispute, Co-operators' counsel advised that they were preparing to file a petition for a declaration that Co-operators was not required to cover Ms. Kuechle's claim, or defend Mr. Kane in respect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Shortly thereafter, on October 21, 2016, Co-operators commenced a petition proceeding in Action No. S164393 by which it seeks a declaration that it is not required to defend or indemnify Mr. Kane in respect of the Action. The parties agree that this Court has jurisdiction in respect of the interpretation of the Policy in relation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Consistent with the letter denying any obligation to defend Mr. Kane, Co-operators' petition alleges that the battery allegation (the "First Cause of Action") does not come within the definition of "unintentional bodily injury" so as to be covered under the Policy, and that the other causes of action are only derivative of the First Cause of Action and similarly not within the coverage. Further, even if coverage exists, Co-operators alleges that the exclusion clause, discussed below,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13, 2017, Mr. Kane commenced a cross-petition proceeding in Action No. S172651 by which he seeks a declaration that Co-operators is required to pay for his defence of the Action under the terms of the Policy and that he is entitled to conduct his defence with counsel of his choosing. No issue arises from the delay in bringing this cross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INSURANCE POLICIES - GENERAL INTERPRETATION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These well-known principles relating to the interpretation of insurance policies can be summarized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purpose of insurance is to protect an insured against losses arising from unforeseen and accidental actions: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paras. 68-69;</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necessary to interpret insurance contracts as they would be understood by the average person applying for insurance, and not as they might be perceived by persons versed in the niceties of insurance law: </w:t>
      </w:r>
      <w:r>
        <w:rPr>
          <w:rFonts w:ascii="arial" w:eastAsia="arial" w:hAnsi="arial" w:cs="arial"/>
          <w:i/>
          <w:color w:val="000000"/>
          <w:sz w:val="20"/>
          <w:lang w:val="en-US" w:eastAsia="en-US" w:bidi="ar-SA"/>
        </w:rPr>
        <w:t>National Bank of Greece v. Katsikonouris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1029</w:t>
      </w:r>
      <w:r>
        <w:rPr>
          <w:rFonts w:ascii="arial" w:eastAsia="arial" w:hAnsi="arial" w:cs="arial"/>
          <w:color w:val="000000"/>
          <w:sz w:val="20"/>
          <w:lang w:val="en-US" w:eastAsia="en-US" w:bidi="ar-SA"/>
        </w:rPr>
        <w:t xml:space="preserve"> at 1043;</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courts should interpret a contract of insurance as a whole: </w:t>
      </w:r>
      <w:r>
        <w:rPr>
          <w:rFonts w:ascii="arial" w:eastAsia="arial" w:hAnsi="arial" w:cs="arial"/>
          <w:i/>
          <w:color w:val="000000"/>
          <w:sz w:val="20"/>
          <w:lang w:val="en-US" w:eastAsia="en-US" w:bidi="ar-SA"/>
        </w:rPr>
        <w:t>Progressive Homes Ltd. v. Lombard General Insurance Company of Canada</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at para. 22, citing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contracts of adhesion, courts should prefer interpretations that are consistent with the reasonable expectations of the parties, and avoid interpretations that would give rise to an unrealistic result or that which would not have been in their contemplation at the time the policy was concluded: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contracts of adhesion, where there is an ambiguity which the rules of construction fail to resolve,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against the insurer. A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These general interpretation principles apply equally to the duty to defend and exclusion clauses: </w:t>
      </w:r>
      <w:r>
        <w:rPr>
          <w:rFonts w:ascii="arial" w:eastAsia="arial" w:hAnsi="arial" w:cs="arial"/>
          <w:i/>
          <w:color w:val="000000"/>
          <w:sz w:val="20"/>
          <w:lang w:val="en-US" w:eastAsia="en-US" w:bidi="ar-SA"/>
        </w:rPr>
        <w:t>Derksen v. 539938 Ontario Ltd.</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2001 SCC 72</w:t>
        </w:r>
      </w:hyperlink>
      <w:r>
        <w:rPr>
          <w:rFonts w:ascii="arial" w:eastAsia="arial" w:hAnsi="arial" w:cs="arial"/>
          <w:color w:val="000000"/>
          <w:sz w:val="20"/>
          <w:lang w:val="en-US" w:eastAsia="en-US" w:bidi="ar-SA"/>
        </w:rPr>
        <w:t xml:space="preserve"> at para. 49. Other general principles that apply in relation to the duty to defend and exclusion clauses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insurer is only required to defend a claim where the facts alleged in the pleadings, if proven, would require the insurer to indemnify the insured (i.e. the "pleadings rule"):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Lombard General Insurance Company of Canada v. 328354 B.C.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2012 BCSC 431</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Canadian Northern Shield Insurance Company v. Intact Insurance Company</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2015 BCSC 767</w:t>
        </w:r>
      </w:hyperlink>
      <w:r>
        <w:rPr>
          <w:rFonts w:ascii="arial" w:eastAsia="arial" w:hAnsi="arial" w:cs="arial"/>
          <w:color w:val="000000"/>
          <w:sz w:val="20"/>
          <w:lang w:val="en-US" w:eastAsia="en-US" w:bidi="ar-SA"/>
        </w:rPr>
        <w:t xml:space="preserve"> at para. 18;</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that is necessary, in order to trigger the duty to defend, is the mere possibility that a claim falls within coverage under the insurance policy based on a review of the pleadings: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paras. 29-30;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Lombard</w:t>
      </w:r>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Johnson v. Aviva Insurance Company of Canada</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2014 ABQB 688</w:t>
        </w:r>
      </w:hyperlink>
      <w:r>
        <w:rPr>
          <w:rFonts w:ascii="arial" w:eastAsia="arial" w:hAnsi="arial" w:cs="arial"/>
          <w:color w:val="000000"/>
          <w:sz w:val="20"/>
          <w:lang w:val="en-US" w:eastAsia="en-US" w:bidi="ar-SA"/>
        </w:rPr>
        <w:t xml:space="preserve"> at paras. 33-35;</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pleadings are not framed with sufficient precision to determine whether claims are covered by the policy, the duty to defend will be triggered where, on a reasonable reading of the pleadings, coverage can be inferred: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31;</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widest latitude should be given to the allegations in the pleadings in determining whether they raise a claim within the policy":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75, citing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This is consistent with resolving any ambiguity in favour of the insured: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Lombard</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This interpretation exercise of the Policy concerns, to a large degree, the scope of Co-operators' duty to defend the various causes of action raised in the Complaint. In </w:t>
      </w:r>
      <w:r>
        <w:rPr>
          <w:rFonts w:ascii="arial" w:eastAsia="arial" w:hAnsi="arial" w:cs="arial"/>
          <w:i/>
          <w:color w:val="000000"/>
          <w:sz w:val="20"/>
          <w:lang w:val="en-US" w:eastAsia="en-US" w:bidi="ar-SA"/>
        </w:rPr>
        <w:t>Lombard</w:t>
      </w:r>
      <w:r>
        <w:rPr>
          <w:rFonts w:ascii="arial" w:eastAsia="arial" w:hAnsi="arial" w:cs="arial"/>
          <w:color w:val="000000"/>
          <w:sz w:val="20"/>
          <w:lang w:val="en-US" w:eastAsia="en-US" w:bidi="ar-SA"/>
        </w:rPr>
        <w:t>, Justice Butler discussed the extent of an insurer's duty to defend where numerous causes of action are alleged, some of which may be covered under the insurance coverage and some of which may not,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Where the pleadings allege numerous claims against an insured, some of which are covered and some are not, it is axiomatic that an insurer's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to defend arises only in respect of the claims which, if proved at trial, would trigger its duty to indemnify. However, the extent of the insurer's responsibility to contribute to the costs of defending the action is a separate question that cannot always be determined according to the scope of its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obligation.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It is well settled that where it is possible to distinguish between claims falling within and outside the policy coverage, the extent of an insurer's defence obligation can be limited accordingly: </w:t>
      </w:r>
      <w:r>
        <w:rPr>
          <w:rFonts w:ascii="arial" w:eastAsia="arial" w:hAnsi="arial" w:cs="arial"/>
          <w:i/>
          <w:color w:val="000000"/>
          <w:sz w:val="20"/>
          <w:lang w:val="en-US" w:eastAsia="en-US" w:bidi="ar-SA"/>
        </w:rPr>
        <w:t>Continental Insurance Co. v. Dia Met Minerals Ltd</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(1996), 77 B.C.A.C. 251</w:t>
        </w:r>
      </w:hyperlink>
      <w:r>
        <w:rPr>
          <w:rFonts w:ascii="arial" w:eastAsia="arial" w:hAnsi="arial" w:cs="arial"/>
          <w:color w:val="000000"/>
          <w:sz w:val="20"/>
          <w:lang w:val="en-US" w:eastAsia="en-US" w:bidi="ar-SA"/>
        </w:rPr>
        <w:t xml:space="preserve">. An insurer has no duty to defend claims which clearly fall outside the grant of coverage: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On these principles, the extent of an insurer's defence obligation in a case involving a mix of covered and non-covered claims will depend primarily on the precision of the allegations in the pleadings and the operative language in the coverage provisions of the policy. In this respect, it is worth recalling that on a duty to defend application, any uncertainty is resolved in the insured's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Accordingly, in light of the various Causes of Action alleged in the Complaint, the governing principle here is that, unless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occurrences which potentially caused or contributed to the loss or damage are clearly and unambiguously excluded, coverage for the duty to defend will not be ousted. If there are different causes of action or theories of recovery, one of which is covered under the Policy, Co-operators is bound to defend those causes of action which, if proved, would be within the coverage: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Derksen</w:t>
      </w:r>
      <w:r>
        <w:rPr>
          <w:rFonts w:ascii="arial" w:eastAsia="arial" w:hAnsi="arial" w:cs="arial"/>
          <w:color w:val="000000"/>
          <w:sz w:val="20"/>
          <w:lang w:val="en-US" w:eastAsia="en-US" w:bidi="ar-SA"/>
        </w:rPr>
        <w:t xml:space="preserve"> at paras. 55-56, 67; </w:t>
      </w:r>
      <w:r>
        <w:rPr>
          <w:rFonts w:ascii="arial" w:eastAsia="arial" w:hAnsi="arial" w:cs="arial"/>
          <w:i/>
          <w:color w:val="000000"/>
          <w:sz w:val="20"/>
          <w:lang w:val="en-US" w:eastAsia="en-US" w:bidi="ar-SA"/>
        </w:rPr>
        <w:t>Hartup v. BCAA Insurance Corp.</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2002 BCSC 972</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Miller v. Grain Insurance and Guarantee Co.</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2005 SKQB 546</w:t>
        </w:r>
      </w:hyperlink>
      <w:r>
        <w:rPr>
          <w:rFonts w:ascii="arial" w:eastAsia="arial" w:hAnsi="arial" w:cs="arial"/>
          <w:color w:val="000000"/>
          <w:sz w:val="20"/>
          <w:lang w:val="en-US" w:eastAsia="en-US" w:bidi="ar-SA"/>
        </w:rPr>
        <w:t xml:space="preserve"> at paras. 15-18.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will now turn to a consideration of the issue as to whether Ms. Kuechle's claims in the Action can be interpreted as being within the coverage provisions in the Policy so as to trigger Co-operators' duty to defend, before considering, in the alternative, any issues arising from the exclusion clause: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paras. 26-28.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COVERAGE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I have described above under "Denial of Coverage", Co-operators' main argument in support of its position is that the claims in the Action, particularly the battery allegation (the First Cause of Action), do not involve "</w:t>
      </w:r>
      <w:r>
        <w:rPr>
          <w:rFonts w:ascii="arial" w:eastAsia="arial" w:hAnsi="arial" w:cs="arial"/>
          <w:i/>
          <w:color w:val="000000"/>
          <w:sz w:val="20"/>
          <w:lang w:val="en-US" w:eastAsia="en-US" w:bidi="ar-SA"/>
        </w:rPr>
        <w:t>unintentional</w:t>
      </w:r>
      <w:r>
        <w:rPr>
          <w:rFonts w:ascii="arial" w:eastAsia="arial" w:hAnsi="arial" w:cs="arial"/>
          <w:color w:val="000000"/>
          <w:sz w:val="20"/>
          <w:lang w:val="en-US" w:eastAsia="en-US" w:bidi="ar-SA"/>
        </w:rPr>
        <w:t xml:space="preserve"> bodily injur[ies]" as that term is used in the Policy such that they are not within the coverage under the Policy. Further, Co-operators argues that the Second to Fourth Causes of Action are simply derivative of the battery claim and are therefore also not within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Iacobucci J. described the three-stage process which applies to both coverage and duty to defend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Determining whether or not a given claim could trigger indemnity is a three-step process. First, a court should determine which of the plaintiff's legal allegations are properly pleaded. In doing so, courts are not bound by the legal labels chosen by the plaintiff. A plaintiff cannot change an intentional tort into a negligent one simply by choice of words, or vice versa. Therefore, when ascertaining the scope of the duty to defend, a court must look beyond the choice of labels, and examine the substance of the allegations contained in the pleadings. This does not involve deciding whether the claims have any merit; all a court must do is decide, based on the pleadings, the true nature of the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At the second stage, having determined what claims are properly pleaded, the court should determine if any claims are entirely derivative in nature. The duty to defend will not be triggered simply because a claim can be cast in terms of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tort. If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the same harm as the intentional tort, it will not allow the insured to avoid the exclusion clause for intentionally caused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Finally, at the third stage the court must decide whether any of the properly pleaded, non-derivative claims could potentially trigger the insurer's duty to defend.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task is to examine the pleadings (namely, the Complaint) to determine, as has been variously described in the above cases, the "gravamen," "true nature" or "substance" of Ms. Kuechle's claims against Mr. Kane.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little doubt that the Complaint is not a model of the principles that generally govern pleadings. I would first observe that this is a New York State pleading. That said, little was before the Court as to what rules apply in that jurisdiction, beyond that alternate and inconsistent theories of recovery can be advanced, similar to what is allowed in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Rule 3-7(7)). Further,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Rule 3-1(2), require that a party state in his pleadings the "material facts" that give rise to the claim. I have difficulty conceiving that any different rule applies in New York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Mr. Kane argues, the obvious difficulty in considering the substance of the Complaint is the lack of any reference to </w:t>
      </w:r>
      <w:r>
        <w:rPr>
          <w:rFonts w:ascii="arial" w:eastAsia="arial" w:hAnsi="arial" w:cs="arial"/>
          <w:i/>
          <w:color w:val="000000"/>
          <w:sz w:val="20"/>
          <w:lang w:val="en-US" w:eastAsia="en-US" w:bidi="ar-SA"/>
        </w:rPr>
        <w:t>facts</w:t>
      </w:r>
      <w:r>
        <w:rPr>
          <w:rFonts w:ascii="arial" w:eastAsia="arial" w:hAnsi="arial" w:cs="arial"/>
          <w:color w:val="000000"/>
          <w:sz w:val="20"/>
          <w:lang w:val="en-US" w:eastAsia="en-US" w:bidi="ar-SA"/>
        </w:rPr>
        <w:t>, beyond the "background facts" as I've recounted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Iacobucci J.'s comments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in terms of looking beyond the "choice of labels" and examining the substance of the allegations, highlight that the analysis of the pleading must, of necessity, involve considering the alleged "state of facts" or "factual allegations" (paras. 80, 83). The many cases referred to me by both counsel, particularly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clearly indicate that the court will usually embark upon a detailed consideration of the pleadings in terms of considering the particulars of the actions (or lack of action) by the defendants which give rise to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No extrinsic evidence was introduced in these proceedings beyond the Complaint, which might have assisted in a consideration of the substance or true nature of Ms. Kuechle's allegations. In any event, in this type of case, it is difficult to conceive that such extrinsic evidence would have been available and relevant, given the requirement that such evidence be explicitly referenced in the pleadings: </w:t>
      </w:r>
      <w:r>
        <w:rPr>
          <w:rFonts w:ascii="arial" w:eastAsia="arial" w:hAnsi="arial" w:cs="arial"/>
          <w:i/>
          <w:color w:val="000000"/>
          <w:sz w:val="20"/>
          <w:lang w:val="en-US" w:eastAsia="en-US" w:bidi="ar-SA"/>
        </w:rPr>
        <w:t>Lombard</w:t>
      </w:r>
      <w:r>
        <w:rPr>
          <w:rFonts w:ascii="arial" w:eastAsia="arial" w:hAnsi="arial" w:cs="arial"/>
          <w:color w:val="000000"/>
          <w:sz w:val="20"/>
          <w:lang w:val="en-US" w:eastAsia="en-US" w:bidi="ar-SA"/>
        </w:rPr>
        <w:t xml:space="preserve"> at paras. 22, citing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36. No reference to such evidence is found in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that vein, the allegation that Mr. Kane "inflicted a battery" upon Ms. Kuechle in the First Cause of Action can more accurately be described as a "label" or "conclusion" rather than the underlying facts which give rise to that allegation. For example,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 13, the court found that an allegation that the defendant "acted in such a fashion as to deliberately, maliciously and seriously cause injury ..." was more in the nature of conclusion, rather than statements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Here, there is simply no mention as to what happened to Ms. Kuechle in Mr. Kane's hotel room on December 27,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with the pleadings principle, there was no evidence before me as to New York State law on the tort of battery. There is some suggestion that the New York law is similar to what applies in Canada such that the tort of battery involves an application of force to another person, without consent, such as was extensively discussed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(see paras. 6, 96). It is of some importance that in the First Cause of Action, Ms. Kuechle does not even allege that Mr. Kane touched her, and in what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Both parties generally agreed that in order for the "battery" allegation to succeed, Ms. Kuechle would be required to show that Mr. Kane physically touched her in some manner and that he did so intentionally, although not necessarily with the intent to injure. Consistent with the comments of this Court in </w:t>
      </w:r>
      <w:r>
        <w:rPr>
          <w:rFonts w:ascii="arial" w:eastAsia="arial" w:hAnsi="arial" w:cs="arial"/>
          <w:i/>
          <w:color w:val="000000"/>
          <w:sz w:val="20"/>
          <w:lang w:val="en-US" w:eastAsia="en-US" w:bidi="ar-SA"/>
        </w:rPr>
        <w:t>Dube v. BCAA Insurance Corp.</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2012 BCSC 1958</w:t>
        </w:r>
      </w:hyperlink>
      <w:r>
        <w:rPr>
          <w:rFonts w:ascii="arial" w:eastAsia="arial" w:hAnsi="arial" w:cs="arial"/>
          <w:color w:val="000000"/>
          <w:sz w:val="20"/>
          <w:lang w:val="en-US" w:eastAsia="en-US" w:bidi="ar-SA"/>
        </w:rPr>
        <w:t xml:space="preserve"> at para. 21, battery is an intentional tort and not a tort resulting in "unintentional bodily injury". In that event, there is no coverage under the Policy. Accordingly, it is common ground here that the Policy does not cover the allegations of battery in the First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analysis in terms of discerning the "substance" of the remainder of the Complaint becomes decidedly more difficult in respect of the Second to Fourth Causes of Action. These allegations are vague and conclusory indeed, being that:</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Cause of Action: Mr. Kane intentionally and/ or recklessly engaged in extreme and outrageous "conduct" (paras. 19-22);</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Cause of Action: Mr. Kane engaged in "conduct" (paras. 25-26);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 Cause of Action: Mr. Kane negligently "caused" ... injuries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Co-operators argues that the only "occurrence" or "personal action" (as defined in the Policy) is the physical battery perpetrated by Mr. Kane upon Ms. Kuechle. However, that argument rests on the proposition that the battery is no different than the "conduct"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referred to in the Second to Fourth Causes of Action. In my view, this is not the only reasonable inference that arises from the Complaint. In particular, it is far from clear that this "conduct"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involved the same physical contact that gave rise to the battery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address this in more detail in relation to the analysis of the derivative issue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second step). All I am able to say about the substance or true nature of the allegations in the Second to Fourth Causes of Action at this stage is that Mr. Kane is alleged to have done something - or perhaps failed to do something - that caused Ms. Kuechle to suffer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turn now to the second step in the analysis, which requires a consideration as to whether or not the Second to Fourth Causes of Action are derivative of the intentional tort in the First Cause of Action and therefore, similarly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Iacobucci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Having construed the pleadings, there may be properly pleaded allegations of both intentional and non-intentional tort. When faced with this situation, a court construing an insurer's duty to defend must decide whether the harm allegedly inflicted by the negligent conduct is derivative of that caused by the intentional conduct. In this context,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derivative if the underlying elements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of the intentional tort are sufficiently disparate to render the two claims unrelated. </w:t>
      </w:r>
      <w:r>
        <w:rPr>
          <w:rFonts w:ascii="arial" w:eastAsia="arial" w:hAnsi="arial" w:cs="arial"/>
          <w:color w:val="000000"/>
          <w:sz w:val="20"/>
          <w:u w:val="single"/>
          <w:lang w:val="en-US" w:eastAsia="en-US" w:bidi="ar-SA"/>
        </w:rPr>
        <w:t xml:space="preserve">If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and intentional tort claims arise from the same actions and cause the same harm,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claim is derivative, and it will be subsumed into the intentional tort for the purposes of the exclusion clause analysis</w:t>
      </w:r>
      <w:r>
        <w:rPr>
          <w:rFonts w:ascii="arial" w:eastAsia="arial" w:hAnsi="arial" w:cs="arial"/>
          <w:color w:val="000000"/>
          <w:sz w:val="20"/>
          <w:lang w:val="en-US" w:eastAsia="en-US" w:bidi="ar-SA"/>
        </w:rPr>
        <w:t xml:space="preserve">. If, on the other hand, neither claim is derivative,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survive and the duty to defend will apply. Parenthetically, I note that the foregoing should not preclude a duty to defend simply because the plaintiff has pleaded in the alternative. As Pryor, "The Stories We Tell: Intentional Harm and the Quest for Insurance Funding",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points out at p. 1752, "[p]laintiffs must have the freedom to plead in the alternative, to develop alternative theories, and even to submit alternative theories to the jury". A claim should only be treated as "derivative", for the purposes of this analysis, if it is an ostensibly separate claim which nonetheless is clearly inseparable from a claim of intentional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Relying on the underlined portion of para. 85 of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quoted above, Co-operators argues that if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tort claims arise from the same actions and cause the same harm,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derivative, and it will be subsumed into the intentional tort for the purposes of both the coverage and exclusion clause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Both opinions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agreed that a reference to injuries in the insurance policy arising from an "intentional ... act" meant that the injuries had to be intentionally caused: paras. 37, 92. Iacobucci J. stated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 In the context of an insurance contract's intentional injury exclusion clause, the goal is to determine the gravamen of the complaint, and </w:t>
      </w:r>
      <w:r>
        <w:rPr>
          <w:rFonts w:ascii="arial" w:eastAsia="arial" w:hAnsi="arial" w:cs="arial"/>
          <w:color w:val="000000"/>
          <w:sz w:val="20"/>
          <w:u w:val="single"/>
          <w:lang w:val="en-US" w:eastAsia="en-US" w:bidi="ar-SA"/>
        </w:rPr>
        <w:t>whether one can infer an intent to injure from that complaint</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Our task, therefore, is to decide which of the plaintiff's legal allegations are properly pleaded, whether any of them are derivative, and whether any of the surviving claims evince an </w:t>
      </w:r>
      <w:r>
        <w:rPr>
          <w:rFonts w:ascii="arial" w:eastAsia="arial" w:hAnsi="arial" w:cs="arial"/>
          <w:color w:val="000000"/>
          <w:sz w:val="20"/>
          <w:u w:val="single"/>
          <w:lang w:val="en-US" w:eastAsia="en-US" w:bidi="ar-SA"/>
        </w:rPr>
        <w:t>intention to injure</w:t>
      </w:r>
      <w:r>
        <w:rPr>
          <w:rFonts w:ascii="arial" w:eastAsia="arial" w:hAnsi="arial" w:cs="arial"/>
          <w:color w:val="000000"/>
          <w:sz w:val="20"/>
          <w:lang w:val="en-US" w:eastAsia="en-US" w:bidi="ar-SA"/>
        </w:rPr>
        <w:t xml:space="preserve">, thus triggering the exclusion clause. To do this, it is necessary to understand precisely what the elements of the various torts alleged against the appellant are. If the elements of a tort claim require proof of conduct that also proves an </w:t>
      </w:r>
      <w:r>
        <w:rPr>
          <w:rFonts w:ascii="arial" w:eastAsia="arial" w:hAnsi="arial" w:cs="arial"/>
          <w:color w:val="000000"/>
          <w:sz w:val="20"/>
          <w:u w:val="single"/>
          <w:lang w:val="en-US" w:eastAsia="en-US" w:bidi="ar-SA"/>
        </w:rPr>
        <w:t>intent to injure</w:t>
      </w:r>
      <w:r>
        <w:rPr>
          <w:rFonts w:ascii="arial" w:eastAsia="arial" w:hAnsi="arial" w:cs="arial"/>
          <w:color w:val="000000"/>
          <w:sz w:val="20"/>
          <w:lang w:val="en-US" w:eastAsia="en-US" w:bidi="ar-SA"/>
        </w:rPr>
        <w:t>, there will be no duty to defend because any potentially successful claim would fall under the exclusion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Co-operators focuses on the battery allegation in the First Cause of Action. It argues that the entire Complaint "sounds" in intentional tort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82) with the apparent issue being to determine whether Ms. Kuechle consented to physical touching by Mr. Kane. Further, Co-operators argues that the substance of the allegations to be reasonably inferred from the Complaint is that Mr. Kane acted intentionally with the intent to injure Ms. Kuechle. Finally, Co-operators says that since the Second to Third Causes of Action arise from the same actions, as well as require the same intent to cause the same injury or harm, they are derivative of the First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agree with Mr. Kane's counsel that this heavy reliance on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Sansalone v. Wawanesa Mutual Insurance Co.</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2000 SCC 25</w:t>
        </w:r>
      </w:hyperlink>
      <w:r>
        <w:rPr>
          <w:rFonts w:ascii="arial" w:eastAsia="arial" w:hAnsi="arial" w:cs="arial"/>
          <w:color w:val="000000"/>
          <w:sz w:val="20"/>
          <w:lang w:val="en-US" w:eastAsia="en-US" w:bidi="ar-SA"/>
        </w:rPr>
        <w:t xml:space="preserve"> is misplaced in the analysis of the allegations found in Ms. Kuechle's Complaint. Both of those cases mainly involved allegations of sexual battery. The detailed allegations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constituted a single factual matrix of "wilful" and "intentional" "sexual acts" committed by Scalera upon the plaintiff (paras. 57-58, #120-121). Further allegations in the pleadings include allegations of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duty, and breaches of fiduciary duty..." which were specifically said to arise as a result of "the aforesaid sexual assaults, sexual exploitation [and] intentional infliction of nervous shock" (para. 57, #128-129).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circumstances of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Sansalone</w:t>
      </w:r>
      <w:r>
        <w:rPr>
          <w:rFonts w:ascii="arial" w:eastAsia="arial" w:hAnsi="arial" w:cs="arial"/>
          <w:color w:val="000000"/>
          <w:sz w:val="20"/>
          <w:lang w:val="en-US" w:eastAsia="en-US" w:bidi="ar-SA"/>
        </w:rPr>
        <w:t xml:space="preserve">, the Court found that each of the pleaded claims necessarily involved an </w:t>
      </w:r>
      <w:r>
        <w:rPr>
          <w:rFonts w:ascii="arial" w:eastAsia="arial" w:hAnsi="arial" w:cs="arial"/>
          <w:i/>
          <w:color w:val="000000"/>
          <w:sz w:val="20"/>
          <w:lang w:val="en-US" w:eastAsia="en-US" w:bidi="ar-SA"/>
        </w:rPr>
        <w:t>intent to injure</w:t>
      </w:r>
      <w:r>
        <w:rPr>
          <w:rFonts w:ascii="arial" w:eastAsia="arial" w:hAnsi="arial" w:cs="arial"/>
          <w:color w:val="000000"/>
          <w:sz w:val="20"/>
          <w:lang w:val="en-US" w:eastAsia="en-US" w:bidi="ar-SA"/>
        </w:rPr>
        <w:t xml:space="preserve"> because if the claim succeeded, it would have been proven that the defendant either knew or should have known that consent for the contact had not been provided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94; </w:t>
      </w:r>
      <w:r>
        <w:rPr>
          <w:rFonts w:ascii="arial" w:eastAsia="arial" w:hAnsi="arial" w:cs="arial"/>
          <w:i/>
          <w:color w:val="000000"/>
          <w:sz w:val="20"/>
          <w:lang w:val="en-US" w:eastAsia="en-US" w:bidi="ar-SA"/>
        </w:rPr>
        <w:t>Sansalone</w:t>
      </w:r>
      <w:r>
        <w:rPr>
          <w:rFonts w:ascii="arial" w:eastAsia="arial" w:hAnsi="arial" w:cs="arial"/>
          <w:color w:val="000000"/>
          <w:sz w:val="20"/>
          <w:lang w:val="en-US" w:eastAsia="en-US" w:bidi="ar-SA"/>
        </w:rPr>
        <w:t xml:space="preserve"> at para. 22). In the context of sexual assault or sexual battery, the legal inference or presumption is that the defendant intended to cause harm given the special nature of sexual contact (paras. 21, 38-39). In the result, all allegations,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were not covered under the insurance policy since they were based on the same facts and resulted in the same harm to the plaintiffs such that all derived from an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is substantial authority, however, that this presumption of harm does not apply in other circumstances where an intent to harm must still be alleged and proven. As MacPherson J.A. stated in </w:t>
      </w:r>
      <w:r>
        <w:rPr>
          <w:rFonts w:ascii="arial" w:eastAsia="arial" w:hAnsi="arial" w:cs="arial"/>
          <w:i/>
          <w:color w:val="000000"/>
          <w:sz w:val="20"/>
          <w:lang w:val="en-US" w:eastAsia="en-US" w:bidi="ar-SA"/>
        </w:rPr>
        <w:t>Buchanan v. GAN Canada Insurance Company</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(2000), 50 O.R. (3d) 89</w:t>
        </w:r>
      </w:hyperlink>
      <w:r>
        <w:rPr>
          <w:rFonts w:ascii="arial" w:eastAsia="arial" w:hAnsi="arial" w:cs="arial"/>
          <w:color w:val="000000"/>
          <w:sz w:val="20"/>
          <w:lang w:val="en-US" w:eastAsia="en-US" w:bidi="ar-SA"/>
        </w:rPr>
        <w:t xml:space="preserve"> (C.A.) at para. 23, "[t]he distinction is relevant in cases where there was </w:t>
      </w:r>
      <w:r>
        <w:rPr>
          <w:rFonts w:ascii="arial" w:eastAsia="arial" w:hAnsi="arial" w:cs="arial"/>
          <w:i/>
          <w:color w:val="000000"/>
          <w:sz w:val="20"/>
          <w:lang w:val="en-US" w:eastAsia="en-US" w:bidi="ar-SA"/>
        </w:rPr>
        <w:t>no intention</w:t>
      </w:r>
      <w:r>
        <w:rPr>
          <w:rFonts w:ascii="arial" w:eastAsia="arial" w:hAnsi="arial" w:cs="arial"/>
          <w:color w:val="000000"/>
          <w:sz w:val="20"/>
          <w:lang w:val="en-US" w:eastAsia="en-US" w:bidi="ar-SA"/>
        </w:rPr>
        <w:t xml:space="preserve"> to cause any physical injuries"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numerous authorities cited by Mr. Kane support his argument that an alternate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will not be derivative of an intentional tort, for purposes of determining whether coverage is excluded, unless it also requires proof of the same alleged intent to injure, as well as the resulting injury and intentional acts which caused it. Accordingly, alleged negligent actions of the insured will not be considered the same as allegedly intentional ones, for purposes of the derivative claim analysis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if it is possible that they were not committed with the same intention or state of mind, being to injure the plaintiff. The derivative claim analysis will only exclude a defence if there is no possibility that the insured will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because all of the allegations made depend for their success on findings that the plaintiff was intentionally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R.D.F. v. Co-operators General Insurance Co.</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2004 MBCA 156</w:t>
        </w:r>
      </w:hyperlink>
      <w:r>
        <w:rPr>
          <w:rFonts w:ascii="arial" w:eastAsia="arial" w:hAnsi="arial" w:cs="arial"/>
          <w:color w:val="000000"/>
          <w:sz w:val="20"/>
          <w:lang w:val="en-US" w:eastAsia="en-US" w:bidi="ar-SA"/>
        </w:rPr>
        <w:t xml:space="preserve">, a schoolboy had started a fire that caused considerable damage to the school. The two alternate theories advanced were that the fire was deliberately started with the intent to cause that damage or alternatively, the damage was an unforeseen physical consequence of the fire (i.e.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distinguished the circumstances and therefore, results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paras. 28-29. In addition,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Iacobucci J. decided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that </w:t>
      </w:r>
      <w:r>
        <w:rPr>
          <w:rFonts w:ascii="arial" w:eastAsia="arial" w:hAnsi="arial" w:cs="arial"/>
          <w:i/>
          <w:color w:val="000000"/>
          <w:sz w:val="20"/>
          <w:lang w:val="en-US" w:eastAsia="en-US" w:bidi="ar-SA"/>
        </w:rPr>
        <w:t xml:space="preserve">Saindon, </w:t>
      </w:r>
      <w:hyperlink r:id="rId109" w:history="1">
        <w:r>
          <w:rPr>
            <w:rFonts w:ascii="arial" w:eastAsia="arial" w:hAnsi="arial" w:cs="arial"/>
            <w:i/>
            <w:color w:val="0077CC"/>
            <w:sz w:val="20"/>
            <w:u w:val="single"/>
            <w:shd w:val="clear" w:color="auto" w:fill="FFFFFF"/>
            <w:lang w:val="en-US" w:eastAsia="en-US" w:bidi="ar-SA"/>
          </w:rPr>
          <w:t>[1976] 1 S.C.R. 735</w:t>
        </w:r>
      </w:hyperlink>
      <w:r>
        <w:rPr>
          <w:rFonts w:ascii="arial" w:eastAsia="arial" w:hAnsi="arial" w:cs="arial"/>
          <w:i/>
          <w:color w:val="000000"/>
          <w:sz w:val="20"/>
          <w:lang w:val="en-US" w:eastAsia="en-US" w:bidi="ar-SA"/>
        </w:rPr>
        <w:t xml:space="preserve"> Schatz</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[1986] S.J. No.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Mattatall</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[1988] N.B.J. No. 526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Devlin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[1978] A.J. No. 682</w:t>
        </w:r>
      </w:hyperlink>
      <w:r>
        <w:rPr>
          <w:rFonts w:ascii="arial" w:eastAsia="arial" w:hAnsi="arial" w:cs="arial"/>
          <w:color w:val="000000"/>
          <w:sz w:val="20"/>
          <w:lang w:val="en-US" w:eastAsia="en-US" w:bidi="ar-SA"/>
        </w:rPr>
        <w:t xml:space="preserve"> were not relevant to the issue of consent to sexual activity. The quality of the act was not at issue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The quality of the act is at issue here. So too is the state of mind of the student. Because the circumstances surrounding the lighting of the fire are unknown, any number of scenarios can be envisioned whereby the damage to the school would be unforeseen physical consequences of the student's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the insured threw a tire iron which struck the plaintiff and killed him. The pleadings alleged an intentional assault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R.D.F.</w:t>
      </w:r>
      <w:r>
        <w:rPr>
          <w:rFonts w:ascii="arial" w:eastAsia="arial" w:hAnsi="arial" w:cs="arial"/>
          <w:color w:val="000000"/>
          <w:sz w:val="20"/>
          <w:lang w:val="en-US" w:eastAsia="en-US" w:bidi="ar-SA"/>
        </w:rPr>
        <w:t xml:space="preserve">, the court drew a clear distinction from the analysis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for the reasons I have articulated above: paras. 19-21.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question is whether, on these facts, the only possible conclusion is that the applicant threw the tire iron at the deceased with the intention of causing bodily injury and without any legal justification. In my opinion, the factual situation raises the possibility that the applicant may indeed have been acting in self-defence. After all, it was the deceased and his cousin who went to the cabin, in the dark of night, each carrying two baseball bats and who, apparently without provocation, damaged a number of vehicles. The statement of claim does not provide any explanation why the applicant threw the tire iron at the deceased, but it does contemplate that the applicant may have thrown it without the intended consequence of causing serious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the plaintiff alleged that as a result of pushing and shoving during a floor hockey game, she was injured by the insured's assault and battery, or alternatively,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found that there was a possibility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would succeed which would not involve a finding that there was intent to injure. In comments that ring true in this case,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this case, if the facts underlying the intentional tort claim are removed, is there any basis for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there is. When I give the widest latitude to a reading of the Amended of Statement of Claim and remove the legal labels, I find that the substance of the Plaintiff's claim is that while playing a floor hockey game, she was injured when she was tripped and pushed by the Applicant. </w:t>
      </w:r>
      <w:r>
        <w:rPr>
          <w:rFonts w:ascii="arial" w:eastAsia="arial" w:hAnsi="arial" w:cs="arial"/>
          <w:color w:val="000000"/>
          <w:sz w:val="20"/>
          <w:u w:val="single"/>
          <w:lang w:val="en-US" w:eastAsia="en-US" w:bidi="ar-SA"/>
        </w:rPr>
        <w:t>How the Plaintiff's alleged injuries were sustained has not been established: whether by an intentional or negligent act? While the thrust of the claim is for intentional conduct, there is presented an alternative and independent claim that the Applicant acted negligently and without intent to harm. I think it arguable that the pleadings give rise to two actionable torts involving different acts or conduct based on the Applicant's state of mind - one being an intentional tort and the other a non-intentional tort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To similar effect see: </w:t>
      </w:r>
      <w:r>
        <w:rPr>
          <w:rFonts w:ascii="arial" w:eastAsia="arial" w:hAnsi="arial" w:cs="arial"/>
          <w:i/>
          <w:color w:val="000000"/>
          <w:sz w:val="20"/>
          <w:lang w:val="en-US" w:eastAsia="en-US" w:bidi="ar-SA"/>
        </w:rPr>
        <w:t>2091533 Ontario Limited v. Vertigo Investments Limited</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2013 ONSC 2731</w:t>
        </w:r>
      </w:hyperlink>
      <w:r>
        <w:rPr>
          <w:rFonts w:ascii="arial" w:eastAsia="arial" w:hAnsi="arial" w:cs="arial"/>
          <w:color w:val="000000"/>
          <w:sz w:val="20"/>
          <w:lang w:val="en-US" w:eastAsia="en-US" w:bidi="ar-SA"/>
        </w:rPr>
        <w:t xml:space="preserve"> where different conduct as well as different states of mind were alleged in relation to the torts of intentional dishonest conduct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(paras. 42-44); and </w:t>
      </w:r>
      <w:r>
        <w:rPr>
          <w:rFonts w:ascii="arial" w:eastAsia="arial" w:hAnsi="arial" w:cs="arial"/>
          <w:i/>
          <w:color w:val="000000"/>
          <w:sz w:val="20"/>
          <w:lang w:val="en-US" w:eastAsia="en-US" w:bidi="ar-SA"/>
        </w:rPr>
        <w:t>Morrison v. Co-operators General Insurance Company</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2004 NBCA 62</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above approach also finds support in a number of British Columbia authorities, including </w:t>
      </w:r>
      <w:r>
        <w:rPr>
          <w:rFonts w:ascii="arial" w:eastAsia="arial" w:hAnsi="arial" w:cs="arial"/>
          <w:i/>
          <w:color w:val="000000"/>
          <w:sz w:val="20"/>
          <w:lang w:val="en-US" w:eastAsia="en-US" w:bidi="ar-SA"/>
        </w:rPr>
        <w:t>Hartup</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Medical Association v. Aviva Insurance Company of Canada</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BCSC 1399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BCMA</w:t>
      </w:r>
      <w:r>
        <w:rPr>
          <w:rFonts w:ascii="arial" w:eastAsia="arial" w:hAnsi="arial" w:cs="arial"/>
          <w:color w:val="000000"/>
          <w:sz w:val="20"/>
          <w:lang w:val="en-US" w:eastAsia="en-US" w:bidi="ar-SA"/>
        </w:rPr>
        <w:t>"), the Court was considering allegations of defamation where there were also allegations that the insured did so with the intent to injure. The defamation claim did not require proof of intent to injure. At paras. 66-71, Justice Ross found that the defamation allegations were sufficiently disparate such that they were not derivative of the intentional tort.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In the present case it cannot be said that the plea of defamation is in any way subservient to the allegations of intentional misconduct. Rather, those allegations can be seen as aggravating factors with respect to the defamation. Further, it is clear that the elements of the defamation claim do not require proof of conduct that proves intent to injure. Accordingly, the allegations, while related, are in my view sufficiently disparate such that it cannot be said that the defamation is derivative. If the allegations of intent to injure and knowing publication of falsehood are removed, sufficient facts remain to support a pleading of defamation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the action involved allegations that a teacher had committed an assault and battery upon a child. The Court found that the "true nature" of the claims was an allegation of assault and battery, being intentional torts. Alternate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the same actions and which caused the same harm were found to be derivative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there were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which were not derivative and therefore, potentially covered under the policy (paras. 32-37). This finding was made in light of the fact that the plaintiff might not be able to prove that the insured intended to harm him by these other alleged actions, and it was therefore possible that the insured could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upon them. The possibility of such claims being successfully advanced was sufficient to determine the duty to defend and also provide coverage, save for the exclusion clause which applied with respect to physical, psychological and emotional abuse claims (paras. 38-41).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BCMA</w:t>
      </w:r>
      <w:r>
        <w:rPr>
          <w:rFonts w:ascii="arial" w:eastAsia="arial" w:hAnsi="arial" w:cs="arial"/>
          <w:color w:val="000000"/>
          <w:sz w:val="20"/>
          <w:lang w:val="en-US" w:eastAsia="en-US" w:bidi="ar-SA"/>
        </w:rPr>
        <w:t xml:space="preserve"> stated at paras. 60-64 that the court should address all possible outcomes at trial based on the claims found in the pleadings. This approach was followed in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at para. 34 and also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at paras. 28-30, where Justice Kelleher also asked the same question that was raised in </w:t>
      </w:r>
      <w:r>
        <w:rPr>
          <w:rFonts w:ascii="arial" w:eastAsia="arial" w:hAnsi="arial" w:cs="arial"/>
          <w:i/>
          <w:color w:val="000000"/>
          <w:sz w:val="20"/>
          <w:lang w:val="en-US" w:eastAsia="en-US" w:bidi="ar-SA"/>
        </w:rPr>
        <w:t>Rocky Mountain House (Town of) v. Alberta Municipal Insurance Exchange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ABQB 548</w:t>
        </w:r>
      </w:hyperlink>
      <w:r>
        <w:rPr>
          <w:rFonts w:ascii="arial" w:eastAsia="arial" w:hAnsi="arial" w:cs="arial"/>
          <w:color w:val="000000"/>
          <w:sz w:val="20"/>
          <w:lang w:val="en-US" w:eastAsia="en-US" w:bidi="ar-SA"/>
        </w:rPr>
        <w:t xml:space="preserve"> at para. 69, namely whether: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you take away the facts which set out the factual basis for the intentional tort, there are remaining facts sufficient to support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parties significantly disagree on the application of the above principles to the derivative analysis in relation to the Second to Fourth Causes of Action. It is worthwhile repeating at this stage that Mr. Kane does not disagree with Co-operators that the Policy only provides coverage for "unintentional bodily injury", and therefore not any intentional torts alleged in the Action. He also agrees that Ms. Kuechle alleges he inflicted an unwanted, unconsented to, violent and offensive in nature physical battery upon her which caused bodily injury and which, if proven, is an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Co-operators' position is that the only central facts arising from the allegations in the Complaint are that Mr. Kane inflicted a battery (or physical touching) upon Ms. Kuechle and that all of the Causes Action involve these same central facts. Thus, it is said that there are no standalone facts in relation to the Second to Fourth Causes of Action upon which these other claims could succeed: </w:t>
      </w:r>
      <w:r>
        <w:rPr>
          <w:rFonts w:ascii="arial" w:eastAsia="arial" w:hAnsi="arial" w:cs="arial"/>
          <w:i/>
          <w:color w:val="000000"/>
          <w:sz w:val="20"/>
          <w:lang w:val="en-US" w:eastAsia="en-US" w:bidi="ar-SA"/>
        </w:rPr>
        <w:t>Rocky Mountain House</w:t>
      </w:r>
      <w:r>
        <w:rPr>
          <w:rFonts w:ascii="arial" w:eastAsia="arial" w:hAnsi="arial" w:cs="arial"/>
          <w:color w:val="000000"/>
          <w:sz w:val="20"/>
          <w:lang w:val="en-US" w:eastAsia="en-US" w:bidi="ar-SA"/>
        </w:rPr>
        <w:t xml:space="preserve"> at para. 69. Co-operators argues: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its core, this case is about Mr. Kane and Ms. Kuechle alone in a hotel room. She alleged she was brought to the hotel room under false pretenses and after consuming alcohol supplied by Mr. Kane. She says she was then subjected to a physical battery. Ms. Kuechle is alleging that Mr. Kane violated her right not to be touched without her consent and that Mr. Kane's actions were "violent and offensive". Properly construing the pleadings, while Ms. Kuechle may use labels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case sounds in intentional tort and there are no particularized unintentional tort claims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I disagree that this is an accurate portrayal of these other allegations found in the Second to Fourth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Second to Fourth Causes of Action are clearly articulated as separate causes of action, presumably in conformity with the practice and pleading rules in New York State or indeed,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their face, none of the Second to Fourth Causes of Action require the same intent to cause injury as alleged in the First Cause of Action, as was relevant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The only exception is with respect to the Second Cause of Action where it is alleged that Mr. Kane, by his "conduct," has "intent to cause emotional distress." However, this is only an alternative allegation in the Second Cause of Action which goes on to allege that Mr. Kane "disregarded a substantial probability" of causing such injury. None of the Third or Fourth Causes of Action allege unwanted or unconsented acts, battery, orintentional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rhetorical question raised here - as in many of the above case authorities - is what happened between Mr. Kane and Ms. Kuechle on December 27, 2015 and in particular, in the hotel room? For example, in </w:t>
      </w:r>
      <w:r>
        <w:rPr>
          <w:rFonts w:ascii="arial" w:eastAsia="arial" w:hAnsi="arial" w:cs="arial"/>
          <w:i/>
          <w:color w:val="000000"/>
          <w:sz w:val="20"/>
          <w:lang w:val="en-US" w:eastAsia="en-US" w:bidi="ar-SA"/>
        </w:rPr>
        <w:t>R.D.F</w:t>
      </w:r>
      <w:r>
        <w:rPr>
          <w:rFonts w:ascii="arial" w:eastAsia="arial" w:hAnsi="arial" w:cs="arial"/>
          <w:color w:val="000000"/>
          <w:sz w:val="20"/>
          <w:lang w:val="en-US" w:eastAsia="en-US" w:bidi="ar-SA"/>
        </w:rPr>
        <w:t xml:space="preserve">. at para. 29, the lack of details about what actually happened did not preclude resolving the matter in favour of the insured. See also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What emerges from this central question is that it cannot be said, as Co-operators does, that all of the claims against Mr. Kane are derivative of the battery allegation since they all arise from the same incident and caused the same harm. This argument is, however, phrased by Co-operators' counsel in the negative to the effect that there is no indication that other actions took place beyond the physical touching or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Kuechle does not, however, state what happened on December 27, 2015 after she was allegedly led by Mr. Kane through the hotel entrance ostensibly toward his hotel room. Indeed, only the "battery" is alleged to have taken place in the hotel room so one can presume that they both did enter that hotel room. It is entirely possible that the "conduct" alleged in the Second and Third Cause of Action is entirely different than the physical touching that can be inferred from the battery allegation in the First Cause of Action. In addition, that "conduct" may not be something that Mr. Kane did, but something he did not do and more importantly, did not do with any intention of harming Ms. Kuechle. That "conduct" may be something altogether different from applying force to Ms. Kuechle's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Nor is it apparent or clear that the clearly described negligent actions in the Fourth Cause of Action arise from the same facts as any physical touching. Finally, it should be noted that the circumstances relating to the Second to Fourth Causes of Action are not even described as taking place in the hotel room, contrary to what is stated in relation to the First Cause of Action (para. 12 of the Complaint). This alone raises the spectre that these are separate factual circumstances which give rise to the Second to Fourth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To give effect to Co-operators' argument, which presumes only a physical touching in the hotel room, is to ignore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rule which requires that any ambiguity be resolved in Mr. Kane's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Co-operators refers to the pleading style where the background facts are "repeat[ed] and reallege[d]" in each of the successive Causes of Action; then, in each of the successive Causes of Action, all of the preceding paragraphs in the Complaint are again "repeat[ed] and reallege[d]". The purpose or intent behind pleading in this manner is far from clear. In any event, it does not support the reasonable inference that, as Co-operators argues, all allegations stem from the physical touching or battery which founds the First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Returning to first principles, this Court is required to give the widest latitude to the allegations in the pleadings. Any possibility of the claim succeeding within coverage will trigger the duty to defend. Any doubt is to be resolved in favour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that event, I conclude that the alternate causes of action in the Second to Fourth Causes of Action in the Complaint are sufficiently separate, disparate and distinct such that they are not derivative of the battery allegation in the First Cause of Action. A "possible outcome" in the Action is that Mr. Kane will be found to have not intended to cause harm to Ms. Kuechle in relation to these Causes of Action, such that he may be found to be negligent, as opposed to having committed an intentional tort. The potential for these different acts or conduct based on Mr. Kane's state of mind cannot be ignored: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Johnson</w:t>
      </w:r>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BCMA</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Further, applying the </w:t>
      </w:r>
      <w:r>
        <w:rPr>
          <w:rFonts w:ascii="arial" w:eastAsia="arial" w:hAnsi="arial" w:cs="arial"/>
          <w:i/>
          <w:color w:val="000000"/>
          <w:sz w:val="20"/>
          <w:lang w:val="en-US" w:eastAsia="en-US" w:bidi="ar-SA"/>
        </w:rPr>
        <w:t>Rocky Mountain House</w:t>
      </w:r>
      <w:r>
        <w:rPr>
          <w:rFonts w:ascii="arial" w:eastAsia="arial" w:hAnsi="arial" w:cs="arial"/>
          <w:color w:val="000000"/>
          <w:sz w:val="20"/>
          <w:lang w:val="en-US" w:eastAsia="en-US" w:bidi="ar-SA"/>
        </w:rPr>
        <w:t xml:space="preserve"> test discussed above, even if the facts supporting the battery allegation are taken away, there remains the possibility that other facts will support liability under the Second to Fourth Causes of Action, which would be within the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summary, I conclude that Co-operators has a duty to defend Mr. Kane with respect to the Second to Fourth Causes of Action. Having determined that Co-operators is under a duty to defend Mr. Kane in the Action under the coverage provisions of the Policy, I will turn to Co-operators' alternate argument that the exclusion clause applies to those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Co-operators' denial of any duty to defend and coverage is also based on an exclusion provision in the Policy. The onus falls upon Co-operators to show that coverage is excluded: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Again, in order for an exclusion clause to oust the duty to defend, it must clearly and unambiguously apply to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claims made against the insured: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paras. 54, 67. If the loss or damage may have been caused or contributed to by covered, as well as excluded, occurrences, the latter will not oust coverage for the former, absent such clear and unambiguous language. If there is any ambiguity in that respect, the principle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is such that the issue will be resolved in favour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relevant portion of the exclusion clause, found under "</w:t>
      </w:r>
      <w:r>
        <w:rPr>
          <w:rFonts w:ascii="arial" w:eastAsia="arial" w:hAnsi="arial" w:cs="arial"/>
          <w:b/>
          <w:color w:val="000000"/>
          <w:sz w:val="20"/>
          <w:lang w:val="en-US" w:eastAsia="en-US" w:bidi="ar-SA"/>
        </w:rPr>
        <w:t>Loss or Damage Not Insured"</w:t>
      </w:r>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insure claims made against you, nor do we provide voluntary payments under this policy, arising from or in relation to:</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physical, psychological or emotional abuse ... by ... any insured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Firstly, there is absolutely no mention of any sexual act, let alone sexual abuse, to be found in the whole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Co-operators argue that the allegations in the Second to Fourth Causes of Action constitute "physical, psychological or emotional abuse" by Mr. Kane. There is no reference to the word "abuse" in the Complaint; however, I accept that the lack of this specific pleading or word in the Complaint is not determinative of the issue: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Complaint refers to a myriad of injuries said to be suffered by Ms. Kuechle: bodily injury, emotional trauma, personal injuries (First Cause of Action); emotional distress, personal injuries (Second Cause of Action); emotional distress, personal injuries (Third Cause of Action); and, bodily injury, emotional trauma, personal injuries (Fourth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Co-operators cites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on this point where the Court considered a similar exclusion clause in relation to "sexual, physical, psychological or emotional abuse ... or harassment". In that case, the Court was considering allegations of assault, battery and abuse by a teacher in relation to a child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Justice Kelleher drew a clear distinction between the words "injury" and "abuse":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I disagree. The terms "injury" and "abuse" have distinctly different meanings. In the </w:t>
      </w:r>
      <w:r>
        <w:rPr>
          <w:rFonts w:ascii="arial" w:eastAsia="arial" w:hAnsi="arial" w:cs="arial"/>
          <w:i/>
          <w:color w:val="000000"/>
          <w:sz w:val="20"/>
          <w:lang w:val="en-US" w:eastAsia="en-US" w:bidi="ar-SA"/>
        </w:rPr>
        <w:t>Oxford Dictionary of English</w:t>
      </w:r>
      <w:r>
        <w:rPr>
          <w:rFonts w:ascii="arial" w:eastAsia="arial" w:hAnsi="arial" w:cs="arial"/>
          <w:color w:val="000000"/>
          <w:sz w:val="20"/>
          <w:lang w:val="en-US" w:eastAsia="en-US" w:bidi="ar-SA"/>
        </w:rPr>
        <w:t>, (2nd Ed. 2003), "injury" is defined as "an instance of being injured ... the fact of being injured; harm or damage." The term "abuse" has definitions including "unjust or corrupt practice" and "cruel and violent treatment of a person or animal".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found that, although some allegations were potentially within the coverage, they were excluded under the Policy since the "gravamen" of the allegations was that the child was subjected to physical, psychological or emotional abuse or harassment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Dube</w:t>
      </w:r>
      <w:r>
        <w:rPr>
          <w:rFonts w:ascii="arial" w:eastAsia="arial" w:hAnsi="arial" w:cs="arial"/>
          <w:color w:val="000000"/>
          <w:sz w:val="20"/>
          <w:lang w:val="en-US" w:eastAsia="en-US" w:bidi="ar-SA"/>
        </w:rPr>
        <w:t xml:space="preserve"> are far from the circumstances before the Court in these proceedings. I am unable to conclude that the allegations in the Second to Fourth Causes of Action are sufficiently clear and unambiguous to exclude coverage on the basis that the acts (or failure to act) by Mr. Kane constitute "abuse". Nor can I conclude that "physical, psychological or emotional abuse" is the only possible cause of Ms. Kuechle's alleged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addition, I agree with Mr. Kane that the Fourth Cause of Action alone is sufficient to trigger Co-operators' duty to defend since the particulars of the "negligent" acts are not even apparent, let alone for the purpose of determining that they clearly and unambiguously involve allegations that would constitute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summary, the Second to Fourth Causes of Action do not allege "intentional bodily injury"; nor do they contain allegations of "physical, psychological or emotional abuse". Finally, there is a possibility that other findings will be made in relation to the Second to Fourth Causes of Action, other than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Mr. Kane's petition proceeding, I grant a declaration that Co-operators is, and at all material times has been, under an obligation to pay for the defence of Mr. Kane against the claims brought against him by Ms. Kuechle in the Action. The petition proceeding brought by Co-operators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Where an insurer has denied coverage, a conflict of interest between the parties may arise which is too substantial to ignore. Both parties agree that such a conflict has arisen in this case and that if my conclusion was that Co-operators had a duty to defend, it is not entitled to exercise any right to control Mr. Kane's defence: </w:t>
      </w:r>
      <w:r>
        <w:rPr>
          <w:rFonts w:ascii="arial" w:eastAsia="arial" w:hAnsi="arial" w:cs="arial"/>
          <w:i/>
          <w:color w:val="000000"/>
          <w:sz w:val="20"/>
          <w:lang w:val="en-US" w:eastAsia="en-US" w:bidi="ar-SA"/>
        </w:rPr>
        <w:t>BCMA</w:t>
      </w:r>
      <w:r>
        <w:rPr>
          <w:rFonts w:ascii="arial" w:eastAsia="arial" w:hAnsi="arial" w:cs="arial"/>
          <w:color w:val="000000"/>
          <w:sz w:val="20"/>
          <w:lang w:val="en-US" w:eastAsia="en-US" w:bidi="ar-SA"/>
        </w:rPr>
        <w:t xml:space="preserve"> at paras. 72-83;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Morrison</w:t>
      </w:r>
      <w:r>
        <w:rPr>
          <w:rFonts w:ascii="arial" w:eastAsia="arial" w:hAnsi="arial" w:cs="arial"/>
          <w:color w:val="000000"/>
          <w:sz w:val="20"/>
          <w:lang w:val="en-US" w:eastAsia="en-US" w:bidi="ar-SA"/>
        </w:rPr>
        <w:t xml:space="preserve"> at paras. 24, 30-40.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If required to defend the Action and if Mr. Kane sought to retain his own counsel, Co-operators sought a term in the order that would require that Mr. Kane's counsel report to the insurer as to the conduct of the Action, including any settlement offers or discussions, and that his counsel provide it with access to documents and depositions. In addition, Co-operators sought a term in the order confirming its right to settle the Action pursuant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accept Mr. Kane's submissions that these are not appropriate orders at this time. However, Co-operators will be at liberty to apply for such relief, as may be necessary or appropriate in the future. That may include relief relating to any allocation of defence costs that may relate to any successful claims in the Action going beyond the coverage under the Policy: </w:t>
      </w:r>
      <w:r>
        <w:rPr>
          <w:rFonts w:ascii="arial" w:eastAsia="arial" w:hAnsi="arial" w:cs="arial"/>
          <w:i/>
          <w:color w:val="000000"/>
          <w:sz w:val="20"/>
          <w:lang w:val="en-US" w:eastAsia="en-US" w:bidi="ar-SA"/>
        </w:rPr>
        <w:t>Lombard</w:t>
      </w:r>
      <w:r>
        <w:rPr>
          <w:rFonts w:ascii="arial" w:eastAsia="arial" w:hAnsi="arial" w:cs="arial"/>
          <w:color w:val="000000"/>
          <w:sz w:val="20"/>
          <w:lang w:val="en-US" w:eastAsia="en-US" w:bidi="ar-SA"/>
        </w:rPr>
        <w:t xml:space="preserve">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Accordingly, consistent with the relief granted at para. 84 of </w:t>
      </w:r>
      <w:r>
        <w:rPr>
          <w:rFonts w:ascii="arial" w:eastAsia="arial" w:hAnsi="arial" w:cs="arial"/>
          <w:i/>
          <w:color w:val="000000"/>
          <w:sz w:val="20"/>
          <w:lang w:val="en-US" w:eastAsia="en-US" w:bidi="ar-SA"/>
        </w:rPr>
        <w:t>BCMA</w:t>
      </w:r>
      <w:r>
        <w:rPr>
          <w:rFonts w:ascii="arial" w:eastAsia="arial" w:hAnsi="arial" w:cs="arial"/>
          <w:color w:val="000000"/>
          <w:sz w:val="20"/>
          <w:lang w:val="en-US" w:eastAsia="en-US" w:bidi="ar-SA"/>
        </w:rPr>
        <w:t>, I grant an order that: Mr. Kane is permitted to conduct the defence of the Action with legal counsel of his choosing; Co-operators is responsible for paying all fees of such counsel to date and in the future, on a solicitor and own client basis and at the hourly rate normally charged by such counsel, as well as all disbursements; and, that such counsel is not required to report to Co-operators with respect to any matters bearing on the issue of liability. Co-operators has liberty to apply with respect to any further orders as may be necessary or desirable with respect to the conduct of the defence of the Action or its rights and obligations under the Policy with respect to the conduct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final matter to be addressed relates to the costs of these two petition proceedings. Mr. Kane seeks an order that Co-operators pay for all his costs, in both proceedings, on a full indemnity or solicitor and own 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There is British Columbia authority for the proposition that where an insured is required to litigate the issue as to whether his insurer is required to defend him, solicitor and own client costs may follow: </w:t>
      </w:r>
      <w:r>
        <w:rPr>
          <w:rFonts w:ascii="arial" w:eastAsia="arial" w:hAnsi="arial" w:cs="arial"/>
          <w:i/>
          <w:color w:val="000000"/>
          <w:sz w:val="20"/>
          <w:lang w:val="en-US" w:eastAsia="en-US" w:bidi="ar-SA"/>
        </w:rPr>
        <w:t>Gore Mutual Insurance Company v. Paterson</w:t>
      </w:r>
      <w:r>
        <w:rPr>
          <w:rFonts w:ascii="arial" w:eastAsia="arial" w:hAnsi="arial" w:cs="arial"/>
          <w:color w:val="000000"/>
          <w:sz w:val="20"/>
          <w:lang w:val="en-US" w:eastAsia="en-US" w:bidi="ar-SA"/>
        </w:rPr>
        <w:t xml:space="preserve"> (30 September 2011), Vancouver S110676 (B.C.S.C.); </w:t>
      </w:r>
      <w:r>
        <w:rPr>
          <w:rFonts w:ascii="arial" w:eastAsia="arial" w:hAnsi="arial" w:cs="arial"/>
          <w:i/>
          <w:color w:val="000000"/>
          <w:sz w:val="20"/>
          <w:lang w:val="en-US" w:eastAsia="en-US" w:bidi="ar-SA"/>
        </w:rPr>
        <w:t>Williams v. Canales</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2016 BCSC 1811</w:t>
        </w:r>
      </w:hyperlink>
      <w:r>
        <w:rPr>
          <w:rFonts w:ascii="arial" w:eastAsia="arial" w:hAnsi="arial" w:cs="arial"/>
          <w:color w:val="000000"/>
          <w:sz w:val="20"/>
          <w:lang w:val="en-US" w:eastAsia="en-US" w:bidi="ar-SA"/>
        </w:rPr>
        <w:t xml:space="preserve">. Both of these cases, and other authorities across Canada, were recently and extensively discussed and applied by Justice N. Brown in </w:t>
      </w:r>
      <w:r>
        <w:rPr>
          <w:rFonts w:ascii="arial" w:eastAsia="arial" w:hAnsi="arial" w:cs="arial"/>
          <w:i/>
          <w:color w:val="000000"/>
          <w:sz w:val="20"/>
          <w:lang w:val="en-US" w:eastAsia="en-US" w:bidi="ar-SA"/>
        </w:rPr>
        <w:t>Tanious v. Empire Life insurance Co.</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2017 BCSC 85</w:t>
        </w:r>
      </w:hyperlink>
      <w:r>
        <w:rPr>
          <w:rFonts w:ascii="arial" w:eastAsia="arial" w:hAnsi="arial" w:cs="arial"/>
          <w:color w:val="000000"/>
          <w:sz w:val="20"/>
          <w:lang w:val="en-US" w:eastAsia="en-US" w:bidi="ar-SA"/>
        </w:rPr>
        <w:t xml:space="preserve"> at paras. 33-43.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results in these cases were based on the unique nature of the insurance contract and in terms of fulfilling the objective under that policy. Simply put, where the policy intended full indemnity in relation to defence costs, it follows that any expenditure by the insured in enforcing that objective would, if successful, be followed by a costs award that similarly achieved that objective. As the Court stated in </w:t>
      </w:r>
      <w:r>
        <w:rPr>
          <w:rFonts w:ascii="arial" w:eastAsia="arial" w:hAnsi="arial" w:cs="arial"/>
          <w:i/>
          <w:color w:val="000000"/>
          <w:sz w:val="20"/>
          <w:lang w:val="en-US" w:eastAsia="en-US" w:bidi="ar-SA"/>
        </w:rPr>
        <w:t>Tanious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This argument disregards the fact that in the "duty to defend" cases, the terms of the policies </w:t>
      </w:r>
      <w:r>
        <w:rPr>
          <w:rFonts w:ascii="arial" w:eastAsia="arial" w:hAnsi="arial" w:cs="arial"/>
          <w:color w:val="000000"/>
          <w:sz w:val="20"/>
          <w:u w:val="single"/>
          <w:lang w:val="en-US" w:eastAsia="en-US" w:bidi="ar-SA"/>
        </w:rPr>
        <w:t>did not require</w:t>
      </w:r>
      <w:r>
        <w:rPr>
          <w:rFonts w:ascii="arial" w:eastAsia="arial" w:hAnsi="arial" w:cs="arial"/>
          <w:color w:val="000000"/>
          <w:sz w:val="20"/>
          <w:lang w:val="en-US" w:eastAsia="en-US" w:bidi="ar-SA"/>
        </w:rPr>
        <w:t xml:space="preserve"> full indemnity of costs incurred to enforce the duty: see </w:t>
      </w:r>
      <w:r>
        <w:rPr>
          <w:rFonts w:ascii="arial" w:eastAsia="arial" w:hAnsi="arial" w:cs="arial"/>
          <w:i/>
          <w:color w:val="000000"/>
          <w:sz w:val="20"/>
          <w:lang w:val="en-US" w:eastAsia="en-US" w:bidi="ar-SA"/>
        </w:rPr>
        <w:t>Crosbie</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[2006] N.J. No. 276</w:t>
        </w:r>
      </w:hyperlink>
      <w:r>
        <w:rPr>
          <w:rFonts w:ascii="arial" w:eastAsia="arial" w:hAnsi="arial" w:cs="arial"/>
          <w:color w:val="000000"/>
          <w:sz w:val="20"/>
          <w:lang w:val="en-US" w:eastAsia="en-US" w:bidi="ar-SA"/>
        </w:rPr>
        <w:t xml:space="preserve"> at para. 73; </w:t>
      </w:r>
      <w:r>
        <w:rPr>
          <w:rFonts w:ascii="arial" w:eastAsia="arial" w:hAnsi="arial" w:cs="arial"/>
          <w:i/>
          <w:color w:val="000000"/>
          <w:sz w:val="20"/>
          <w:lang w:val="en-US" w:eastAsia="en-US" w:bidi="ar-SA"/>
        </w:rPr>
        <w:t>3812511 Manitoba Ltd. (c.o.b. as Terry's Towing) v. Manitoba Public Insurance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2012 MBQB 252</w:t>
        </w:r>
      </w:hyperlink>
      <w:r>
        <w:rPr>
          <w:rFonts w:ascii="arial" w:eastAsia="arial" w:hAnsi="arial" w:cs="arial"/>
          <w:color w:val="000000"/>
          <w:sz w:val="20"/>
          <w:lang w:val="en-US" w:eastAsia="en-US" w:bidi="ar-SA"/>
        </w:rPr>
        <w:t xml:space="preserve"> at para. 19. The operative principle was that the insured could realize the full benefit of the contract only if the legal costs the insured incurred to obtain coverage were also fully indemnified. The fact that the insured's duty under the policy was to defend the insured from third party claims does not negate the general application of the logical contractual principle underlying full indemnity awards: fulfillment of the policy's objective. To realize that objective, the insured had to incur legal costs. The courts ordered full indemnity costs because they recognized that unless the legal costs incurred by the insured in proceedings against their own insurer to obtain coverage were not fully indemnified, the insured would not receive the full benefits of the policy to which they were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There is no need to find reprehensible conduct on the part of the insurer before such a costs award can be made, since such conduct is usually addressed by a special costs award: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am persuaded that the approach of this Court in the above cases, being </w:t>
      </w:r>
      <w:r>
        <w:rPr>
          <w:rFonts w:ascii="arial" w:eastAsia="arial" w:hAnsi="arial" w:cs="arial"/>
          <w:i/>
          <w:color w:val="000000"/>
          <w:sz w:val="20"/>
          <w:lang w:val="en-US" w:eastAsia="en-US" w:bidi="ar-SA"/>
        </w:rPr>
        <w:t>Paterson, Williams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Tanious</w:t>
      </w:r>
      <w:r>
        <w:rPr>
          <w:rFonts w:ascii="arial" w:eastAsia="arial" w:hAnsi="arial" w:cs="arial"/>
          <w:color w:val="000000"/>
          <w:sz w:val="20"/>
          <w:lang w:val="en-US" w:eastAsia="en-US" w:bidi="ar-SA"/>
        </w:rPr>
        <w:t>, is equally appropriate here. Accordingly, Mr. Kane is awarded the costs of both petition proceedings, on a solicitor and own client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Mennonite Church British Columbia v. Sur-Del Roofing Ltd., [2010] B.C.J. No. 297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7-11,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S-054949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BCSC 223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89 C.L.R. (3d) 240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2010 CarswellBC 381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186 A.C.W.S. (3d) 1173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Mennonite Church British Columbia, Plaintiff, and Sur-Del Roofing Limited, Daniel Gerald Fisher dba Sur-Del Roofing Limited, ABC Ltd.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 xml:space="preserve">Construction law — Liability — Of contractors and subcontractors — Duties — Duty to owner — Grounds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Claim by plaintiff for damage sustained to an Abbotsford B.C. church caused by a Dec. 11, 2004 fire allowed — The plaintiff was awarded $2.3 million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plus costs and interest — The defendant was negligent in performing torch-on-work in the dark on a roofing project and in failing to protect the combustible materials — The evidence, both direct and circumstantial, permitted the inference that the worker Hutchings'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the fire by allowing the torch to ignite a smouldering fire — There was no evidence to rebut the plaintiff's prima facie case on a balance of probabilities.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Dangerous things and situations — Fire — Claim by plaintiff for damage sustained to an Abbotsford B.C. church caused by a Dec. 11, 2004 fire allowed — The plaintiff was awarded $2.3 million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plus costs and interest — The defendant was negligent in performing torch-on-work in the dark on a roofing project and in failing to protect the combustible materials — The evidence, both direct and circumstantial, permitted the inference that the worker Hutchings'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the fire by allowing the torch to ignite a smouldering fire — There was no evidence to rebut the plaintiff's prima facie case on a balance of probabilities.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2"/>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for $2.3 million for damage to an Abbotsford, B.C., church caused by a Dec. 11, 2004 fire. Earlier that day, the defendant Sur-Del Roofing Ltd., through its subcontractors, had begun installing a new roofing system on the flat sections of the church roof. A propane torch was used to adhere the first layer of the new roofing system to the surface of portions of the flat sections of the church roof. The issues were: (1) whether the defendant was negligent in its performance of roofing operations at the church; and (2) whether the defendant breached its contract to perform its work in a good and workmanlike manner and in accordance with the prevailing standards for the repair and maintenance of roofs at the time of the fire. Damages were agreed at $2,300,000 excluding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2"/>
            <w:bookmarkEnd w:id="21"/>
            <w:r>
              <w:rPr>
                <w:rFonts w:ascii="arial" w:eastAsia="arial" w:hAnsi="arial" w:cs="arial"/>
                <w:color w:val="000000"/>
                <w:sz w:val="20"/>
                <w:lang w:val="en-US" w:eastAsia="en-US" w:bidi="ar-SA"/>
              </w:rPr>
              <w:t>HELD: Claim allowed; plaintiff awarded $2.</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million in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plus costs and interest. The torch work on the roof stopped at roughly 6:00 p.m. and it was more likely than not that Hutchings was working in the dark without floodlights from shortly after sunset at 4:14 p.m. to approximately 6:00. Hutchings did not do even a one-hour fire watch, as he was home in Langley by 7:00 p.m. following a one-hour commute. The court accepted the evidence of Reed, an expert in issues of fire protection and the cause and origin of fires, that the origin of the fire corresponded with the area in which the roofing operations were being conducted, and that a mechanism was present by virtue of the roofing operation to readily ignite combustibles. The workers did not use a fibreglass basesheet and the absence of the fire protection basesheet was a significant factor in allowing the heat from the torch to penetrate the gap at the interface between the flat roof and the gable roof. It was not disputed the defendant owed the plaintiff a duty of care.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with respect to the failure to carry out a fire watch, however, as even a four-hour fire watch would not have detected the fire. The defendant was negligent in performing torch-on-work in the dark and in failing to protect the combustible materials. The standard in the B.C. Fire Code was that all combustible materials within 15 metres of the location in which hot work operations were being conducted were required to be protected against ignition by removing the material, shielding the material using a non-combustible shielding, or thoroughly wetting the area. Absent the use of any fireproofing material on the roof or any steps taken to protect the combustible materials, the defendant breached the required standard of care. The evidence, both direct and circumstantial, permitted the inference that Hutchings'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fire by allowing the torch to ignite a smouldering fire. There was no evidence to rebut the plaintiff's prima facie case on a balance of probabilities.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Legislation Cited_0"/>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Fire Code, B.C. Reg. 285/98, s. 5.2.3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 w:name="Counsel_2"/>
      <w:bookmarkEnd w:id="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J.M.S. Woolley.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J.P. Scouten, M. Vis-Dunbar.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2"/>
      <w:bookmarkEnd w:id="24"/>
      <w:r>
        <w:pict>
          <v:line id="_x0000_s1041"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L.D. RUSSELL J."/>
            <w:bookmarkEnd w:id="25"/>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December 11, 2004, there was a fire at the Mennonite Church (the "Church") located at 2360 Langdon Street, Abbotsford,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Earlier that day, Sur-Del Roofing Ltd. ("Sur-Del"), through its sub-contractors, had begun installing a 2-Ply Torch flex SBS Modified Roofing System on the flat sections of the roof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Sur-Del used a propane torch to adhere the first layer of the new roofing system to the surface of portions of the flat sections of the roof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Sunset on December 11, 2004 occurred at 4:14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Church had an alarm system but no sprinkler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alarm went off in the Church at around 10 p.m. The fire commander arrived in the third fire truck to reach the scene at approximately 10:36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fire was well-advanced by the time the fire trucks arrived and it caused extensive damage to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Church was demolished and rebuilt. Damages are agreed at $2,300,000 excluding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trial will deal with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action against Daniel Gerald Fisher is discontinued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Was the defendant Sur-Del negligent in the performance of its roofing operations at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Did the defendant Sur-Del breach its contract with the Church to perform its work in a good and workmanlike manner and in accordance with the standards prevailing for the repair and maintenance of roofs at the time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roof of the Church consisted of a flat roof surrounding a gable over the sanctuary. The gable roof was constructed of asphalt shingles over 1/2 inch fibre board on shiplap and 2 inch by 4 inch framing on flat edges. The underside of the roof was finished with 1/2 inch cedar over 1/2 inch gypsum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north section of the roof was a flat roof with a torch-on membrane over 1/2 inch plywood sheathing. The flat roof had 2 inch by 12 inch joists and was covered on the underside with 1/2 inch gypsum.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Where the flat roof meets the gable roof, there is a gap between the joists of approximately 1 1/2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the gable and the flat roof had fibreglass batt insulation.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contract with the Church required Sur-Del to remove the old tar and gravel roof on the flat portion and apply the new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 accomplish this, the Sur-Del crew had to tear away a large portion of the flat roof, leaving the plywood base exposed. It was to this base that the new roofing system would be applied using a propane torch.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field propane torches used by the Sur-Del crew are 2 1/2 foot long pipes connected to a propane tank by a length of hose and a regulator. The flame produced at the end of the pipe is approximately one foot long and has a temperature of 1,000 degrees C.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roofing system to be used has two layers, a base layer and a cap, hence its description as a 2-ply system. The base layer is known as 180 smooth and the cap, which of course was never applied, is identified as 250 Cap. However, before the two layers are put down, it is usual practice to use a fireproof membrane. The fireproof base is Number 25 basesheet and it is nailed to the roof at 3 inch intervals before the roofing system is torched onto that basesheet.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point of using Number 25 basesheet is to provide a measure of fire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roofing materials are all manufactured by a company called IKO.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Church had solicited bids, it reviewed them for the lowest price and then interviewed the principals. A contract was signed with Daniel Fisher, the president of Sur-Del, for a 2-Ply Torch flex SBS Modified Roofing System with a 20-year Warranty for both roofs for the contract price of $20,400, payable on completion. Initially, the Church intended to repair only part of the flat roof and later decided to re-roof two parts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Sur-Del costed the price for the job by calculating the price of materials required and the cost of delivery and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costing analysis prepared by Mr. Fisher (at Exhibit 4, tab 2), the materials listed as required for the "20-year Torchflex System"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IKO 25# Basesheet - $9.65 per square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IKO Torchflex 180FF Base - $37.00 per square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IKO Torchflex 250 Cap Sheet - $48.13 per square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Accessories - $13.00 per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square is the unit of measurement used for roofing materials. 100 square feet is one square.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Sur-Del placed its order (at Exhibit 4, tab 6) for the job at the Church on December 9, 2004. The order sent to Cedar Grove Roofing Supply Centre for delivery to the Church on December 10, 2004 at 2630 Langdon Street, Abbotsford "Roof-top 8:00 AM" was for:</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51 Rolls of IKO 180 smooth</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64 Rolls of IKO 250 cap sheet, light grey</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7 - 2" plumbing stacks, flat, lead (plastic)</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2 - 3" plumbing stack, flat, lead (plastic)</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 Gooseneck vents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5 - 3" hotweld drains, flat.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stacks, vents and drains are the accessories noted in the order. Under the contract, they were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Cedar Grove's invoice (at Exhibit 4, tab 7) indicates the following materials were delivered to 2630 Langdon Street, Abbotsford: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Torchflex IP 180 3.0 mm Base (illegible) (51) </w:t>
      </w:r>
      <w:r>
        <w:rPr>
          <w:rFonts w:ascii="arial" w:eastAsia="arial" w:hAnsi="arial" w:cs="arial"/>
          <w:b/>
          <w:color w:val="000000"/>
          <w:sz w:val="20"/>
          <w:lang w:val="en-US" w:eastAsia="en-US" w:bidi="ar-SA"/>
        </w:rPr>
        <w:t>$34.70</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Torchflex IP 250 Frostone grey (illegible) (64) </w:t>
      </w:r>
      <w:r>
        <w:rPr>
          <w:rFonts w:ascii="arial" w:eastAsia="arial" w:hAnsi="arial" w:cs="arial"/>
          <w:b/>
          <w:color w:val="000000"/>
          <w:sz w:val="20"/>
          <w:lang w:val="en-US" w:eastAsia="en-US" w:bidi="ar-SA"/>
        </w:rPr>
        <w:t>$36.00</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flat lead (7)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flat lead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ga gooseneck vent - galvan (illegible)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copper drain - Hot weld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infer that the bolded figures above indicate the price per square for the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Sur-Del hires subcontractors to perform the roofing job. While Mr. Fisher is an experienced roofer, he does not do the work himself. He did not attend the Church while the roofing work was being done. He did go to the site late on December 11, 2004 after he was informed of the fire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Edmund Giesbrecht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Giesbrecht is a member of the Church and part of the committee which hired Sur-Del. He is a painter by trade and looks after the inside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described the Church building as having a steeple over the sanctuary with a lower, flat roof from the front of the building to the back. The flat roof was tar and gravel and had begun to leak into the offices at the back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December 11, 2004, Mr. Giesbrecht was at the Church around noon. He wanted to check on the roofers and to determine if the room he had reserved for an evening meeting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saw the roofers working. They needed electrical power. The Church was locked so he ran a cord out to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returned to the Church at 5:30 p.m. to set up for his evening meeting. He is the chair of the new group he was meeting with at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a clear cold night and it was getting dark as he drove towards the Church. He could see the flare of the propane torch as he came down the hill on Langdon Street about 200 feet away. There were no floodlights in use on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Giesbrecht is certain there was torching going on as he approached the Church. He entered the Church on the west side of the building to avoid setting off the alarm. It took him a half hour to set up his meeting. When he came outside, he went to the back of the Church, the north side, to see if the roofers still required the use of the extension cord. The crew member on the ground said they no longer needed the cord so he unplugged it and pulled it in through the mailbox.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believes there was one person using the torch at 6:00 p.m. because he could hear the hiss of the torch as it was being used. He referred to hearing the noise of "pulling the flame". However, he was never on the roof during this operation, has never been in the roofing trade and he could not see the torch in use from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meeting went on for an hour and refreshments for a half hour after that. At 8:35 p.m. he left the Church after having checked every door and setting the alarm.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he walked through the Church to lock up and set the alarm, he did not smell smoke.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did not see anyone on the roof as he drove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alarm company called Mr. Giesbrecht just after 10:00 p.m. He drove up to the Church to check and when he was just a few minutes away, he saw smoke coming out of the back of the building. He met the police at the northeast side of the building (the back) but the fire was too advanced to get the Church doors 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Giesbrecht knew there had been a second fire in the boarded-up church two weeks after the first fire. He had no knowledge of the circumstances of that fire or the extent of the additional damage it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Keith Forrest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Forrest is a retired gentleman who lives with his wife in a house across the street from the Church. He has never been a member of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Forrest's house is directly across the street from the Church. The north end of his house borders up to the south end of the Church entrance. His house is located to the west of the Church. Exhibit 3, tab 2, photo 2 indicates reasonably well what he can see across the street from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sees the gable and the shingle section on the north side of the Church and has a good view of the church because his house is on a built-up lot which is higher than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December 11, 2004 he heard the roofers when he got up at 7:45 a.m. He saw them working for that day until after dark and observed the torch being used off and on for the entire day. He said it got dark about 4:30 to 4:45 p.m. He was home most of the day putting up his Christmas lights. He finished that task about 3:00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Forrest testified that he saw the torch being used until about 6:00 p.m. by just one or two workers with the aid of an electric light but not a floodlight. It became quiet after 6:00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Captain Darrel Slack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Captain Slack has been with the Abbotsford Fire Rescue for 24 years. He was in command of the fire at the Church on December 11,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arrival at the fire scene, he saw 40 to 60 foot high flames coming out of the north end of the Church. The fire appeared to be venting, had burnt through the structure and was coming out on the north end where the flat roof met the gable. He noticed work had been taking place on the roof and saw roofing material and appliances.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was Captain Slack's observation that the fire was concentrated in the sanctuary below the roof and into the wall where the flat roof met the gable.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Chris 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Reed testified and was qualified as an expert in issues of fire protection and the cause and origin of fires. His report was admitted as Exhibit 7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thrust of Mr. Reed's Report is that the origin of the fire was most likely at the interface of the gable and flat roof at the northwest corner of the gable where the application of the membrane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page 9, figure 9 of the Report, there is a picture of the northwest flat roof section on which the membrane had been applied to a point where there is a small piece of plywood and beyond that, bare plywood to which the membrane would have been torched on the following day, but for the fire. The bare plywood area is approximately 3 metres from the east edge of the flat roof. The membrane had been applied to that point and intersects the base of the gable roof. To the right in the picture is a plywood wall put up following the fire. Figure 10 is a photograph taken behind the plywood wall which shows the bottom portion of the burned through gable roof where it meets the flat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Reed took these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Reed stated that the photograph at page 8 of his Report demonstrates a "V" demarcation typical of a truncated cone pattern caused by a plume of smoke and heat burning upwards into the roof space from a flat surface. At the point of the "V" is the area of greatest char and damage. Damage decreases as it moves away and this is consistent with the point of origin of the fire. This burned-through portion of the roof is the gable roof over the northwest corner of the sanctuary and corresponds on the outside with the point where the applied roof membrane meets that corner and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Figure 11 at page 10 is a photograph of what Mr. Reed postulates is the area of origin, the intersection of the flat and gable roof. He states that this photograph shows the dominant burn damage to the sanctuary roof, the "V" demarcation originating from the three laminate beams which originate at the northwest corner of the gable end where the roof membrane stops at the interface with the gable and the extent of the burn damage to those beams and surrounding framing, all of which is only consistent with the fire developing at the roof intersection and burning within the concealed roof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went on to state in his report that there were only two potential mechanisms which correlate with possible fire development at this location: electrical failure or roofing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Reed examined the possibility of electrical failure and although he agreed on vigorous cross-examination that he could not absolutely rule out the possibility of an electrical fire, he was satisfied the damage he saw to electrical conductors and wiring was consistent with published data on fire exposure rather than fire causation. He was able to trace fire-damaged electrical circuits back to where there was no damage. Since the insulation on the wires outside the area of the fire was intact, it was unlikely there was any overheating in the circuit. This would militate against an electrical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well, there were no junction boxes in the area of the hottest fire so there was nothing other than the fire itself which could cause an electrical 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Reed was also put through his paces with respect to the effect of the roof membrane being tucked up under the shingles. His figure 12 was demonstrated to be schematic only. He agreed it was not accurate as to scale. Nor was it an accurate representation of the way in which the flat roof intersects with the gable.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fact, there is no sudden transition, and no lip from the flat roof to the gable. Rather, it slants upwards at the interface and the shingles only begin about 8 inches above the 1 1/2 inch gap between the flat surface and the pitch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Not much turns on this except that the diagram was prepared some time after Mr. Reed had visited the fire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Reed agreed with counsel for Sur-Del that the membrane itself is non-combustible although this does not mean it cannot be consumed by fire. In essence the non-combustible nature of the membrane would mean that the hot work performed on the roof would not require a fire watch after the roof was covered and so Sur-Del would not have violated the BC Fire Code even if no fire watch had been conducted at the end of the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Notwithstanding the careful cross-examination of Mr. Reed and his concession that the possibility of an electrically-caused fire could not be absolutely ruled out, I find his conclusion compelling that direct flame impingement during the roofing process on the wood framing or fibreboard surface could cause an incipient or smouldering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page 14 of the Report,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point of origin of the fire was located directly below the area that a propane torch would have been used to seal the edge to the corner of the roof. There were no other sources of ignition in the area of origin and the witness observations of fire within 240 minutes of the work being done is consistent with laboratory testing of smouldering to flaming transition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origin of the fire corresponds with the area in which the roofing operations were being conducted. A mechanism was present by virtue of the roofing operation to readily ignite combustibles. The use of the torch in the northwest corner of the roof bordering the sanctuary gable roof, the fire damage at this location, the temperatures produced by LP gas flames, and the propensity for fibreboard or other readily combustible material to initiate smouldering combustion are consistent with this fire occurring as a result of the roofing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those findings. I note that the defendant did not call an expert to rebut this report but sought only to raise alternative theories of fire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Chris Hutchings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Chris Hutchings was the leader of the subcontracted crew of four hired to do the roofing at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Hutchings testified that he usually provides his own tools but had to borrow Sur-Del's tools to do the torch-on job. He did not give evidence of providing any goods or materials for the roofing job at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Chris Hutchings had a wide range of roofing experience but only one year's experience with torch-on roofing which he had acquired while working with Daniel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Hutchings described the process he used to work on the Church. He arrived with his crew at between 7:00 and 8:00 a.m. and proceeded to clear off the tar and gravel. It came up easily without the need for the roof cutter.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Once the tar and gravel had been removed and placed in bins, the bare plywood on the flat roof was exposed. At that point, Mr. Hutchings described placing the fire protection basesheet on the roof and nailing it into the plywood at 6 inch intervals with a 3 inch overlap. He explained that the use of the fire protection leaves no place for flame, presumably from the torch, to enter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fire protection basesheet was nailed into place, 6 rolls in front, as he torched on the 180 smooth.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Hutchings also explained that a fire is not an acceptable outcome following the application of a torch-on roof and it is part of his job to make sure there is no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Towards the end of the day, Mr. Hutchings worked on the area where the gable roof met the flat roof. He testified that he knew there were combustible materials in this area such as framing, building paper and fibreboard but he was also aware he could protect these combustible materials by covering them up with non-combustible materials. He did state that there was no fibreboard in the gable.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Hutchings was also aware that the 1 1/2 inch gap between the flat roof and the gable was an area of concern. It ran the length of the roof and only the old tar and gravel protected it from leaks. He stated he put fire protection over this gap although he did not seal the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technique he described to cover the intersection between the gable and the flat roof was to remove the nails from the first row of shingles and to slide the fire protection basesheet 6 to 8 inches under the first row of shingles. Then he would do a temporary tuck of the 180 smooth over the fire protection. The fire protection basesheet would be tucked permanently while the 180 smooth was only a temporary placement (a loose lay) to protect for overnight water leaks until the stripping (application of narrower strips of 180 smooth) around the edge of the roof could be done the next day. The 180 smooth would be pulled out, the strip torched on and finally, the cap would be applied and stripped adjacent to the gable.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cap was never applied due to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To explain the use of the torch, Mr. Hutchings described how he would hook the roll of membrane material with the cane, stand on the edge of the roll and lift up the material with the cane. He would then put heat on the roof with the torch and on the edge of the membrane. It is the heat from the torch which melts the membrane and prepares the roof, not the flame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Hutchings stated he would stand on the loose lay, curl up the edge and hold the flame away so that the flame was about four to five feet away from the shingles and from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intersection of the gable and the flat roof was the last part of the roof he torched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Mr. Hutchings' opinion that there was no fibreboard in the gable. He saw only plywood and explained the lack of fibreboard by saying that fibreboard would not be used on a pitched roof because it is too spongey.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Hutchings testified that he worked at torching until 3:30 to 4:00 p.m. He stated he knew that rain was coming and he would have to tarp the bare plywood by draping it from the gable. This operation took 45 minutes to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fire watch began as soon as the torches were turned off, according to Mr. Hutchings. He checked for hot spots with his bare hands on areas where he had last torched. He was able to do this because the day was cold and the torch on membrane had cooled.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Hutchings then cleaned up the tools and waited another 45 minutes to an hour and went back onto the roof to check for the last time. He saw no smoke and felt no fire heat. In his view, the roof had cooled down and it was safe for him to leave. He believes he left for home about 6:00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stated he turned off the torches while there was still daylight. By the time he had finished tarping, it was dark and he was sitting in the truck waiting. When he went up on the roof the last time, he did not have a light with him because he wanted to be sure he could see the glow if a fire had started. He did not need lights for the earlier fire check because there were street lights and a light above the gable.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Mr. Hutchings indicated that he and his crew had done about one-third of the roof on December 11. He agreed that he was trying to get as much done as possible. There had been occasions when he had had to work in the dark. However, he stated he would not do torch-on in the dark because it was impossible to see the seams. The material is black and it is necessary to line up the seams and have a 3-inch overlap. He agreed that floodlights were necessary for night work with torches and he did not have any at the job at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Even in the dark, with the help of ambient light from streetlights, Mr. Hutchings said he would have been able to see smoke had there been a fire. His fire watch lasted from around 4:00 p.m. until he left at 6:00 p.m., and during that time he felt for fire, looked for it and smelled for smoke. His last fire watch was in the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Daniel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Fisher went to the Church to see the roof, give a quote and secure the roofing job. Once he got the contract, he did not return to the Church until he was called to the fire. He also went to the Church the day after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His wife ordered the materials for the roofing job from Cedar Grove Roofing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When he went to see the Church roof to give his quote, he saw the tar and gravel flat roof and the shingled gable roof. Below the place the shingles began, it was his observation that a rolled roof product had been used with tar paper down to where the tar and gravel roof butted up to the sloped gable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Fisher explained that the joint between the two roofs would have been done by mopping the rolled roof into the tar and gravel. This technique would keep the tar paper up where it was needed and seals it to the tar and gravel. Above the tar paper was where the shingles began, a distance of 18 inches from the joint. The tar and gravel could not have been used up the slope of the gable roof because the hot tar would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shingles were a high-quality non-flammable shingle which can be seen virtually intact following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Fisher takes no part in the installation of roofs except to make an inspection before the finishing material, the cap, is torched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there are any issues with the job, the foreman will call. Mr. Fisher did not receive a call about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Making a roof watertight overnight is an important step in roofing. At the end of the day the crew will check the seams of the membrane, cover the roofing materials to be used the next day with a tarp, and tarp the areas where temporary water protection cannot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When approaching a different grade of roof, it is not possible to pull up a whole roll of membrane because a bond onto the grade cannot be obtained. In such an area, smaller sections of roofing membrane are torched on to get a better and more watertight seal. The use of loose lay as temporary water protection is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fire watch Mr. Fisher has taught Mr. Hutchings to use, is a mandatory 1-hour fire watch but he requires a 2-hour fire watch while cleaning up and then a return to the roof to check after clean-up is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 described instructing a check for smoke, and using smell and touch. In particular, areas with openings are problem areas, such as those encountered at a change of grade on a roof. It is Mr. Fisher's practice to wait enough time following completion of a day's work for everything to cool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cross-examination, Mr. Fisher stated that the order faxed to Cedar Grove, the only supplier Sur-Del uses, listed some of the materials used for the Church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agreed that the fibreglass basesheet was not on the order but suggested it must have come with the roofing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note that Mr. Hutchings was the only member of the roofing crew who testified and he did not mention bringing the fibreglass basesheet with him to the job. As well, the materials for the roofing job were lifted on to the roof by the crane truck from Cedar Grove the day before the job commenced. How Mr. Hutchings and his crew could carry a substantial number of rolls of basesheet up to the roof was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Fisher agreed that the fibreglass basesheet was a component of the torch-on roof but said that it would work without the basesheet. However, he insisted that the basesheet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Since there was only one delivery to the roof site from Cedar Grove, and there was no fibreglass basesheet on the packing slip from Cedar Grove, it appears to me no fibreglass basesheet was delivered to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If the fibreglass basesheet was not delivered to the Church, and there is no evidence of it being at the job site through any other mechanism, it was not available for use on the Church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Notwithstanding the evidence given by both Mr. Fisher (who was not at the Church while the roofing work was being done) and Mr. Hutchings, it is my view that the fibreglass basesheet, the fire protection, was not applied on the Church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Mr. Fisher attempted to point to fibrous material in Exhibit 14, photograph 4 to show that the basesheet was used. However, it is my understanding that the 180 smooth membrane applied to the roof contains a textile: "A tough non-woven polyester reinforcing mat ..." (Exhibit 4, tab 9, p. 3 </w:t>
      </w:r>
      <w:r>
        <w:rPr>
          <w:rFonts w:ascii="arial" w:eastAsia="arial" w:hAnsi="arial" w:cs="arial"/>
          <w:i/>
          <w:color w:val="000000"/>
          <w:sz w:val="20"/>
          <w:lang w:val="en-US" w:eastAsia="en-US" w:bidi="ar-SA"/>
        </w:rPr>
        <w:t>Torchflex TP-180-FF-Base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Fisher's credibility suffered somewhat on other topics on which he was questioned. Exhibit 13 is a letter prepared by Ms. Robert, Mr. Fisher's wife, at his instruction and based on information he provided to her. In it, she states that the roofers were finished at 4:30 p.m. However, on his examination for discovery, page 188, question 1234, he states he received a call from Mr. Hutchings (a change in his evidence in direct) at "2 -something, before 3 o-clock" to say he was wrapping up and that the torching was finished at 3 pm. He attempted to explain this discrepancy by saying that he is dyslexic and has trouble with time lines. He also indicated that the difference between 2:30 p.m. (wrap-up time) and 4:30 p.m. is not a big deal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note, as well, that at page 185, question 1212, Mr. Fisher stated they were done by 2:00 p.m. but did not get out of there until 4:00 or 5:00 p.m. They were doing preparation setting up for the next day and doing fire watches.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However, if the time the roofers finished torching were to be one of the determining factors in deciding liability, it would be advantageous for Mr. Fisher if the roofing crew wrapped up the torching earlier, because if the fire had not shown up by 8:30 p.m .when Mr. Giesbrecht left the Church, the fire could not have been caused by an incipient or smouldering fire resulting from the roofing operations since the lab data included in Mr. Reed's Report suggests that 240 minutes is the longest period of time which can elapse before a smouldering fire erupts into flame.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discussing the fire watch, in cross examination Mr. Fisher stated there is no need for the person charged with the fire watch to be on the roof for the entire two hours. On examination for discovery, at page 184, question 1204, he stated the person would be on the roof for the whole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cross-examination, he stated that floodlights would only be useful if a fire watch were being conducted after dark in poor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his examination for discovery, at page 184, questions 1207 -1210, he stated that if a fire watch were being done after dark, floodlights should be brought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all the above cases, Mr. Fisher agreed that he had given the answers at discovery and that the answers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Fisher also agreed that to do torching at night, floodlights are required because while you can see the torch, you cannot see the product. He commented that without a floodlight "you could leave something open and have a leak".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infer from Mr. Fisher's comment that if torching went on after dark without floodlights, it would be possible to inadvertently torch an area like a corner or a gap without realizing the torch had strayed into an unprotected area. In the absence of fire protection, it would be possible when putting down the loose lay and heating the edge to form the temporary bond, to allow the torch to stray into the gap, an area which Mr. Fisher stated would be of particular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prefer the evidence of Mr. Giesbrecht and Mr. Forrest about the time at which the torching ceased on the Church roof. Mr. Forrest, in particular, is not now, nor has he ever been, a member of the Church. He has nothing to gain through giving evidence. I also found Mr. Giesbrecht to be a careful and honest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find that the torch work on the roof stopped at approximately 6:00 p.m. and that it is more likely than not that Mr. Hutchings was working in the dark without floodlights from shortly after sunset at 4:14 p.m. on December 11, 2004 to approximately 6:00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Since I do not accept Mr. Hutchings' evidence that he stopped torching at between 3:30 and 4:00 p.m., and Mr. Fisher was not there to be able to support that assertion, I find that Mr. Hutchings did not do a two-hour fire watch or even a one-hour fire watch since he would have finished work around 6:00 p.m. and was home in Langley by 7:00 p.m. following a commute of approximately one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Based on the factors Mr. Reed has set out in his Report and on the observation of Captain Slack at the scene, I find that the northwest corner of the interface between the gable and the flat roof where Mr. Hutchings finished torching that day and placed a loose lay under the shingles, was the place at which the fire originated.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find that the workers did not use a fibreglass basesheet and the absence of the fire protection basesheet was a significant factor in allowing the heat from the torch to penetrate the gap at the interface between the flat roof and the gable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To establish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satisfy the Court that the defendants owed the plaintiff a duty of care; that the defendant breached that duty of care; and that damages resulted from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not disputed that the defendant owed the plaintiff a duty of care and therefore the central issues to be determined are whether the defendant breached the relevant standard of care and if so whether that breach caused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asserts that the defendant was negligent in three respects: performing torch-on roofing work in the dark without the benefit of floodlights when it was unsafe to do so; failing to protect combustible materials in the vicinity of the torch-on work; and failing to carry out a reasonable fire watch after they had completed their work on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With respect to standard of care, the plaintiff submits that the applicable standard of care for a roofer performing torch-on work in British Columbia at that time can be found in the provisions of the </w:t>
      </w:r>
      <w:r>
        <w:rPr>
          <w:rFonts w:ascii="arial" w:eastAsia="arial" w:hAnsi="arial" w:cs="arial"/>
          <w:i/>
          <w:color w:val="000000"/>
          <w:sz w:val="20"/>
          <w:lang w:val="en-US" w:eastAsia="en-US" w:bidi="ar-SA"/>
        </w:rPr>
        <w:t>1998 British Columbia Fire Code</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B.C. Reg. 285/98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plaintiff points to the testimony of Mr. Reed, who was qualified as an expert in fire prevention, who relied on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in forming his opinion regarding the appropriate precautions that ought to be taken in applying a torch-on membrane.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sets out minimum requirements respecting fire safety. Section 5.2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concerns "hot works", and applies to "hot works involving open flames or producing heat or sparks, including ... adhesive bonding ...": s. 5.2.1.1.1.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submits that the provisions that are relevant to the standard of care in issue in the present matter are found at s. 5.2.3 and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5.2.3 Prevention of Fires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5.2.3.1. Location of Operations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Sentence (2), hot work shall be carried out in an area free of combustible and flammable contents, with walls, ceilings and floors of non-combustible construction or lined with non combustible materials.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it is not practicable to undertake hot work in an area described in Sentence (1),</w:t>
      </w:r>
    </w:p>
    <w:p>
      <w:pPr>
        <w:numPr>
          <w:numId w:val="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combustible and flammable materials within a 15 m distance from the hot work shall be protected against ignition in conformance with Article 5.2.3.2.,</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fire watch shall be provided during the hot work and for a period of not less than 60 min after its completion in conformance with Article 5.2.3.3., and</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final inspection of the hot work area shall be conducted 4 h after completion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5.2.3.2. Protection of Combustible and Flammable Materials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combustible and flammable material, dust or residue shall be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removed from the area where hot work is carried out,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protected against ignition by the use of noncombustible materials.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Combustible materials or building surfaces that cannot be removed or protected against ignition as required in Sentence (1) shall be thoroughly wetted where hot work is carried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adopted the provisions of the 1995 National Fire Code of Canada, which was accepted as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against a roofing company that was alleged to have caused a fire: </w:t>
      </w:r>
      <w:r>
        <w:rPr>
          <w:rFonts w:ascii="arial" w:eastAsia="arial" w:hAnsi="arial" w:cs="arial"/>
          <w:i/>
          <w:color w:val="000000"/>
          <w:sz w:val="20"/>
          <w:lang w:val="en-US" w:eastAsia="en-US" w:bidi="ar-SA"/>
        </w:rPr>
        <w:t>Decoste Manufacturing Ltd. v. A &amp; B Roofing Ltd.</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2004 NSSC 79</w:t>
        </w:r>
      </w:hyperlink>
      <w:r>
        <w:rPr>
          <w:rFonts w:ascii="arial" w:eastAsia="arial" w:hAnsi="arial" w:cs="arial"/>
          <w:color w:val="000000"/>
          <w:sz w:val="20"/>
          <w:lang w:val="en-US" w:eastAsia="en-US" w:bidi="ar-SA"/>
        </w:rPr>
        <w:t xml:space="preserve"> at para. 27; see also </w:t>
      </w:r>
      <w:r>
        <w:rPr>
          <w:rFonts w:ascii="arial" w:eastAsia="arial" w:hAnsi="arial" w:cs="arial"/>
          <w:i/>
          <w:color w:val="000000"/>
          <w:sz w:val="20"/>
          <w:lang w:val="en-US" w:eastAsia="en-US" w:bidi="ar-SA"/>
        </w:rPr>
        <w:t>Trans North Turbot Air Ltd. v. North 60 Petro Ltd.</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2003 YKSC 18</w:t>
        </w:r>
      </w:hyperlink>
      <w:r>
        <w:rPr>
          <w:rFonts w:ascii="arial" w:eastAsia="arial" w:hAnsi="arial" w:cs="arial"/>
          <w:color w:val="000000"/>
          <w:sz w:val="20"/>
          <w:lang w:val="en-US" w:eastAsia="en-US" w:bidi="ar-SA"/>
        </w:rPr>
        <w:t xml:space="preserve"> at para. 232, aff'd </w:t>
      </w:r>
      <w:hyperlink r:id="rId132" w:history="1">
        <w:r>
          <w:rPr>
            <w:rFonts w:ascii="arial" w:eastAsia="arial" w:hAnsi="arial" w:cs="arial"/>
            <w:i/>
            <w:color w:val="0077CC"/>
            <w:sz w:val="20"/>
            <w:u w:val="single"/>
            <w:shd w:val="clear" w:color="auto" w:fill="FFFFFF"/>
            <w:lang w:val="en-US" w:eastAsia="en-US" w:bidi="ar-SA"/>
          </w:rPr>
          <w:t>2004 YKCA 9</w:t>
        </w:r>
      </w:hyperlink>
      <w:r>
        <w:rPr>
          <w:rFonts w:ascii="arial" w:eastAsia="arial" w:hAnsi="arial" w:cs="arial"/>
          <w:color w:val="000000"/>
          <w:sz w:val="20"/>
          <w:lang w:val="en-US" w:eastAsia="en-US" w:bidi="ar-SA"/>
        </w:rPr>
        <w:t xml:space="preserve"> with respect to welding. While the Supreme Court of Canada clearly states that there is no such thing as a tort for breach of a statutory duty: </w:t>
      </w:r>
      <w:r>
        <w:rPr>
          <w:rFonts w:ascii="arial" w:eastAsia="arial" w:hAnsi="arial" w:cs="arial"/>
          <w:i/>
          <w:color w:val="000000"/>
          <w:sz w:val="20"/>
          <w:lang w:val="en-US" w:eastAsia="en-US" w:bidi="ar-SA"/>
        </w:rPr>
        <w:t>The Queen (Canada) v. Saskatchewan Wheat Pool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can be used as evidence of what the standard of care would have been. The use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is supported by the expert evidence of Mr. Reed that the appropriate precautions that ought to be taken are set out in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defendant asserts that the applicable standard of care should be based on the standard practice of the particular industry, the roofing industry, and that the burden is on the plaintiff to demonstrate either that the defendant fell short of the general industry practice, or that the industry practice itself involves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Webster v. Robinson</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[1991] B.C.J. No. 2448</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Hollis v. Birch</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[1990] B.C.J. No. 1059</w:t>
        </w:r>
      </w:hyperlink>
      <w:r>
        <w:rPr>
          <w:rFonts w:ascii="arial" w:eastAsia="arial" w:hAnsi="arial" w:cs="arial"/>
          <w:color w:val="000000"/>
          <w:sz w:val="20"/>
          <w:lang w:val="en-US" w:eastAsia="en-US" w:bidi="ar-SA"/>
        </w:rPr>
        <w:t xml:space="preserve"> (S.C.). Because the defendants produced no independent or reliable evidence with respect to the appropriate standard of care other than with respect to fire watches, the Court accepts that the standard of care for torch-on roofing work in British Columbia at the time was the 1998 British Columbia Fire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defendant did point to two alternate sources of evidence as to the appropriate standard of care with respect to fire watch requirements: the Manual published by the Roofing Contractors' Association and the standards set by the Workers' Compensation Board of B.C. both specifically in relation to torch-on roofing, and both of which require a one hour fire watch only. The question of which standard applies in this case, however, is not necessary for me to decide. I have already found as a fact that Mr. Hutchings did not do a one-hour fire watch since he was home in Langley by 7:00 p.m. Therefore, even if one hour were to be the applicable standard, Mr. Hutchings would have been in breach. However, it is not likely that the lack of a fire watch was determinative in any event, as the fire alarm did not go off until 10:00 p.m. Therefore, unless I were to find that a four-hour fire watch was the standard prevailing in the roofing industry, which was not determined on the evidence, a fire watch would not have detected the fire.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fails with respect to the defendant's failure to carry out a fire watch.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With respect to the plaintiff's other two claims: that the defendant was negligent in performing torch-on work in the dark and in failing to protect the combustible materials, it is my view that Sur-Del was negligent in those respects in the performance of its roofing operations at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evidence at trial established that the work on the roof stopped at approximately 6:00 p.m. Mr. Forrest stated that it was getting dark at around 4:30 to 4:45 p.m. Because the sun set at 4:14 p.m. on December 11, 2004, work would have been performed in the dark for an hour to an hour and a half. The evidence established that torch-on work was being performed until around 6:00 p.m. It was not disputed that no floodlights were used at the Church. Mr. Fisher testified in his examination for discovery that it is general industry standard to use floodlights if you are performing torch-on work in the dark. The defendant was therefore in breach of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Furthermore, I find that the defendant was in breach of the standard set out in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that requires that all combustible materials within 15 metres of the location in which hot work operations are being conducted are required to be protected against ignition by removing the material, shielding the material using a non-combustible shielding, or thoroughly wetting the area. The gabled area of the roof was not covered by non-combustible shielding or wetted down when Mr. Hutchings was performing torch-on work in the immediate area. I have also found as a fact that the defendant did not use a fibreglass basesheet, which was the fireproofing material that they claimed to have been using. Absent the use of any fireproofing material on the roof or any steps taken to protect the combustible materials, the defendant breached the standard of care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Having found the defendant breached the requisite standard of care in two respects, the next question which must be answered is whether either or both of those breaches caused the damage suffered by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 known, as set out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18-28, </w:t>
      </w:r>
      <w:hyperlink r:id="rId136"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The general test for causation remains the "but for" test, which requires the plaintiff to demonstrate, on a balance of probabilities, that the damage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 substantial connection must exist between the acts of the defendant and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Reed, who testified as an expert in causes and origins of fires,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the combustible fascia, fibreboard, or wood framing at the edge of the membrane been adequately protected in the area in which the hot work operations were being conducted in accordance with the 1998 BCFC, the combustible components would not have been exposed to the flame and therefore the fire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defendant's argument is that the evidence is insufficient to establish that the fire at the Church was, in fact, caused by the torching activities and not, for example, by an electrical fire. The plaintiff, on the other hand, asserts that there is compelling circumstantial evidence: the defendant had care and control of the plaintiff's roof; the defendant's crew were working with a propane torch in the vicinity of combustible materials; and a roof fire is not something that in the ordinary course occurs under the management of a reasonably careful roofer taking adequate precautions. From this circumstantial evidence, the plaintiff asks this Court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New Brunswick Court of Appeal in </w:t>
      </w:r>
      <w:r>
        <w:rPr>
          <w:rFonts w:ascii="arial" w:eastAsia="arial" w:hAnsi="arial" w:cs="arial"/>
          <w:i/>
          <w:color w:val="000000"/>
          <w:sz w:val="20"/>
          <w:lang w:val="en-US" w:eastAsia="en-US" w:bidi="ar-SA"/>
        </w:rPr>
        <w:t>Sisters of Charity of the Immaculate Conception v. Robert J. Fudge Ltd.</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(1988), 87 N.B.R. (2d) 119</w:t>
        </w:r>
      </w:hyperlink>
      <w:r>
        <w:rPr>
          <w:rFonts w:ascii="arial" w:eastAsia="arial" w:hAnsi="arial" w:cs="arial"/>
          <w:color w:val="000000"/>
          <w:sz w:val="20"/>
          <w:lang w:val="en-US" w:eastAsia="en-US" w:bidi="ar-SA"/>
        </w:rPr>
        <w:t xml:space="preserve"> (C.A.), using the language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found it appropriate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similar factual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However, in light of the Supreme Court of Canada's decision in </w:t>
      </w:r>
      <w:r>
        <w:rPr>
          <w:rFonts w:ascii="arial" w:eastAsia="arial" w:hAnsi="arial" w:cs="arial"/>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xml:space="preserve"> at para. 27, </w:t>
      </w:r>
      <w:hyperlink r:id="rId138" w:history="1">
        <w:r>
          <w:rPr>
            <w:rFonts w:ascii="arial" w:eastAsia="arial" w:hAnsi="arial" w:cs="arial"/>
            <w:i/>
            <w:color w:val="0077CC"/>
            <w:sz w:val="20"/>
            <w:u w:val="single"/>
            <w:shd w:val="clear" w:color="auto" w:fill="FFFFFF"/>
            <w:lang w:val="en-US" w:eastAsia="en-US" w:bidi="ar-SA"/>
          </w:rPr>
          <w:t>156 D.L.R. (4th) 577</w:t>
        </w:r>
      </w:hyperlink>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is to be treated as a common sense approach to circumstantial evidence and is not to be applied in a formalistic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It is my view that based on the evidence, both direct and circumstantial, that this Court can draw the inference that Mr. Hutchings'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fire by allowing the torch to ignite a smouldering fire, likely in the unprotected gap between the flat and the gable roof. While the defendant has advanced the theory that the possible cause of the fire was electrical, there is no evidence of that to rebut the plaintiff's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damages claimed for breach of contract would be duplicative of those claimed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Having found the defendant negligent and liable for those damages, it is unnecessary for this Court to consider the claim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would note however, that Mr. Fisher gave evidence that, without the fireproofing, the warranty of the roof through the manufacturer of the roofing material would be void and therefore a breach of contract would arise from the failure to supply the roof that was promised to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Having found that the defendant was negligent and that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fire at the Church, the defendant is liable for the damages agreed. I award the plaintiff $2,300,000, plus costs and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Should the parties wish to make submissions on the issue of costs, they may arrange a time to appear before me with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Newton v. Marzban, [2008] B.C.J. No. 472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 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15-19, 22-25, 29-31, February 1, 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12-16, 19-23, 26-27, March 7, 26-30, April 2-5, 10-13,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16-20, 23-27, May 7-9, 14-18, 30 and June 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S045960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934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Christine Diane Newton (also known as Christine Beban), Plaintiff, and Dinyar Marzban, Jenkins Marzban Logan, Gordon F. Hubley, Bestwick &amp; Partners, Gord Hubley Ltd., D. Jeffrey Harder and BDO Dunwoody LLP,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3"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_3"/>
      <w:bookmarkEnd w:id="26"/>
      <w:r>
        <w:rPr>
          <w:rFonts w:ascii="arial" w:eastAsia="arial" w:hAnsi="arial" w:cs="arial"/>
          <w:b/>
          <w:color w:val="000000"/>
          <w:sz w:val="20"/>
          <w:lang w:val="en-US" w:eastAsia="en-US" w:bidi="ar-SA"/>
        </w:rPr>
        <w:t xml:space="preserve">Contracts — Breach of contract — Remedies — Damages — The plaintiff was awarded $1,000 in nominal damages for breach of contract against her lawyer and his law firm, jointly, for failure to provide adequate services and advice during a family law matter resulting in an improvident settlement — The remaining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those defendants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the remaining defendants, a chartered accountant, a chartered accountant/ business valuator and their respective firms, were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awarded $1,000 in nominal damages for breach of contract against her lawyer and his law firm, jointly, for failure to provide adequate services and advice during a family law matter resulting in an improvident settlement — The plaintiff had failed to prove on a balance of probabilities that the lawyer's breach of the standard of care had caused her to pursue settlement instead of proceeding to trial with a case based on a third appraisal.</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Standard of care — The plaintiff was awarded $1,000 in nominal damages for breach of contract against her lawyer and his law firm, jointly, for failure to provide adequate services and advice during a family law matter resulting in an improvident settlement — The remaining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those defendants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the remaining defendants, a chartered accountant, a chartered accountant/ business valuator and their respective firms, were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Professions — Legal — Lawyers — Other — Accountants — Appraisers — The plaintiff was awarded $1,000 in nominal damages for breach of contract against her lawyer and his law firm, jointly, for failure to provide adequate services and advice during a family law matter resulting in an improvident settlement — The remaining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those defendants and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against the remaining defendants, a chartered accountant, a chartered accountant/business valuator and their respective firms, were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Professional — Legal — The plaintiff was awarded $1,000 in nominal damages for breach of contract against her lawyer and his law firm, jointly, for failure to provide adequate services and advice during a family law matter resulting in an improvident settlement — The plaintiff had failed to prove on a balance of probabilities that the lawyer's breach of the standard of care had caused her to pursue settlement instead of proceeding to trial with a case based on a third appraisal.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_3"/>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ex-wife brought an action against a chartered accountant, a chartered accountant/business valuator, her matrimonial lawyer and their respective professional firms, seeking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She claimed that based on their negligent work she had accepted an improvident settlement in her matrimonial action which she estimated ought to have been $3-4 million greater -- The defendants argued she received a high standard of professional services from each of them, and that the evidence clearly demonstrated she would have settled regardless of their actions -- HELD: The plaintiff was awarded $1,000 against the defendant lawyer and his law firm as nominal damages for breach of contract, while the remaining causes of action were dismissed -- The services provided by the defendants Hubley (the accountant) and Harder (the accountant/valuator) and their respective firms met the required professional standards of care and the action against them was dismissed -- Harder and his firm did not breach the standard of care of a reasonably competent business valuator and partnership in providing advice and services to the plaintiff -- However, the services and advice provided by the defendant lawyer Marzban and his firm did not meet that standard of care in certain respects -- The lawyer failed to meet with Harder and the plaintiff after the valuation was complete and before the negotiations commenced to discuss the valuation, the existing appraisals, and the option of a third appraisal -- He failed to advise the plaintiff of her rights under the relevant statutory schemes -- He failed to fully advise and inform the plaintiff with respect to the fairness of the settlement, and to warn her of the risks of settling her claim without taking further steps to obtain financial disclosure -- In the final analysis, the plaintiff failed to prove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to suffer any loss, and her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those defendants was dismissed -- She was entitled to nominal damages from them for breach of contract -- There was nothing to indicate that some act by any of the defendants would have achieved a more advantageous settlement -- The multiplicity of variables and the absence of testimony as to the other side of the negotiations made it impossible to determine what other outcome might have been available through the negotiations -- Therefore her claim was based on the decision to settle rather than go to trial -- The plaintiff had failed to prove on a balance of probabilities that the lawyer's breach of the standard of care had caused her to pursue settlement instead of proceeding to trial with a case based on a third appraisal -- As the claim in breach of contract was not based on causation, the lawyer and his firm were liable in breach of contract -- The plaintiff would recover $1,000 from those defendants jointly.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Legislation Cited_1"/>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4"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Divorce Act, </w:t>
      </w:r>
      <w:hyperlink r:id="rId146" w:history="1">
        <w:r>
          <w:rPr>
            <w:rFonts w:ascii="arial" w:eastAsia="arial" w:hAnsi="arial" w:cs="arial"/>
            <w:i/>
            <w:color w:val="0077CC"/>
            <w:sz w:val="20"/>
            <w:u w:val="single"/>
            <w:shd w:val="clear" w:color="auto" w:fill="FFFFFF"/>
            <w:lang w:val="en-US" w:eastAsia="en-US" w:bidi="ar-SA"/>
          </w:rPr>
          <w:t>R.S.C. 1985, c. 3 (2nd Supp.), s. 9</w:t>
        </w:r>
      </w:hyperlink>
      <w:r>
        <w:rPr>
          <w:rFonts w:ascii="arial" w:eastAsia="arial" w:hAnsi="arial" w:cs="arial"/>
          <w:color w:val="000000"/>
          <w:sz w:val="20"/>
          <w:lang w:val="en-US" w:eastAsia="en-US" w:bidi="ar-SA"/>
        </w:rPr>
        <w:t>, s.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Relations Act, s. 56, s. 57, s. 59, s.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Income Tax Act, </w:t>
      </w:r>
      <w:hyperlink r:id="rId147" w:history="1">
        <w:r>
          <w:rPr>
            <w:rFonts w:ascii="arial" w:eastAsia="arial" w:hAnsi="arial" w:cs="arial"/>
            <w:i/>
            <w:color w:val="0077CC"/>
            <w:sz w:val="20"/>
            <w:u w:val="single"/>
            <w:shd w:val="clear" w:color="auto" w:fill="FFFFFF"/>
            <w:lang w:val="en-US" w:eastAsia="en-US" w:bidi="ar-SA"/>
          </w:rPr>
          <w:t>R.S.C. 1985, c. 1 (5th Supp.), s. 73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3"/>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5"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David A. Hobbs.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BDO Dunwoody LLP and D. Jeffrey Harder: David B. Wende and Emily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Dinyar Marzban and Jenkins Marzban Logan: Leslie Muir.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Gordon Hubley and Bestwick &amp; Partners: Michael Hewitt and Michael Shirreff.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6"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CHRONOLOGY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OBSERVATIONS ON WITNESSES - CREDIBILITY AND ABSENCES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NATURE OF THE PLAINTIFF'S MATRIMONIAL CLAIM</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ALLEGATIONS AGAINST THE DEFENDANTS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ALLEGATIONS AGAINST MR. HARDER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ALLEGATIONS AGAINST MR. HUBLEY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ALLEGATIONS AGAINST MR. MARZBAN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K.E. NEILSON J."/>
            <w:bookmarkEnd w:id="31"/>
            <w:r>
              <w:rPr>
                <w:rFonts w:ascii="arial" w:eastAsia="arial" w:hAnsi="arial" w:cs="arial"/>
                <w:b/>
                <w:color w:val="000000"/>
                <w:sz w:val="30"/>
                <w:lang w:val="en-US" w:eastAsia="en-US" w:bidi="ar-SA"/>
              </w:rPr>
              <w:t>K.E. 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spring of 2000, the plaintiff separated from her husband, Lyle Newton. A matrimonial proceeding ensued to deal with division of family assets and spousal support. A central issue was the valuation of the family logging business, comprised of a group of companies collectively referred to as the Alliford Bay Group (the "ABG"), in which the plaintiff and Mr. Newton were directors, officers, and equal shareholders. The action was ultimately settled in October 2001 on the basis that Mr. Newton paid the plaintiff $1.771 million. $1.6 million of that represented the value of the plaintiff's shares in the ABG. Other relatively minor family assets were essentially split equally, and the plaintiff released her claim for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course of reaching this settlement, the plaintiff received advice and assistance from the defendants in this action. Mr. Gordon F. Hubley, a chartered accountant and partner in Hubley Bestwick &amp; Partners, provided early support to the plaintiff, and ultimately became the principal negotiator of the settlement. Mr. D. Jeffrey Harder, a chartered accountant and chartered business valuator, and a partner in BDO Dunwoody LLP, did a valuation of the ABG. Mr. Dinyar Marzban, a matrimonial lawyer and a partner in Jenkins Marzban Logan, was retained by the plaintiff as her lawyer in the proceeding. In the balance of these Reasons, I use the names of the personal defendants as representative of both the individuals and their partnerships.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now brings this action against these advisors and their professional firms, claiming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says that their advice and representation fell below the required standard of care in that they failed to develop her best position, fully advise her of her options, and warn her of the risks of settling without further investigation. She maintains that, as a result, she accepted an improvident settlement and lost the benefit of a materially more favourable outcome at a trial, which she estimates would have been in the range of $3 million to $4 million more than the amount for which she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response to the plaintiff's claims, the defendants mounted a united defence, arguing that she received a high standard of professional services from each of them. As well, they say that the evidence clearly demonstrates that she would have settled regardless of their actions. Mr. Hubley usefully summarized the defendants' collective position as follows in his closing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Defendants respectfully submit that an allegation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case of settler's remorse requires far more than a hindsight theory of what might have been tendered as evidence on one party's behalf at a trial. It requires proof of negligent errors or omissions causing an identifiable loss to the Plaintiff. In this case, it requires credible testimony from the Plaintiff that she would have acted differently and compelling expert evidence that advice given was flawed. The Plaintiff provided neither.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have concluded that the services and advice provided to the plaintiff by the defendants Gordon F. Hubley, Bestwick &amp; Partners, Gord Hubley Ltd., D. Jeffrey Harder, and BDO Dunwoody LLP met the required professional standard of care, and the action against them is dismissed. I have found that the services and advice provided by the defendants Dinyar Marzban and Jenkins Marzban Logan did not meet that standard of care in certain respects. However, I have concluded that the plaintiff has failed to prove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to suffer any loss. Her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those defendants is accordingly dismissed. She is entitled to recover nominal damages from them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action originally included other defendants as well, but the plaintiff abandoned her claim against them before the trial proceeded. While this judgment was under reserve, I received from counsel a Fourth Amended Statement of Claim with amendments that reflect this development. Where it is necessary to refer to the plaintiff's pleadings, I accordingly use the paragraph numbers from this most recent version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Credibility is a major issue in this case. I accordingly set out the parties' varying accounts of the events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prior to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born in Nanaimo in 1966. She completed high school and attended a community college for two years, but completed only one course. She then moved to the Queen Charlotte Islands where she worked for her father's logging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in the Queen Charlottes, she met Mr. Newton, who was working as a logger for her father's company. They were married on July 11, 1987. The plaintiff's father died shortly after the wedding, and she and Mr. Newton worked for his company in 1988, commuting between Nanaimo, where she worked in the office, and the Queen Charlottes, where Mr. Newton continued to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mid-1988, Mr. Newton had an opportunity to buy a 50% interest in a logging company in the Queen Charlottes. The plaintiff says that they used $175,000 from her inheritance to do so, and the $87,500 for Mr. Newton's half of the purchase price was a loan from her to him that he agreed to repay (the "Start-up Loan"). They each owned a 25% interest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worked hard in the new business and Mr. Newton was able to increase its productivity substantially. The plaintiff worked in the office. In 1989, they bought out the other owner and each became a 50% shareholder in the business, which they renamed Alliford Bay Logging Ltd. This company was the first of the group of companies that ultimately comprised the ABG. Mr. Brewer, who had been the accountant for the original company, became the accountant for the new company and for Mr. Newton and the plaintiff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Newton continued to expand the company's logging operations. The plaintiff says that the business did better each year and they had a very comfortable lifestyle for the duration of the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1993, Mr. Newton and Mr. Brewer negotiated the purchase of a timber company in Nanaimo that had logging interests in Clayoquot Sound. The plaintiff and Mr. Newton relocated to Nanaimo where they purchased a home on Stephenson Point Road (the "Matrimonial Home") and set up the office of the ABG on property purchased on Cienar Drive (the "Cienar Drive Property"). They also purchased a property in Lantzville (the "Lantzville Property"). When the ABG began logging in Powell River, they bought a house there in the plaintiff's name to provide accommodation for the logging crew (the "Powell River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1993 until the parties separated in 2000, the ABG continued to acquire new assets and develop new businesses under the guidance of Mr. Newton and Mr. Brewer. The plaintiff worked casually in various roles in the ABG's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late 1997 and early 1998, the ABG established Duke Point Custom Log Sort Ltd., a dry land sorting operation at Duke Point on land belonging to the Nanaimo Port Authority. The ABG invested a substantial amount in grading and paving the property, and building a booming ground, spillways, and an office. Logs from its operations and from other customers were dumped, sorted, scaled, dewatered, and loaded onto trucks there. The ABG also set up Duke Point Shake and Shingle Ltd. and a chipper plant at the Duke Point site. Later in 1998, the ABG established Alliford Bay Transport Ltd., a hauling business to serve its own companies and other customers. Another of the ABG's companies, 545161 B.C. Ltd., purchased a Bill 13 logging contract for $500,000 in 1998 that permitted it to log in Boston Bar for J.S. Jones Timber Ltd. ("J.S.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ABG and the forest industry at the time of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plaintiff and Mr. Newton separated in the spring of 2000, the ABG comprised 11 companies involved in a variety of activities related to the logging industry. The plaintiff and Mr. Newton were equal shareholders and officers in each company, and both were directors in most.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Newton was the central person in the operations of the ABG. Mr. Len De Clark was the comptroller. Mr. Brewer remained the external accountant, although Mr. De Clark described his role as closer to a chief financial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ABG's chief assets were logging equipment, logging and road-building contracts, and real estate. The equipment was by far its largest asset. A brief description of the logging industry at the time of the relevant events is necessary to provide context for the assets and activities of the ABG, as well as the subsequent negotiations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that time, a few large forest companies (the "majors") held most of the timber tenures in British Columbia through license agreements with the provincial government. These agreements provided for an annual allowable cut ("AAC") measured in cubic metres, which was set every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majors typically contracted out a portion of their logging and related road-building operations to logging contractors such as the ABG through agreements known as Bill 13 contracts. Mr. De Clark testified that these contracts gave the contractor a right to a certain logging volume or road-building distance, usually over a five-year period. He said, however, that the volume or distance permitted was not necessarily the same every year. If the government reduced the logging volume of a major, the contractor's cut would be reduced proportionally. Thus, a Bill 13 contract did not guarantee a consistent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Logging contractors often engaged in market logging to supplement Bill 13 income. This involved contracts to log private land, or bidding at government auctions for blocks of cut available under a small business forestry enterprise program. Mr. De Clark said that Mr. Newton was good at "chasing wood" through market logging opportunities, but their availability was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Witnesses knowledgeable in the logging industry agreed that it is cyclical due to a number of factors. Productivity and profitability vary due to seasonal and climatic conditions, as well as economic factors such as fluctuating markets, currency variations, trade agreements, and fuel costs. Changes in government policies and regulatory measures also have a significant impact on the industry's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1990s, environmental concerns in the coastal forest industry played a significant role in changing forest practices, resulting in a reduction of the AAC in some locations, and increasing use of more environmentally sensitive and costly logging methods, such as heli-logging. The result was a reduced profit margin for the affected loggers.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Economic factors also created uncertainty in the coastal forest industry in 2000 and 2001. The impending impact of the expiry of the softwood lumber agreement with the United States at the end of 2001 was unknown. As well, the Japanese market was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De Clark acknowledged that the ABG was affected by these challenges. He said that the majors were tightening up when negotiating rates, and it was difficult to budget in advance what volume the ABG would receive from each of its Bill 13 contracts. This contributed to a decreased profit margin and cash flow problems. However, he could not recall any time between 1999 and 2001 when the ABG actually had its AAC reduced, although he said its cash flow was tight during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financial state of the ABG in 2000 and 2001 was the subject of significant controversy in this action. I will set out some aspects of its historical financial performance as a reference point for issues that will be dealt with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ABG's fiscal year end was October 31. Its combined financial statements from 1994 to 2001 record its revenue and operating income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Revenue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Operating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2510"/>
        <w:gridCol w:w="1882"/>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11,345,726</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(134,943)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399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11,728,827</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(869,144)</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2195"/>
        <w:gridCol w:w="219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16,899,627</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916,528</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091"/>
        <w:gridCol w:w="2300"/>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24,346,283</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76,184</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6"/>
        <w:gridCol w:w="2510"/>
        <w:gridCol w:w="1882"/>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11,220,404</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(618,689)</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2195"/>
        <w:gridCol w:w="2195"/>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17,734,367</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420,991</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399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29,325,198</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511,160</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300"/>
        <w:gridCol w:w="2091"/>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22,902,270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(29,387)</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Management salaries for the plaintiff and Mr. Newton show significant variation in those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Recorded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451"/>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$104,500</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3555"/>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$70,700</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451"/>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$185,000</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$186,600</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3555"/>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$78,100</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$92,100</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2"/>
        <w:gridCol w:w="3451"/>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$922,319</w:t>
            </w:r>
          </w:p>
        </w:tc>
        <w:tc>
          <w:tcPr>
            <w:tcW w:w="337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522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$947,500</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For tax purposes, any ABG profit over $300,000 was typically split equally between the plaintiff and Mr. Newton and paid out to them as a bonus. After personal tax was paid on those funds, the plaintiff and Mr. Newton paid them back into the shareholders' loan account of the ABG to assist in maintaining cash flow. As of October 31, 2000, and throughout the settlement negotiations, Mr. Newton and the plaintiff each had a shareholder's loan account of $408,775, and a net of $182,300 due to them as their share of the 2000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early 2000, the ABG was relying on financing from the Royal Bank of Canada (the "RBC") to run its operations. In March 2000, the RBC advised that it intended to pull the ABG's credit as the ABG had breached one of its borrowing covenants by failing to maintain the required debt service coverage ratio. As a result, the ABG began a search for new financing at about the same time that the plaintiff and Mr. Newton separated. As part of that process, the ABG retained American Appraisals Canada, Inc. to appraise its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May to September 2000 - early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said that she left Mr. Newton because he joined the Hells Angels. She testified that, while she still loved him, she was concerned about what the future would hold with his new association. He had become verbally abusive, and she was afraid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separation, the plaintiff no longer worked in the ABG's office, but she continued to draw an income of $5,000 a month from the company. She said that because Mr. Newton made it uncomfortable for her to be in the office, she developed a practice of going in at night to copy information that she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and Mr. Newton initially attempted to negotiate a settlement themselves, with assistance from Mr. Brewer. The plaintiff said that Mr. Newton and Mr. Brewer told her that a settlement must be reached as soon as possible, as they were concerned that the uncertainty arising from the separation would have a negative impact on the ABG's precarious position with the RBC, and its refinancing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early May 2000, Mr. Brewer presented a settlement proposal that valued their joint net worth at $1,320,550, including $817,550 for the ABG shares. It gave Mr. Newton the ABG and the plaintiff the Matrimonial Home, some other smaller assets, and monthly payments of $5,074.70 for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Hubley became involved at this point. He had practised as a chartered accountant in Nanaimo since 1981. He had a number of clients who were involved in the logging business and, since the death of the plaintiff's father in 1987, he had provided accounting services to the plaintiff's mother and sister related to the family business and personal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late April 2000, Dolores Beban, the plaintiff's mother, called Mr. Hubley and asked if he would assist the plaintiff with her matrimonial dispute. She told Mr. Hubley that the plaintiff had left Mr. Newton because of his association with the Hells Angels, and warned him that she knew the plaintiff was sometimes difficult to deal with. Mr. Hubley told Ms. Beban that he did not know how much he could help the plaintiff, but he agreed to look at the offer she had received, and said that he would likely refer her to matrimonial specialists for advice, as he did not know about divorce situations. He said that he did this as a favour to an important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Hubley and the plaintiff met at his office on May 4, 2000. Mr. Hubley testified that it was a short meeting, and the plaintiff appeared very anxious. He advised her that he was not experienced in matrimonial disputes, but that he would try to help her. He told her that he could look at financial information related to the ABG and give her some indication as to whether the current offer from Mr. Newton was fair. He also said that he would try to find people who could help her. He asked her to obtain the financial statements of the ABG to allow him to assess the offer, but told her that he could not do a valuation of the ABG because he was not a trained valuator. Mr. Hubley said that he did not enter into an engagement agreement with the plaintiff as he was uncertain what services he would provide to her other than referring her to professionals competent in the matrimonial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agreed that when she met Mr. Hubley she knew that he was a chartered accountant who had worked with her family's logging companies. She was aware that he was not a lawyer, and understood the difference between these professions. The plaintiff's recollection of what occurred at their first meeting varied. At her first examination for discovery, she said that she had no recollection of the meeting, except that Mr. Hubley agreed to help her. At the trial, she provided more details about it, but ultimately agreed that she could not testify under oath as to the specifics of their discussions. However, she denied that Mr. Hubley told her he had no experience in divorce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May 8, 2000, the plaintiff dropped off the ABG's 1999 financial statements at Mr. Hubley's office. Mr. Hubley said that they discussed the offer that she had received from Mr. Newton, and she was looking to accept it, but wanted advice from him about whether it was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Hubley did an analysis of the ABG financial statements, and prepared a spreadsheet setting out possible values of the plaintiff's shares ranging from $900,000 to $2 million, based on several hypothetical estimates of the fair market value of the ABG's assets. He described this as a "quick and dirty accountant's estimate" of what the ABG share value might be, and said that he prepared it to show the plaintiff the impact that the equipment value had on the share value. He and the plaintiff met on May 10, 2000 to review this, and he showed her that these hypothetical estimates were significantly higher than the offer from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Mr. Hubley told her at this meeting that he did not know what her shares or the equipment were worth, and that the numbers in his analysis were hypothetical, but he felt her shares were somewhere in that range. She agreed that from that point on she understood that the value of her shares had a direct relationship to the value of the ABG equipment, and that they were worth considerably more than what Mr. Newton was offering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Shortly after this meeting, on a recommendation from a friend, the plaintiff retained David Lobay as her matrimonial lawyer. On May 19, 2000, she and Mr. Hubley met with Mr. Lobay at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Lobay testified that the plaintiff wanted advice with respect to settling her matrimonial dispute. He said that she gave him a handwritten list of her concerns and some of the terms being discussed with Mr. Newton, and that he spoke with her about these. He could not recall all of their discussion, but said that he did advise her of her rights as a shareholder of the ABG, and gave her preliminary advice on her spousal rights. He testified that the plaintiff was concerned about the tax implications of a settlement, and told him that she wanted a lump sum settlement without having to pay tax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Lobay believed Mr. Hubley was present as a friend. He said that Mr. Hubley did offer the view that the assets of the ABG were worth more than what was being offered, and gave him a valuation of the company that demonstrated this. Mr. Lobay saw the primary issue as the value of the ABG. In his view, any claim for spousal support also depended on that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Hubley confirmed that he gave his spreadsheet to Mr. Lobay, and explained the importance of the equipment value to the share value of the ABG. He said that they discussed Mr. Newton's offer, but felt that they did not have enough information to value the plaintiff's interest in the ABG or to advise her with respect to the offer. Mr. Hubley said that Mr. Lobay recommended to the plaintiff that they get financial disclosure from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recollection of this meeting was equivocal. She initially testified that she did not recall very much about it apart from Mr. Lobay recommending that she obtain financial disclosure. On cross-examination by Mr. Marzban's counsel, however, she identified the list that she had made for the meeting. It set out several topics, among them alimony, a lump sum payout, interest, security, and the debt-to-equity ratio of the ABG. The plaintiff said that this was just a list of things she was throwing out, and she was unable to recreate her thought process at the time she made it. She did not recall discussing these things with Mr. Lobay. In particular, she denied that he discussed her entitlement to spousal support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Later, under cross-examination by Mr. Hubley's counsel, the plaintiff confirmed that at her examination for discovery she had testified that she remembered nothing about this meeting of May 19, 2000. She said that she had confused it with another meeting, and now she recalled that they had discussed her separation, the offers that had been made, some background on the ABG, and Mr. Hubley's spreadsheet. She said that she did not recall telling Mr. Lobay what she wanted. Nor did she recall him advising her about her rights. When Mr. Hubley's counsel put the same list to the plaintiff, she claimed that it was not the same document that Mr. Marzban's counsel had asked her about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list also recorded personal threats made by Mr. Newton against the plaintiff and anyone assisting her in asking for a larger settlement, as well as his comment that "you've chosen the wrong time to do this. The company is worth nothing." The plaintiff said that Mr. Newton had told her that if she did not sign the deal, the bank would cause the ABG to go bankrupt. She said that she told Mr. Hubley and Mr. Lobay about this, and Mr. Hubley explained that the bank could not just force the ABG into bankruptcy. It would have to follow proper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this meeting, negotiations proceeded between Mr. Lobay and Mr. Newton and his lawyer, Brett Vining. Mr. Hubley played no part in these.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Later in May, Mr. Newton bought a house and told the plaintiff that she must sign a document for the credit union so that he could obtain a mortgage. This document stipulated that he would receive a monthly salary of $10,000 from the ABG, and that he would not be paying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May 24, 2000, the plaintiff wrote Mr. Lobay asking whether she should waive her rights to Mr. Newton's personal income and to spousal support as he requested. Mr. Lobay advised her not to do so. The plaintiff said she nevertheless decided to give Mr. Newton what he wanted as she was afraid of him. Mr. Lobay drafted a postponement of her claim to spousal support on her instructions, but wrote to her on May 25, 2000 confirming his advice that she should not sign it. The plaintiff nevertheless executed the postponement. At trial, she denied receiving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May 25, 2000, Mr. Lobay wrote to Mr. Newton with respect to resolving the matter. The plaintiff received and approved a draft of this letter before it was sent. In it, he referred to the ongoing appraisal of the ABG equipment, and the difficulty of valuing the plaintiff's shares until he has reviewed the appraisal with independent accountants. He suggested a possible discount if Mr. Newton bought out the plaintiff's shares at that time. He invited interim monthly payments of $5,500 to the plaintiff, to be credited against her shareholder's loan account and against any settlement agreement. He closed by advising that he had recommended to the plaintiff that she not settle quickly before a full review of the financial statements and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that she had no recollection of this letter or advice of this nature from Mr. Lobay.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Lobay's records indicate that on May 29, 2000, the plaintiff left him a telephone message asking him to draft a separation agreement as soon as possible for Mr. Newton to take to his lawyer. The plaintiff testified that she could not recall leaving this message. She agreed, however, that despite Mr. Lobay's advice not to sign an agreement without getting full financial disclosure, she was going to sign it anyway. She said that she did not understand what financial disclosure was, and she was under a lot of stress and pressure. The plaintiff testified that she gave Mr. Lobay a monthly amount that she wanted, but could not recall the details of the agreement, and said that he did not review it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Lobay testified that he drafted a settlement agreement that reflected the plaintiff's instructions and sent it to Mr. Brewer on June 2, 2000. He said that the terms came from the plaintiff, and were contrary to his repeated advice that there must be a valuation of the company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June, the plaintiff rented a condominium in Victoria. She said that she was encountering financial difficulties as she was unable to withdraw funds from the ABG as she had in the past. As a result, she cashed in investments of $65,000 that she and Mr. Newton had at Midland Walwyn (the "Midland Walwyn Shares"), and also borrowed $30,000 from her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Vining, on behalf of Mr. Newton, commenced a matrimonial action against the plaintiff on June 9, 2000. The statement of claim included a claim for dismissal of spousal support for both parties. The plaintiff testified that she could not recall seeing this, and did not know that Mr. Newton was saying that he would not pay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 June 12, 2000, the parties obtained a declaration under s. 57 of the </w:t>
      </w:r>
      <w:r>
        <w:rPr>
          <w:rFonts w:ascii="arial" w:eastAsia="arial" w:hAnsi="arial" w:cs="arial"/>
          <w:b/>
          <w:i/>
          <w:color w:val="000000"/>
          <w:sz w:val="20"/>
          <w:lang w:val="en-US" w:eastAsia="en-US" w:bidi="ar-SA"/>
        </w:rPr>
        <w:t>Family Relations Act</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R.S.B.C. 1996, c. 178</w:t>
        </w:r>
      </w:hyperlink>
      <w:r>
        <w:rPr>
          <w:rFonts w:ascii="arial" w:eastAsia="arial" w:hAnsi="arial" w:cs="arial"/>
          <w:color w:val="000000"/>
          <w:sz w:val="20"/>
          <w:lang w:val="en-US" w:eastAsia="en-US" w:bidi="ar-SA"/>
        </w:rPr>
        <w:t>,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June 13, 2000, Mr. Vining wrote to Mr. Lobay with Mr. Newton's position on the proposed settlement. His letter included these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Newton basically told me what I am sure your client has told you, the companies values are dictated by the market and Mr. Newton's ability to maintain the companies existence. In talking to my client, he advises me that the companies are valued at anywhere between $1.00 and $816,000.00, which would be the combined shareholder's values of both himself and his wife. He feels that given his debt load in the approximate amount of $11,000,000.00, that the agreement would allow her to receive, at this time, approximately $190,000.00 over a 50% division between the parties, based on book value. To the matter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 its most blunt terms, our client, by retaining the companies, is buying a "pig in a poke". If he works hard and is lucky with the economy, he will do well. If not, it could be disaster as Mr. Newton could loose it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claims of spousal support must be dismissed at this time. If Mr. Newton has not paid the $420,000.00, it means that he has lost everything, and your client will at least have salvaged the real property, and he would be left with nothing. Why would Mrs. Newton be able to come back after reaping the benefits of the tax free monies that she had received, including the lion's share of real property, and then ask for maintenance when Mr. Newton would be unemployed and without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Mr. Hubley, and Mr. Lobay met on June 13, 2000 to discuss Mr. Vining's letter. Mr. Hubley testified that both he and Mr. Lobay advised the plaintiff that they did not have enough information to tell her whether the proposed settlement was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Lobay testified that he and the plaintiff discussed Mr. Newton's position that the ABG could become insolvent and that she was lucky to get anything, as well as the fact that if the company was insolvent she may receive nothing for her shares. He said that security was also a concern as the proposed settlement involved payments by Mr. Newton personally over a significant period of time. Mr. Lobay testified that the dismissal of claims for spousal support was a given from Mr. Newton's perspective. He said that he advised the plaintiff of her right to spousal support, and she understood that she was releasing this claim under the proposed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testified that she recalled some things about Mr. Vining's letter, but said that she did not really understand them. She could not recall reviewing the letter with Mr. Hubley or Mr. Lobay. She acknowledged that Mr. Lobay was concerned about the absence of financial disclosure. She denied that Mr. Newton was suggesting that the value of the ABG could be variable, or that his position on spousal support was discussed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Lobay said that he told the plaintiff that he was concerned about the speed at which things were moving, and gave her strong advice not to execute any agreement until they had full financial disclosure of the ABG. However, on June 14, 2000, he wrote to Mr. Vining and advised that, contrary to his advice, the plaintiff would sign the settlement agreement if some minor amendments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Vining and Mr. Lobay finalized the proposed agreement on June 15, 2000. Under its terms, the plaintiff was to transfer her interest in the ABG to Mr. Newton in exchange for $650,000, payable in monthly instalments of $5,500 over ten years. That figure included her shares as well as her shareholder's loan of $408,775. There was no provision for interest on the unpaid balance. As security, the plaintiff's shares were to be held in escrow until she was paid in full. Mr. Newton was to indemnify her for any tax liabilities arising. The plaintiff was to receive the Matrimonial Home and Mr. Newton was to pay the mortgage on it. The Lantzville Property was to be sold, the proceeds used to first pay the mortgage on the Matrimonial Home, and the remainder to be kept by Mr. Newton. The plaintiff was to transfer the Campbell River Property to Mr. Newton, and they would jointly own the Cienar Drive Property through a new company. The plaintiff reserved her right to spousal support until all payments had been made under the agreement, and then provided a full release of that claim. Other provisions dealt with an equal division of RRSPs, and less significant assets and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Lobay testified that he reviewed this agreement with the plaintiff and it remained his advice that she should not execute it. He wrote her a strongly worded letter on June 15, 2000, advising her that the offer in the agreement appeared substantially below her entitlement, and that it was impossible to assess it until he had more financial information, particularly the asset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said that she did not recall reading this letter. She agreed that she reviewed the agreement with Mr. Lobay, and she recalled some advice not to sign it without full financial disclosure. She said that she nevertheless signed it because she wanted to have it over with, and Mr. Newton was making threats. She testified that she did not know if it was a final settlement of all claims or not. She said that she did not think of that when she signed it, and no one told her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the release of spousal support, the plaintiff initially testified that Mr. Lobay did not review this with her, and she did not understand that it meant that her claim for support was gone. Later, she said that when she signed the agreement, she did not understand the full extent of this provision; nor did she ask anyone to explain it to her. She said that spousal support was not a concern in any event because Mr. Hubley had earlier told her that she was not entitled to it. When challenged on this, the plaintiff could not say whether he had told her that before she signed this agreement. Finally, she said that she understood the agreement meant that she was giving up "alimony", but said that she did not understand what that meant as no one discussed it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Ultimately, the settlement fell apart as Mr. Newton requested a last minute change, and the plaintiff instructed Mr. Lobay to reject the amendment because she had second thoughts about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Hubley was not involved in these negotiations, and was unaware that the plaintiff had almost concluded an agreement until she told him some time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June 26, 2000, the RBC advised the plaintiff and Mr. Newton that it would no longer provide credit to the ABG, and demanded payment of its outstanding loan by August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agreed that she was concerned that there would be major repercussions if the RBC pulled the ABG's financing. She was also concerned that Mr. Newton's connection to the Hells Angels was putting her interest in the ABG at risk. She contacted Mr. Hubley and, at her request, he contacted representatives of the RBC. They confirmed that the RBC had pulled the financing because of a breach of a covenant, but said that the bank was also concerned about Mr. Newton's relationship with the Hells Angels. They advised, however, that because the Beban family's logging companies were valuable clients of the RBC, it would give the ABG time to find alternative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Hubley reported this to the plaintiff. He then had no involvement with her until mid-September.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June 29, 2000, American Appraisals Canada, Inc. issued their appraisal (the "AA Appraisal"). This valued 214 pieces of the ABG's logging equipment, as well as smaller miscellaneous equipment, at $10,580,000 on an auction basis and $13,680,000 on an orderly liquidation basis as of June 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the proposed settlement fell apart, the plaintiff told Mr. Lobay that she had changed her mind and wanted to get financial disclosure from Mr. Newton before settling. On July 10, 2000, Mr. Lobay wrote to Mr. Vining asking for a Form 89 Financial Statement, financial statements of the ABG, and a copy of the AA Appraisal. They also exchanged correspondence as to the draws Mr. Newton and plaintiff were entitled to take from the ABG pending settlement, in view of the difficulties with the RBC. Mr. Newton was receiving $10,000 monthly, and the plaintiff continued to receive $5,000. Their respective draws on the ABG beyond those amounts remained a contentious topic throughout the ensuing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Later in July, Mr. Newton changed the locks on the ABG's offices. Mr. Lobay advised the plaintiff that it may be necessary to take corporate action to ensure her rights were protected. On July 31, 2000, he wrote to Mr. Brewer and advised that, as an equal shareholder and director of the ABG, the plaintiff would take legal action without further notice to ensure that she had access to the business. The matter was rectified and the plaintiff received keys to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Mr. Newton, and their lawyers had an acrimonious meeting on August 1, 2000. Mr. Lobay said that Mr. Newton's position was that the company was in financial trouble and the plaintiff would get nothing more than the last offer. As nothing was accomplished, Mr. Lobay believed it was time to get on with litigation, but had difficulty getting instructions from the plaintiff to do so. He had no further substantive involvement in the matter. In mid-September the plaintiff met with Mr. Hubley and told him that she wanted a new matrimonial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Newton and Mr. Brewer continued to seek alternative financing for the ABG. On August 1, 2000, HSBC Bank Canada ("HSBC") offered credit of $4.7 million. The ABG was unhappy with some of the terms and conditions, however, and turned this down. The RBC extended its demand for payment to October 15,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October to December 2000 - retaining Mr. Marzban and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Hubley and the plaintiff agreed that they obtained Mr. Marzban's name from Peter Voith, a lawyer who had earlier acted for the ABG. They diverged, however, as to Mr. Hubley's role in this. The plaintiff was adamant that she obtained Mr. Marzban's name from Mr. Voith on her own. Mr. Hubley testified that he and the plaintiff spoke to Mr. Voith together after the plaintiff made an initial telephone call to him, and Mr. Voith agreed to help her find a matrimonial lawyer. Mr. Hubley said they later received Mr. Marzban's name from Mr. Voith when they met with him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Marzban is an experienced matrimonial lawyer who had been in practice for almost 20 years at the time of these events. He became a Queen's Counsel in 2004, and has been active in professional organizations related to matrimonial law. He has also been a frequent speaker and writer on matrimonial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October 12, 2000, Mr. Hubley called Mr. Marzban at the plaintiff's request, gave him some background, and asked if he would represent her. Mr. Marzban agreed to do so, and asked for a $5,000 retainer. Mr. Hubley relayed this request to the plaintiff, and her mother provided the funds as the plaintiff could not afford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October 13, 2000, the ABG succeeded in arranging new financing. GE Capital Canada ("GEC") agreed to provide it with a term loan of just over $4 million, and HSBC committed to a $400,000 line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October 17, 2000, the plaintiff told Mr. Hubley that Mr. Newton had assaulted her at the ABG's office. Mr. Hubley advised Mr. Marzban. The plaintiff reported it to the police, but was afraid to press charges. Instead, she made arrangements to go to Mexico to get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October 25, 2000, before she left for Mexico, Mr. Hubley, Mr. Marzban and the plaintiff met at Mr. Hubley's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Marzban testified that at this first meeting he covered basic information with the plaintiff, such as the history of the relationship, Mr. Newton's association with the Hells Angels, what had taken place to date including the earlier negotiations and aborted settlement, the postponement of spousal support, and details of the parties' assets and income, including the ABG. Mr. Marzban said that they discussed the corporate structure of the ABG, its component companies, and Mr. Brewer's role as the corporate accountant. Mr. Hubley said a broad "guesstimate" of the share value was between $2 million and $4.5 million, and they discussed the need to retain a qualified valuator to value the shares. The plaintiff told him that she and Mr. Newton were comfortable with the values of the real property they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Marzban testified that the basic situation appeared quite clear. The ABG was the linchpin. The other assets were relatively small, primarily real property, RRSPs, and vehicles. He recognized there was a question of spousal support, but said there was not much discussion about that, other than he may have said that he could not give the plaintiff any advice on support until he knew where the assets would end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Marzban said that the plaintiff instructed him to get Mr. Lobay's file, and to send a letter to Mr. Vining advising that unless Mr. Newton made a more satisfactory offer she would pursue financial disclosure. Mr. Marzban said he advised her against this, as they did not know the value of the company and she had already been through one failed settlement. He said that she was insistent, however, and so he agreed to do this as he felt no harm would come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Marzban testified that at the meeting of October 25, 2000 it was agreed that he could communicate with the plaintiff through Mr. Hubley for reasons of convenience. The same pattern later developed with Mr. Harder. As a result, Mr. Hubley often acted as the plaintiff's agent in her dealings with both of these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recollection of this meeting varied. In direct examination, she recalled little of what was discussed, other than she had provided a brief history of events, and Mr. Hubley had given Mr. Marzban an idea of the range of the value of the ABG shares. She could not recall receiving any advice from Mr. Marzban or Mr. Hubley during the meeting, and she was unsure if she gave any instructions to Mr. Marzban. She was, however, able to provide a list of things that had not been discussed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cross-examination, the plaintiff agreed that at her first examination for discovery she had testified that she had no recollection of this meeting with Mr. Marzban, and her only recollection of dealings with him in 2000 was a telephone call while she was in Mexico. She confirmed that at a later examination for discovery her recollection expanded to include a general discussion about the background and companies, and Mr. Marzban's agreement to take over Mr. Lobay's file. She agreed that it made sense that they would have discussed past offers, her financial situation, Mr. Newton's use of company money, issues related to the RBC, and Mr. Lobay's correspondence, but said that she did not recall this. When pressed on cross-examination as to whether spousal support was discussed, the plaintiff conceded that there had been some mention of it, but said that she could not recall the specifics.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After the October 25, 2000 meeting, Mr. Marzban arranged corporate and title searches of the ABG companies and the real property in which the plaintiff held an interest. He obtained and reviewed Mr. Lobay's file, and filed a Notice of Change of Solicitor. He also filed Certificates of Pending Litigation and a Statement of Defence and Counterclaim, in which he included claims for spousal support and reapportionment. Mr. Marzban testified that although he viewed this as a case for equal division of assets, he included the claim for reapportionment in case such an argument emerged.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On November 22, 2000 Mr. Marzban sent the plaintiff a letter providing the advice on reconciliation mandated by s. 9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R.S.C. 1985, c. 3 (2nd supp.). On November 24, 2000, after first faxing it to her in Mexico for her approval, he sent Mr. Vining a letter inviting an offer in accordance with the plaintiff's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recalled that she left for Mexico after the meeting, and that there was some discussion about obtaining an offer from Mr. Newton and, if none came, proceeding with financial disclosure. She agreed that it was her idea to invite this offer, despite the fact that she was no further ahead in investigating the value of the ABG, and despite advice to the contrary. She said that she did so because she was under a lot of emotional stress, she did not know what she wanted, and she felt that this was one way of possibly obtaining a settlement. She denied that Mr. Marzban advised her against this, or warned her of the risks of proceeding without financial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December 2000, Mr. Newton retained Mr. Edward Mortimer, Q.C. as his new counsel. Mr. Mortimer testified that he met with Mr. Newton and Mr. Brewer around December 12, 2000. He said that Mr. Newton was very frustrated that the action had not settled, and gave him instructions to make an offer to the plaintiff that Mr. Newton said represented his "bottom line". On December 14, 2000 Mr. Mortimer sent Mr. Marzban an offer to settle on these monetary terms: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$500,000 for the plaintiff's shares in the ABG;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the plaintiff's shareholder's loan of $408,775;</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amounts to be paid at $10,000 per month commencing January 31, 2001, with no interest payable on the outstanding balance, and payment in full to be made by January 31, 2006;</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Matrimonial Home and the Lantzville Property to be sold and the proceeds shared equally;</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Powell River Property to be transferred to Mr. Newton in consideration of payment of $13,000;</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security by way of holding the plaintiff's shares in escrow on graduated release tied into payment amounts;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mutual release of spousal support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Mortimer testified that he advised Mr. Newton that if they could not reach a settlement and had to proceed to trial, he should offer to sell his shares to the plaintiff, or take the position that the parties should remain shareholders in the ABG and leave the resolution of the matter to company law. He said that he also advised Mr. Newton that if the plaintiff received more than a million dollars in assets at a trial she would not receive support due to her age, the length of the marriage, her job skills and family connections, and the fact that she had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Marzban sent the offer to the plaintiff without comment or advice, as he still had no information as to the value of the assets. The plaintiff testified that she had a limited understanding of this offer, but decided to reject it without seeking advice from Mr. Hubley or Mr. Marzban. She could not recall why. She advised Mr. Marzban of this by leaving a message with his office on December 18,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Marzban then proceeded with obtaining financial disclosure. On December 21, 2000, he wrote to Mr. Mortimer rejecting the offer and enclosing a Demand for Discovery of Documents, Notice to Produce and Notice to File a Form 89 Financial Statement. Mr. Mortimer responded with similar demands on behalf of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Hubley learned from Mr. Marzban that the plaintiff had rejected Mr. Newton's offer. They agreed that it was time to retain a valuator to value the ABG, and that Mr. Harder would be an appropriate person to engage for that purpose. Both had worked with him in the past and both held him in high regard as a 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Harder has been a chartered accountant since 1983, and a chartered business valuator since 1987. He has fellowship standing in both professions, and has held positions in the Canadian Institute of Chartered Business Valuators, (the "CICBV"). He also holds specialty certifications as a fraud examiner and in investigative and forensic accounting. Mr. Harder has had considerable experience in valuing logging companies, and in doing valuations in matrimonial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Hubley spoke with Mr. Harder on December 21, 2000, and Mr. Harder accepted the engagement. Mr. Hubley said that he also telephoned the plaintiff and obtained her agreement to hire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agreed that Mr. Hubley told her that Mr. Harder was a highly regarded valuator in Vancouver who had experience with valuations of logging companies, and that she agreed to hire him. She said that she understood that Mr. Hubley was not a valuator, and Mr. Harder would value the shares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Marzban spoke to Mr. Harder about his engagement, but did not discuss it with the plaintiff. He and Mr. Mortimer agreed that Mr. Harder could contact Mr. Brewer directly to obtain the necessary financial information to value the ABG. As a result, neither of them pursued production of Lists of Documents or Form 89 Financial Statements. Mr. Mortimer testified that he did not think these steps were necessary as the issue was simply how much compensation Mr. Newton was prepared to pay the plaintiff for her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testified that she never withdrew her instructions to Mr. Marzban to obtain financial disclosure. She said that he did not advise her about the different means of doing that, and she did not know what steps he took. She said that at this point she did not know what Mr. Marzban and Mr. Hubley were going to do, but she assumed they would carry on with what they were supposed to be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January to March 2001 - preparation of the valuation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Hubley said that he met with the plaintiff on January 4, 2001 to explain the valuation process, including the concept of fair market value as opposed to the historic cost of equipment reflected on financial statements. The plaintiff had no recollection of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January 9, 2001, Mr. Harder faxed a draft of his engagement letter to Mr. Hubley and Mr. Marzban. Mr. Hubley discussed with Mr. Harder what documents he would review, and was satisfied to leave this to Mr. Harder's discretion. He also drew Mr. Harder's attention to the importance of reviewing the AA Appraisal as Mr. Hubley wanted him to use anything that would increase the value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Hubley said that he reviewed Mr. Harder's draft engagement letter with the plaintiff, and sent it back to Mr. Harder with some notes to clarify the scope of his valuation. In her evidence in chief, the plaintiff said that she did not recall Mr. Hubley discussing the engagement letter with her. On cross-examination, however, she agreed that she did review the letter with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signed Mr. Harder's engagement letter on January 26, 2001. The relevant portions stated:</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Harder would provide an estimate of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fair market value of the shareholder interests in the ABG companies for the purpose of a division of matrimonial property.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valuation date would be October 31, 2000.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valuation would include, among other things, a review of "corporate and business documents" including property and equipment appraisals, as well as interviews with management and a tour of the facilities.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provide a draft report following completion of his valuation, and deliver a final report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Valuators' reports can provide three types of conclusions: a calculation, an estimate, or an opinion. Mr. Harder's report was to be an estimate, which provides the middle level of assurance, analysis, investigation, and corroboration, and is deemed suitable for pre-trial negotiations. It is often a preliminary step to an opinion, which has the highest level of 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Marzban said that he reviewed Mr. Harder's retainer letter and was comfortable with its terms and the level of assurance at this stage. He did not discuss it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January 2001, Mr. Marzban and Mr. Mortimer negotiated a consent restraining order covering the family assets. The order inadvertently included an unnecessary duplication of the earlier s. 57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On January 8, 2001, Mr. Harder met with Mr. Brewer to obtain preliminary information about the ABG. He requested and received a substantial amount of financial information by mid-January, including a copy of the AA Appraisal and the October 31, 2000 financial statements, which had just been completed. He spoke to Mr. Newton to obtain additional information. He took steps to corroborate some of the information provided by having his staff contact the majors in the forest industry who were familiar with the ABG's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Harder reviewed the AA Appraisal and concluded that it was not reliable. He decided that he could not use it for his valuation. On January 24, 2001, he spoke to Mr. Brewer about the AA Appraisal. Mr. Brewer advised him that it had been done for financing purposes, and the values were high and unreliable. He said that Mr. Newton would not accept it as the basis for any settlement. They discussed having the ABG engage Cunningham Rivard to appraise the ABG's real estate, and Ritchie Bros. to do another appraisal of the ABG's equipment for the purpose of Mr. Harder's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Harder passed this information on to Mr. Hubley, who said that Ritchie Bros. was acceptable to him as he knew it to be a reputable outfit. Mr. Hubley said that he discussed this with the plaintiff and she raised no objection. Ritchie Bros. was accordingly retained to appraise the ABG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evidence about her knowledge of the AA Appraisal was inconsistent. At one point, she testified that Mr. Newton had told her that the AA Appraisal was inflated and it was ridiculous to rely on it. However, she also maintained that, while she knew it had been obtained for financing purposes, she did not know that such appraisals tend to be on the high side. She denied that Mr. Hubley told her that Mr. Newton wanted another appraisal because the AA Appraisal was too high. Instead, she said that he told her that Mr. Harder needed a value for the equipment because the AA Appraisal was outdated and because of something to do with market conditions. She said that Mr. Hubley told her that Mr. Newton had recommended Ritchie Bros. and that this was what they would do for appraising the equipment. She agreed that she did not object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Hubley testified that the plaintiff later raised a concern about using Ritchie Bros. She felt that because Mr. Newton had used them to buy and sell equipment in the past he would be able to influence the outcome of the appraisal in his favour, and she asked if they could use someone else. Mr. Hubley said that he did not put much stock in the plaintiff's concerns due to the size and reputation of Ritchie Bros., but they discussed it, and he told her that Ritchie Bros. would provide a market value appraisal which was likely to be lower than the AA Appraisal prepared for financing purposes. He also explained to her that Ritchie Bros. and Mr. Harder were independent, and it would ultimately be Mr. Harder's decision as to whether the Ritchie Bros. appraisal would be suitable for his valuation. It would then be up to her as to whether she accepted his valuation. If she did not, she could go to court, or get another valuation. He told her that he did not know of any legitimate commercial reason to refuse an appraisal by Ritchie Bros., and at the end she agreed that they would use Ritchie Bros.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adamantly denied that this conversation took place, or that she had objected to using Ritchie Bros.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Ritchie Bros. appraisal (the "Ritchie Bros. Appraisal") was delivered to Mr. Newton and copied to Mr. Harder on February 7, 2001. It valued 166 of the larger pieces of the ABG logging equipment at $4,673,200.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February 9, 2001, Mr. Harder went to Nanaimo and met with Mr. Newton and Mr. Brewer at the ABG's office. After a tour of the Duke Point site, they went through the Ritchie Bros. Appraisal and reconciled it with the ABG's capital asset list. Ritchie Bros. had not appraised 253 pieces of equipment. Most of these were smaller miscellaneous items. Mr. Newton, Mr. Brewer, and Mr. Harder came to an agreed-upon value for most of these, in many cases using their net book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February 21, 2001, the plaintiff went to Mr. Marzban's office in Vancouver to advise him that Mr. Newton was improperly expensing things through the company, and that she believed that Mr. Newton and the ABG were conducting illegal activities. She testified that she told Mr. Marzban these things in case something happened to her. Mr. Marzban had a limited recollection of this meeting. He said he was not instructed to take any steps as a result of this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the same day, the plaintiff went to Mr. Harder's office and met with him for the first time. Mr. Harder testified that they discussed her view of the ABG and some of its contracts and equipment, but her primary concern was Mr. Newton's use of corporate assets for his own purposes and whether he was hiding money. Mr. Harder said that he told the plaintiff that she could hire him to do a forensic investigation to determine if Mr. Newton was hiding assets but that it would be expensive. She did not engage him to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had little recollection of this meeting. She did not remember telling Mr. Harder of her concern that Mr. Newton was spending company money on personal things. She was adamant that they did not discuss a forensic engagement.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After that meeting, the plaintiff telephoned Mr. Hubley. Mr. Hubley testified that she told him that she was concerned that Mr. Harder was biased against her and was not listening to her position on the ABG's assets. Mr. Hubley said that he told her that they would have to wait and see the valuation but that, as the client, she had every right to ask Mr. Harder for clarification and to find out exactly what was going on. He also reiterated his previous advice that Mr. Harder was an independent valuator and had to make up his own mind about the value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agreed that she spoke with Mr. Hubley about her meeting with Mr. Harder, but disagreed with his account of the discussion. She specifically denied that she was unhappy with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Neither Mr. Harder nor the plaintiff could recall whether they discussed the large discrepancy between the AA Appraisal and the Ritchie Bros. Appraisal on February 21, 2001. Mr. Harder testified that he was concerned about the discrepancy, and so he contacted another appraiser, Mr. Robert Pearson of Universal Appraisals, and sent him a portion of the AA Appraisal to review. Mr. Harder said that Mr. Pearson reported to him that the AA Appraisal was too high and not supportable. Mr. Pearson also said that it would cost between $12,000 and $15,000 plus disbursements for Universal Appraisals to do another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Matrimonial Home had been listed for sale by agreement, and was sold in February. Another lawyer handled the conveyance, and the plaintiff and Mr. Newton ultimately split the proceeds from the sale equally. Mr. Marzban testified that he spoke with the plaintiff twice near the end of February about the conveyance and the ongoing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Hubley testified that on March 1, 2001, he had a long meeting with the plaintiff to examine the Ritchie Bros. Appraisal at Mr. Harder's request, and to explain to her how the valuation process worked and where it might end up. He said that the plaintiff was frustrated with the way the valuation was being conducted. Mr. Hubley said that he used the ABG's financial information and the Ritchie Bros. Appraisal to formulate and explain to her a "guesstimate" of what Mr. Harder's valuation might produce. This suggested that the plaintiff's interest in the ABG might lie between $1.5 and $2.5 million. He testified that she knew that his calculations were speculative, but she understood the process better as a result of this exercise. He said that he told her several times during this process that if she was not happy, she always had the opportunity to go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testified that she did not remember what was discussed at this meeting. She nevertheless denied that they discussed Mr. Harder's role or that she could go to court if she did not like where the settlement discussions were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Marzban's time records show that he had a meeting with Mr. Harder and a telephone conversation with Mr. Hubley during the first week of March regarding valuation issues. Mr. Marzban had no recollection of these discussions, but said that it was not unusual for him to be updated regarding the status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Hubley testified that on March 5, 2001, the plaintiff came to see him and told him that Mr. Newton was charging personal expenses to the ABG. She asked him to relay that to Mr. Marzban, and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Hubley testified that on March 12, 2001, the plaintiff came to his office, and again raised issues regarding the valuation. She also told him that she was unhappy with Mr. Marzban, and asked what his ethnic background was. Mr. Hubley said that he reminded her that Mr. Marzban had come highly recommended by Mr. Voith, and told her to bear with it and see what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could not recall this meeting, but denied that the conversation about Mr. Marzban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March 15, 2001, the plaintiff and Mr. Hubley went to Vancouver to meet with Mr. Harder. Before they left, they met at Mr. Hubley's office and reviewed an equipment list that recorded the Ritchie Bros. Appraisal values and the AA Appraisal values for each piece of equipment. Mr. Hubley said that they together added a third column of equipment values that he described as their "best guesstimate" of what the equipment could be worth, based on their experience with logging equipment. These revised equipment values totalled about $6.5 million. Mr. Hubley said that, based on his experience in the logging industry, he felt that the Ritchie Bros. Appraisal was fairly accurate, and he denied telling the plaintiff that their values were too low. Nevertheless, he said that he and the plaintiff wanted to come up with a reasonable alternative for the equipment value that Mr. Harder could present to Mr. Newton and Mr. Brewer in an effort to negotiate a higher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testified that the revised equipment list was prepared because Mr. Hubley felt the Ritchie Bros. values were too low and they wanted to create an argument that higher numbers should be used in the negotiation. She denied that she played any role in estimating the revised equipment values, or that she knew anything about the value of logging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Hubley testified that at their meeting with Mr. Harder later that day, they presented the revised equipment values and asked him to send these to Mr. Newton and Mr. Brewer. The plaintiff's recollection of this meeting varied. At an early examination for discovery, she did not recall the revised equipment list being at the meeting at all. At a later discovery, and at trial, she testified that this document was discussed briefly with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Harder testified that they discussed the revised values and talked about where he was in his valuation. He understood that they presented the new equipment values because the plaintiff was concerned about the Ritchie Bros. Appraisal, and she wanted him to use these values instead in his valuation. Mr. Harder said he was not prepared to do that as they were clearly unreliable and biased. However, he did agree to pass the list on to Mr. Newton and Mr. Brewer. Mr. Harder also testified that they discussed obtaining another appraisal, and said that a reference in his notes of the meeting to "12 to 15 plus disbursements" refers to Mr. Pearson's estimate of the cost of another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Hubley also testified that at this meeting they discussed the possibility of the plaintiff obtaining a third appraisal, and that Mr. Harder told them this would cost between $12,000 and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was confident that the topic of a third appraisal was not raised at this meeting. She emphatically denied that Mr. Harder told her that another appraisal could be obtained for $12,000 to $15,000 plus disbursements, or that she ever discussed a third appraisal with him. She said that none of the defendants advised her about contacting other equipment appraisers, and that Mr. Harder did not tell her that he had contacted Mr. Pearson.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was certain that she was the person who first raised the idea of a third appraisal, and that this occurred later, after she heard from Mr. Hubley that Mr. Newton would not accept the revised equipment values. She said that Mr. Hubley told her that he would pose the idea of another appraisal to Mr. Newton and Mr. Brewer. Later, he told her that they were not keen on her getting her own appraisal. She said that was the end of it and she understood that Mr. Harder was going to value the shares based on the Ritchie Bros. Appraisal. She said that none of the defendants said anything else on the topic, and she did not know that she could challenge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Harder testified that he sent the revised equipment values to Mr. Newton and Mr. Brewer. Mr. Brewer called him the following day and told him that they were unacceptable. Mr. Brewer also said that they were not pleased with the suggestion that the plaintiff would not accept the Ritchie Bros.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Hubley testified that on March 16, 2001 Mr. Harder called and told him that Mr. Newton was very upset, and that he and Mr. Brewer were aggressive in stating that the revised equipment values were a pipedream, and that they would only consider the Ritchie Bros. values. He said they also indicated that if the plaintiff wanted another appraisal she could go ahead, but it was irrelevant to them. They suggested that they could liquidate the ABG and just get out of it, or the plaintiff could buy out Mr. Newton. Mr. Brewer had said they would prepare an offer based on Mr. Newton's ability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Hubley testified that on March 26, 2001 he met with the plaintiff to discuss Mr. Harder's call, and they talked about the issue of another appraisal again. He said that they discussed the fact that Mr. Newton and Mr. Brewer were already unhappy with the numbers that were being advanced by Mr. Harder, which were based on the Ritchie Bros. Appraisal. Since they were trying to negotiate a settlement, Mr. Hubley said that he and the plaintiff were unsure whether a further appraisal, which could be higher or lower, would advance anything. Cost was also a factor. Mr. Hubley said that he told the plaintiff that if she did not feel that she was being treated fairly she could always take the matter to court. She said that she understood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Harder testified that the uncertainty regarding a third appraisal left him in some difficulty. He was trying to get on with his valuation but knew the plaintiff was unhappy with the Ritchie Bros. Appraisal and was looking at other options. She did not, however, provide instructions to proceed with another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Although the source of this information was unclear, it is apparent that by late March the parties had sufficient information about Mr. Harder's preliminary views to suspect that his valuation might put the plaintiff's interest in the ABG, including her shareholder's loan and 2000 bonus, in the neighbourhood of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Harder testified that he had a long phone call with Mr. Newton and Mr. Brewer on March 27, 2001. They wanted him to pass on an offer to the plaintiff. They were not keen on her getting another appraisal. They said that Mr. Newton was considering a job offer that would see him making the same salary and doing the same kind of work as managing the ABG. They also said that if the plaintiff wanted to buy Mr. Newton's shares, Mr. Newton would not sign a non-compete clause. Finally, they threatened liquidation as Mr. Newton could not afford to pay the plaintiff anything close to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March 28, 2001, Mr. Brewer faxed Mr. Mortimer asking him to speak to Mr. Marzban to ensure that any settlement discussions between Mr. Brewer and Mr. Harder for the next ten days would be without prejudice. That was done. Mr. Brewer's fax also indicated that he felt that negotiations with Mr. Harder and Mr. Hubley were likely to be more productive than dealing with Mr. Marzban. No reason was given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On March 30, 2001, Mr. Harder received an offer from Mr. Brewer for $1,364,660 for the plaintiff's interest in the ABG. This included $600,000 for her shares. The balance was comprised of her shareholder's loan and 2000 bonus. The payment plan included application of Mr. Newton's share in other assets that were sold to the purchase price, with the balance of $830,775 to be repaid at $5,000 per month plus an amount based on cubic metres logged, with no interest on the outstanding balance. The plaintiff's shares were to be held in escrow as security. Other adjustments were suggested to less significant assets and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Harder calculated the tax-adjusted offer of the plaintiff's interest in the ABG to be $1,201,000, and forwarded the offer to her through Mr. Hubley, with a memorandum reporting on his March 27, 2001 conversation with Mr. Newton and Mr. Brewer. He suggested they should review their position in a conference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Hubley said that he discussed the offer and Mr. Harder's memorandum with the plaintiff. They both thought that the offer was low, given the preliminary information they had from Mr. Harder about the plaintiff's likely share value. They discussed Mr. Newton's threat that he would be better off to liquidate the ABG, rather than assume the debt implicit in the plaintiff's position. Mr. Hubley advised the plaintiff that he did not believe that there was a large enough difference between Mr. Newton's offer and what they expected Mr. Harder's going concern value would be to provide an incentive to wind up the ABG; nor was he concerned that Mr. Newton would remove himself from the ABG and accept a management contract elsewhere. He said that the plaintiff observed that Mr. Newton had enough pride in the ABG that he would not wind it up unless Mr. Brewer said that was the better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testified that she recalled receiving an offer in late March 2001 and discussing it with Mr. Hubley, but she could not remember its terms or their discussion. She could only say that he had some concerns about the offer and it was rejected. The next step was to wait for Mr. Harder's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April 2001 - the valuation, Westwood, and negotiation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Hubley, Mr. Harder, Mr. Marzban, and the plaintiff scheduled a conference call for April 2, 2001. Mr. Marzban did not get connected to it for unknown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Hubley testified that they discussed the latest offer, Mr. Newton's job prospect elsewhere, and his threat of liquidation. Neither Mr. Hubley nor Mr. Harder believed that liquidation was a serious threat, and both accepted that the ABG should be valued as a going concern. They agreed, however, that Mr. Harder should obtain a liquidation value from Mr. Brewer just to assess the downside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Harder testified that he was seeking instructions about how to continue his engagement, and directions as to whether the plaintiff was going to get another appraisal, accept the Ritchie Bros. Appraisal, go to court, or accept Mr. Newton's offer. However, he could not recall what was actually said or decided during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testified that she had no recollection of this conference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Hubley said that he called the plaintiff after the conference call. She was not happy with the offer, based on the preliminary numbers they had from Mr. Harder, and so they discussed the option of having examinations for discovery and going to court. Mr. Hubley told her that he believed that Mr. Harder's valuation would drive the outcome in court, but that going to court involved matters with which he was unfamiliar, and she needed to speak to Mr. Marzban about these. Mr. Hubley said that the plaintiff told him that she wanted a settlement of $1.8 million, and if she could not get near that she would go to court. She also asked him about the payment of the start-up loan that she had made to Mr. Newton in 1988. Mr. Hubley testified that he told her that they should raise that issue with Mr. Marzban, and that he wrote "Dinyar!!" in large letters at the bottom of his notes of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testified that she did not recall this telephone call. When she was shown Mr. Hubley's notes of the conversation, she claimed that it was she who had written the word "Dinyar!!" on the page, although she had no recollection of why or how that could be, given that they were Mr. Hubley's notes of a telephone call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Hubley testified that he had several calls with Mr. Marzban in early April to update him on the conference call and other events. He also asked him to consider the issue of the start-up loan and let them know what to do with respect to it. He said that subsequently Mr. Marzban told him that it may or may not be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Marzban appears to have received Mr. Harder's memorandum of March 30, 2001 from Mr. Hubley on April 2, 2001. He could not specifically recall his telephone conversations with Mr. Hubley during this time, but testified that he was kept apprised of the issues being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Hubley testified that by this point, the relations between the plaintiff and Mr. Newton had improved, and she periodically told him about conversations she had with Mr. Newton. Around this time, she advised him that Mr. Newton told her that Mr. Harder's draft numbers had upset him and Mr. Brewer. As a result, she was worried she would not get a good settlement if they had to sell the company because there was no incentive to carry it on. She said that there was a lot of acrimony between Mr. Harder and Mr. Brewer and, contrary to her earlier concerns, she was now worried that Mr. Harder's valuation was too high. Mr. Hubley said she was becoming very frustrated, nervous, and concerned about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denied that she was concerned that Mr. Harder was inflating his values. Nor did she recall being nervous about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Mr. Mortimer testified that, following the s. 57 declaration, Mr. Brewer on behalf of Mr. Newton had sought his advice as J.S. Jones wanted to hire Mr. Newton to manage a logging operation because of his expertise. He wanted to know if this could be done through a company without it becoming a family asset. Mr. Mortimer said that he advised Mr. Brewer of Mr. Newton's rights under s. 59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He told him that, although Mr. Newton had an obligation to the ABG as a director and shareholder, he was not in servitude to the company, and could operate this new venture without it becoming a family asset as long as he did not use or encumber any family assets, notably the ABG,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early April, the plaintiff went to the ABG's offices at night and obtained some documents. These suggested that Mr. Newton had incorporated two new companies. They also led her to believe that he was going to buy another business and not continue with the ABG, and that he was charging personal expenses to the ABG. On April 9, 2001, she brought these to Mr. Hubley who called Mr. Marzban to discuss them, and then faxed copies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Hubley testified that on April 10, 2001, the plaintiff called him and asked him to call Mr. Voith to get his advice on whether they should proceed to court or try to settle. The plaintiff also expressed concern about whether Mr. Marzban was the appropriate person to take the case to court. Mr. Hubley said that they discussed the fact that Mr. Newton needed to have some incentive to settle. The situation had been going on for a year, and she had just obtained information of concern from the ABG's offices. She now wanted Mr. Marzban to show Mr. Newton that they were serious about litigation. Mr. Hubley called Mr. Voith, who told him that if the numbers are close, it is always better to settle than litigate because you never know where the litigation will lead you. Mr. Hubley said he passed that advice 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denied that the conversation with Mr. Hubley on April 10 took place, or that she had concerns about Mr. Marzban. She could not recall Mr. Hubley reporting to her about a conversation with Mr. Voith.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Harder obtained a liquidation calculation from Mr. Brewer, which valued the plaintiff's 50% interest in the ABG at $1.023 million, including her shareholder's loan and 2000 bonus. Mr. Harder also prepared his own liquidation calculation, to show the plaintiff his view of her downside risk. Mr. Harder's liquidation value was $1.308 million. Mr. Harder sent both calculations to Mr. Hubley on April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April 14, 2001, Mr. Hubley sent Mr. Harder an e-mail to provide him with an update on the plaintiff's position and strategy for advancing her claim. He said that he did not send it to Mr. Marzban as he had apprised him of the same matters by phone. The e-mail starts by mentioning the plaintiff's frustration with the process. It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True to his word Lyle is getting on with things. The documents that Christine obtained were information on two new companies that Lyle has incorporated within the last two weeks. These appear to be incorporated in order for him to acquire other logging assets outside of the Alliford Bay Group. In addition one of the companies is now currently charging Duke Point Shake &amp; Shingle with equipment rentals. Needless to say Christine was livid. She was not consulted with respect to contracting out of any services to these numbered companies. She is also very concerned with an offer made by Lyle through the Alliford Bay Group to acquire another logging contractor and the diverting of that offer to the number company that Lyle has recently incorporated. Her concerns are the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Lyle</w:t>
      </w:r>
      <w:r>
        <w:rPr>
          <w:rFonts w:ascii="arial" w:eastAsia="arial" w:hAnsi="arial" w:cs="arial"/>
          <w:color w:val="000000"/>
          <w:sz w:val="20"/>
          <w:lang w:val="en-US" w:eastAsia="en-US" w:bidi="ar-SA"/>
        </w:rPr>
        <w:t xml:space="preserve"> is using Alliford Bay's assets to secure financing to acquire another logging contractor's contract and assets.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Christine has requested of Dinyar to proceed with the legal process for the division of matrimonial assets. She is very concerned that Lyle will over the course of the next several months divert assets and value away from the Alliford Bay Group. As I stated earlier she is extremely frustrated at her inability to prevent any of Alliford Bay's assets being used to finance these new ventures. She is convinced that Lyle is proceeding with the negotiating process as a front to allow him to do what he would like to do and thereby reduce her value in Alliford Bay.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not interested in accepting his offer of $1.2 million. A counter offer at this point in time appears to be pointless. Christine would entertain settling the value at the $2 million range as determined by your estimated value. The $2 million is arrived at by taking one half of the company's value as you determined which would be approximately $1.3 million plus her shareholder's loans plus her share of the October 31, 2000 bonus.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Jeff, Christine would like for you to communicate to Gary that we cannot accept their offer as presented. However, before you contact Gary Christine would appreciate you discussing with Dinyar the timing of when Lyle's lawyer will be served with the notice to proceed with the legal process for the division of matrimonial property. She does not want to provide any advanced warning to Lyle regarding the serving of those papers. Once they have received those papers then she believes it would be an appropriate time to have you contact them and let them know that Christine has rejected the offer. Christine believes that the only way that she will be able to get Lyle to truly come to the table is to have the legal proceedings commence while at the same time leaving the door open for them to make a better offer to you on Christine's behalf. The message we would like you to deliver to them is that she is open for a fair and reasonable offer however given the inadequate offer presented so far she has no option to commence with the legal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agreed that Mr. Hubley's e-mail accurately summarized her instructions, concerns, and frustration at that time, and that she came up with the figure of $2 million herself. She also agreed that throughout the whole process she was hoping to obtain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Hubley testified that he did not know what the upcoming legal process would be. He saw his role as just assisting the plaintiff in communicating her position as she asked. He said that in their discussions leading up to the e-mail, the plaintiff had told him that she had a strong preference to settle, rather than go to court. While her feelings about this did fluctuate during the negotiations, he said that her most consistent theme was that she wanted a settlement as long as it was fair to her. She told him that her desire to settle was influenced by her wish to stay on good terms with Mr. Newton, and to receive compensation for her shares in the ABG sooner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Harder testified that he chose not to accept the instructions in Mr. Hubley's e-mail to respond to the offer, or to negotiate on behalf of the plaintiff. It was his view that he was engaged to do a valuation, and he did not want to become involved in the negotiations. However, since it appeared that the plaintiff planned to continue to negotiate, he was concerned that she should have some idea of where he was in the valuation process. He knew that Mr. Newton was suggesting that he may liquidate, or walk away and get another job, and that Mr. Brewer was pushing to get a settlement by April 30, 2001 for tax reasons. Mr. Harder said that he was essentially prepared to issue his estimate report, subject to resolution of the issue of whether the plaintiff wanted another appraisal. He therefore decided to prepare a memorandum about issues related to the negotiation of the share value, including his view of the value of the ABG at that point based on the Ritchie Bros.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Up to this point, Mr. Hubley had no direct dealings with Mr. Newton or Mr. Brewer. On April 18, 2001, he had an unexpected call from Mr. Newton who asked if he could assist in settling the value of the ABG. Mr. Newton told him that Mr. Harder and Mr. Brewer were at loggerheads, and were not making any progress in the negotiation. He felt that Mr. Harder's values were grossly inflated and said that he could not buy the ABG on those numbers. Mr. Newton expressed his frustration with the whole process, the time it was taking, and the uncertainty. He said he was afraid that it was all going to go down the drain unless a more reasonable negotiation took place, and he asked Mr. Hubley for his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Hubley said there was nothing threatening in the conversation. He told Mr. Newton that he did not know if he could help, and that he would have to talk to the plaintiff. Mr. Hubley then called the plaintiff and Mr. Marzban and told them about Mr. Newton's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denied that Mr. Hubley ever told her about any conversation he had with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April 20, 2001, Mr. Harder sent the plaintiff, Mr. Hubley and Mr. Marzban a memorandum with his opinion as to the value of the ABG shares, and his thoughts on the negotiations. Although it was not his final valuation, it was not marked "draft". He attached to it schedules of his valuation calculations of the ABG on both a going concern basis and a liquidation basis, and a comparison of those to Mr. Brewer's liquidation calculation and Mr. Newton's offer of March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key paragraphs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purposes of our negotiations Gerry Brewer has valued Alliford on a liquidation basis. I have told Brewer that we disagree with using liquidation versus a going concern approach. However, BDO prepared both a going concern and liquidation valuation for Alliford as a point of comparison with Brewer. Both BDO valuations are based on the Ritchie Bros. equipment appraisal and my valuation for Alliford's logging contracts. Brewer's en bloc (total company) liquidation share value is $895 thousand while BDO's is $1.465 million. Lyle's offer to Christine multiplied by two is $1.2 million for all of the Alliford shares. BDO's going concern value is $2.635 million. Gerry Brewer did not complete a going concern valuation. If we were to litigate this matter, BDO's opinion would be that a going concern valuation is most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view is that we should counter Lyle's offer with a value for Christine's shares of between $700 thousand and $1.3 million as opposed to the offer of $600 thousand. I believe that it will be difficult to deal with Lyle if we ask for $1.3 million for shares, and a total consideration of $1.9 million. Our best position is probably $1 million for shares, which would mean a total consideration to Christine of $1.6 million as opposed to the $1.2 million implicit in Lyle's offer. The price Christine will accept from Lyle for her shares is obviously Christine's decision and if her position is $1.3 million for shares and she does not want to compromise on price it is still worthy of a counter offer. We would also counter requesting $409 thousand for Christine's one half of the shareholder loan and the fiscal 2000 bonus, which will be $171 thousand net of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Harder's memorandum also offered a number of suggestions as to terms and conditions for an offer, including a payment schedule, and provisions for security and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After delivering this memorandum, Mr. Harder had no further contact with the plaintiff. His involvement was limited to periodic conversations with Mr. Hubley. He did not complete a final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Hubley testified that he met with the plaintiff on April 23, 2001 to review Mr. Harder's memorandum. He said that they talked about the reports they had both heard from Mr. Newton that Mr. Harder and Mr. Brewer were unable to negotiate productively because they were too confrontational. Mr. Hubley said that the plaintiff then asked if he would undertake the negotiation of her interest in the ABG for her. She told him that the major reason she wanted him to get involved was that she did not want to take the time to go through the court process, as long as she could receive a fair settlement. She also said that she wanted to remain on good terms with Mr. Newton. Mr. Hubley said that she told him that because he understood the issues faced by logging contractors, she thought that he would be in a better position than Mr. Marzban to counter the issues being raised by Mr. Brewer and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Hubley said he and the plaintiff then discussed Mr. Harder's memorandum. They decided that they would not consider Mr. Brewer's view that the shares should be valued on a liquidation basis, but would base their position on Mr. Harder's going concern calculation. Mr. Hubley said that they looked at Mr. Harder's value range of $700,000 to $1.3 million for the shares and agreed that they would do their best to get $1.3 million. When the plaintiff's shareholder loan and 2000 bonus were added, the potential total was $1.89 million. Mr. Hubley said that the plaintiff then told him that she would like to settle for as close as possible to $2 million, but she would be happy if she could get around $1.8 million for her share in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Hubley testified that he told the plaintiff that he felt comfortable accepting her instructions to negotiate the value of the ABG, as long as it was a commercial negotiation. He advised her that he could not deal with the personal assets as he did not have a background in that and did not know what her entitlements would be. He also told her that he would only get involved if Mr. Brewer and Mr. Newton agreed to establish ground rules for a principled negotiation. Mr. Hubley said that at the end of the meeting the plan was that he would undertake negotiations on the terms they had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plaintiff's evidence about this meeting and Mr. Harder's April 20 memorandum was variable and confused. She testified in chief that she did not have any discussions with any of the defendants about how to proceed after the March 30, 2001 settlement offer and Mr. Harder's memorandum. She said that, after receiving the memorandum, the defendants just continued to do what they were supposed to do, and she did not know what that was. She agreed that after April 20, 2001 Mr. Hubley began negotiating directly with Mr. Brewer on her behalf. When asked why that was so, she said that she just assumed everybody was working together throughout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On cross-examination, the plaintiff agreed that she discussed the memorandum with Mr. Hubley at a meeting on April 23, 2001, but said that she did not recall him telling her what they should do next. She denied that she was concerned at that point that Mr. Harder and Mr. Brewer could not productively negotiate, and said that she did not recall asking Mr. Hubley to negotiate on her behalf. Nor did she recall telling Mr. Hubley that she wanted to settle for $1.8 million, or Mr. Hubley telling her that he would try to get her the amount she wanted, and that he would establish some ground rules with Mr. Brewer for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for Mr. Harder's memorandum itself, at her examination for discovery, the plaintiff said that she saw it in Mr. Hubley's office but she did not know if he said anything about it. At trial, she initially testified that all she could recall about the memorandum was that there were some share values, and some information regarding negotiations. After reviewing it, she said that she recalled Mr. Hubley recommending an offer between $700,000 and $1.3 million for her shares. She agreed that she understood that Mr. Harder's valuation was based on the Ritchie Bros. Appraisal. She agreed that she knew that Mr. Harder was not finished and that he still had to prepare a formal report. She said that no one told her that his numbers might change, or that the conclusions in the memorandum had any shortcomings. Nor did any of the defendants discuss with her the underlying valuation premises and how they related to the ABG, although she did recall Mr. Harder mentioning in one memorandum that if they went to court the ABG would be valued as a 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On cross-examination, the plaintiff said that she did not understand that Mr. Harder was including liquidation values in his memorandum only as a point of comparison with Mr. Brewer's analysis. She said that she quite often got documents like this and read them but did not fully understand them. For example, she said that she did not understand the term "litigate" in Mr. Harder's memorandum. She said that while people talked about going to court, no one discussed "litigation" with her. Nor did she ask anyone to explain it. She said that she did not feel that was her responsibility as she had three advisors who she assumed were working in her best interests and she did not feel she had to question them on everything. She said that she never understood that, if the case went to court, Mr. Harder would say that the value of the ABG shares was $2.6 million. She agreed that she understood the memorandum provided a range within which to negotiate, but said that she did not know precisely how much her shares were 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Marzban testified that he did not discuss Mr. Harder's memorandum with the plaintiff. Nor did they discuss her choice of Mr. Hubley as negotiator. He said that he knew that she had asked Mr. Hubley to negotiate for her, and he was not concerned about this. He thought it was a good idea, given Mr. Hubley's qualifications, and it was understood that he would review any deal reached by Mr. Hubley before it was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Marzban had reviewed the documents obtained by the plaintiff from the ABG offices earlier in April, and did company searches that showed that one of the two numbered companies incorporated by Mr. Newton belonged to his brother. The other was controlled by Mr. Newton and was renamed Westwood Logging Ltd ("Westwood"). Some of the documents suggested that Mr. Newton was offering to purchase a substantial logging contract through this new company. Others indicated that he may be improperly expensing things through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Marzban felt that the evidence regarding diversion of the ABG assets by the new companies was thin, and that the plaintiff had a big problem in asserting a claim to Westwood, unless it made improper use of the ABG's opportunities or assets. He also felt that there were risks in bringing an application too early to find out more. The company had no track record yet. Its value might lie in demonstrating that Mr. Newton had additional income which strengthened a claim for spousal support. However, Mr. Newton might not develop this business opportunity if he thought that the plaintiff was seeking an interest in it. As well, the application could negatively impact the negotiations. Regardless, he advised the plaintiff that an application should be brought to get documents related to these ventures, and to obtain joint signing authority on the ABG cheques to prevent improper spending by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instructed Mr. Marzban to proceed. She agreed that she was concerned that Mr. Newton might divert assets and value away from the ABG, and she was frustrated at her inability to prevent this. She was also convinced that he was using the negotiation process as a front to allow him to do what he wanted and to reduce her value in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 April 20, 2001, Mr. Marzban faxed a draft affidavit to the plaintiff and Mr. Hubley. The plaintiff made a note on this fax stating "Alimony - now? On top of salary". She testified that she could not remember what the note meant, but said she was sure that she did not discuss it with Mr. Marzban. She said that she reviewed the draft affidavit with Mr. Hubley and provided Mr. Marzban with her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Hubley agreed that he reviewed parts of the affidavit with the plaintiff, but said that he did not discuss how it would be used, and did not know what was ultimately done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 reviewed the final form of her affidavit with Mr. Marzban, and swore it on April 27, 2001. It exhibits the documents that she had obtained, and sets out her concerns that Mr. Newton was withdrawing company funds for personal use while limiting her access to funds, diverting income from the ABG through the new companies, and making substantial financial commitments without her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Marzban testified that ultimately he was instructed not to proceed with the motion as the settlement negotiations resumed. He did not recall who gave him those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denied that she gave those instructions to Mr. Marzban. She said that nothing happened with the affidavit and she did not know why. Mr. Marzban did not say anything more to her about the numbered companies and the matters raised in the affidavit. She said that when she spoke to Mr. Newton he just told her that he was going to do a "labour only" contract with J.S. Jones, and that he and Mr. Brewer had set it up so that she would not have a claim to it. She said that she told Mr. Hubley this, but he gave her no advice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May to August 2001 - the 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testified in chief that from May until August she understood that the defendants were continuing to value her shares, and Mr. Brewer and Mr. Hubley were working to come up with an agreement. She said that all she recalled was an offer in May, and an issue about security later in the summer. She said that she did not remember specific conversations or receiving any information from Mr. Hubley. Nor did she recall being at his office. She did agree that they communicated by phone several times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cross-examination, however, the plaintiff agreed that in some respects there was a fairly constant back and forth discussion and negotiation from May to August. She also acknowledged that Mr. Hubley was in contact with her throughout that process, and that he kept her well apprised of what was going on. However, she had little recollection of their discussions, and said that she did not recall him reviewing offers and counteroffers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Hubley's timesheets indicated that during those months he spent over 16 hours with the plaintiff at 12 different meetings, and they spoke on the telephone at least 26 times. His testimony and file documents provided specific details of the advice he gave her and the instructions he received during the negotiations with Mr. Brewer and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Hubley said that the plaintiff's instructions throughout the negotiations remained that she wanted a fair and quick settlement, but if she could not get that she wanted to be sure that court proceedings were being advanced to minimize delay. She told him that she was having some financial difficulty as she no longer had the funds or the lifestyle that she had enjoyed during the marriage. Mr. Hubley said that he was not aware of the steps being taken in the matrimonial litigation during this time, but the plaintiff told him that she was in contact with Mr. Marzban.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 testified that apart from some discussion about setting a trial date, she had few conversations with Mr. Marzban between May and August 2001. She believed that Mr. Hubley kept Mr. Marzban in the loop on the negotiations. She said that she did not talk to Mr. Marzban about how to proceed with her action against Mr. Newton, but agreed that there were times when he applied pressure on Mr. Newton by heating up the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Marzban testified that during the negotiations the plaintiff and Mr. Hubley called him periodically to report on their status and seek his advice. His time records show sporadic communication. Mr. Marzban said that there was some "slippage" as he did not record all telephone calls, particularly when they were brief. Mr. Hubley's time records support that, as they record calls with Mr. Marzban that do not appear in Mr. Marzban's records. Mr. Marzban recalled little of the content of these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Hubley testified that on May 1, 2001 he and the plaintiff met with Mr. Newton and Mr. Brewer to discuss an approach to the negotiations. He said that Mr. Newton and Mr. Brewer agreed that they would negotiate on commercial principles, and that they wanted to settle rather than go to court. They were firm that some consideration for Mr. Newton's income tax issues would be important in reaching a settlement. Mr. Hubley said that he made it clear that they must negotiate on the basis that the ABG was a going concern. They agreed that Mr. Hubley and Mr. Brewer would meet as soon as possible to exchange their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testified that she could not recall this meeting, and denied that she was involved in a discussion about negotiating using commercial principals.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Hubley testified that on May 2, 2001 he met with the plaintiff to discuss their negotiation strategy. He said that they spoke about Mr. Brewer's stubbornness, and the need to come up with arguments that would allow him to save face if he moved from his liquidation position. They identified some strategies to accomplish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testified that she could not recall this meeting, but denied that they discussed giving Mr. Brewer options to allow him to save face as a settlement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Hubley testified that on May 7, 2001 he met with the plaintiff and her mother. He had prepared a detailed two-page analysis of the parties' needs, objectives and purposes as a guide for the negotiation. This defined the plaintiff's objectives as fair compensation and certainty of payment, and Mr. Newton's objectives as affordability and flexibility. He also prepared a schedule outlining five potential scenarios based on the numbers that had been discussed up to that point. Mr. Hubley testified that he reviewed this analysis with the plaintiff and her mother to ensure that the plaintiff knew how he was going to approach the negotiations. He said that he told the plaintiff that, at the high end, he thought she could get close to $1.7 million in a negotiation based on Mr. Harder's top numbers, a tax concession for Mr. Newton, and an acknowledgement of the $87,500 Start-up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 initially testified that this meeting on May 7, 2001 did not happen, and said that her mother was never at a meeting with her and Mr. Hubley. Under cross-examination, however, she did recall her mother being at a meeting, and discussing some of the objectives set out in Mr. Hubley's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Hubley and Mr. Brewer met on May 10, 2001. They did not discuss numbers, but focused on the terms and conditions that would satisfy each side in a settlement. The following day, Mr. Hubley sent Mr. Brewer a memo summarizing their discussions, and setting out the terms that were necessary to satisfy the plaintiff's need for certainty of payment. These included a general security agreement and holding her shares in escrow until full payment was made. The memo proposed using asset sales to pay the plaintiff, and suggested limits on Mr. Newton's draws beyond a base salary of $10,000 unless the plaintiff received equal payments. It stated a requirement for a significant down payment and stipulated that the plaintiff would be paid the balance in monthly instalments of $5,000 + $0.75 per cubic metre logged. It conceded that interest would not be payable on the outstanding balance for two years. Finally, it raised the concern that Mr. Newton not divert logging activities from the ABG to Westwood after the settlement, thereby limiting the plaintiff's payments based on monthly logging revenue. Mr. Hubley testified that he and the plaintiff knew that Mr. Newton had just incorporated Westwood but they did not know what it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Hubley said that he reviewed this memo with the plaintiff and discussed the need for security, but at this point she was more concerned about the amount of her settlement. She began to appreciate the importance of security as the negotiations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testified that she could not recall discussing the issues set out in this memo with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On May 18, 2001, Mr. Brewer called Mr. Hubley and told him that he was concerned that the company could not afford Mr. Harder's going concern value, and that Mr. Harder had over-valued the Duke Point operation. He took the position that the Start-up Loan was a family asset and said Mr. Newton would not repay it. He asked for a list of all of the family assets from the plaintiff before the negotiations went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Hubley said that he asked the plaintiff to prepare a list of the family assets, but told her several times that he did not know what her entitlements to those would be. He understood that she was dealing with Mr. Marzban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 prepared a list of the family assets of both parties, comprised of real estate, vehicles, personal effects, and Westwood. She also listed their values, which totalled $605,000, including an estimate of $60,000 for Westwood, $80,000 for equity in Mr. Newton's new home, and $87,500 for the Start-up Loan. The plaintiff agreed that Mr. Hubley gave her no advice about these personal, as opposed to corporate, family assets. She gave the list to him, and he sent it on to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Hubley said that he and Mr. Brewer had agreed that he was to present an offer. On May 24, 2001, the plaintiff left him a voice mail message that she would accept $1.75 million for her share in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Hubley relayed that to Mr. Brewer, who replied that Mr. Newton did not want to negotiate in two stages, and he wanted an all-inclusive number that included all family assets. Mr. Hubley discussed this with the plaintiff on May 25, 2001, and she told him she would accept $2 million for her interest in all of the family business and personal assets. Mr. Hubley passed that on to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testified that she chose the $1.75 million figure on her own, and it did not arise from a recommendation by Mr. Marzban or Mr. Hubley. She said that she based it on the information she received from Mr. Harder, and it looked like a good number to her. She agreed that when the other family assets were introduced to the negotiation, she added another $250,000, and instructed Mr. Hubley to offer an all-inclusive settlement of $2 million without any discussion or advice. She said that she gave these instructions because she did not know how the legal process worked, or what she should do, and she was not getting any help with it. She was trying to do anything to come up with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Hubley made an offer of $2 million to Mr. Brewer on May 25, 2001. Mr. Hubley said that Mr. Brewer telephoned him and complained that the plaintiff was not negotiating, as she was still stuck at $2 million. Mr. Brewer warned that unless there was movement there was no sense in negotiating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Hubley said he discussed this with the plaintiff. They saw no point in bidding against themselves by making another offer, and they agreed that Mr. Hubley and Mr. Brewer should meet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May 28, 2001, Mr. Marzban's office booked a five-day trial for the week of January 14, 2002 in Vancouver on the plaintiff's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Hubley and Mr. Brewer had a lengthy meeting in June. Mr. Hubley said that for the first time Mr. Brewer was willing to discuss valuing the plaintiff's shares at $1.3 million, but he wanted a deduction from that representing a tax concession for Mr. Newton. He offered two different scenarios with respect to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The scenario to which the plaintiff later agreed gave her approximately $1.08 million for her shares. She was to apply her available capital gains exemption of about $400,000 to the share value of $1.3 million, so that only $900,000 of the purchase price would be taxable. This would give Mr. Newton the benefit of bumping up the adjusted cost base of the shares that he would receive from the plaintiff. There would be a spousal rollover under s. 73 of the </w:t>
      </w:r>
      <w:r>
        <w:rPr>
          <w:rFonts w:ascii="arial" w:eastAsia="arial" w:hAnsi="arial" w:cs="arial"/>
          <w:b/>
          <w:i/>
          <w:color w:val="000000"/>
          <w:sz w:val="20"/>
          <w:lang w:val="en-US" w:eastAsia="en-US" w:bidi="ar-SA"/>
        </w:rPr>
        <w:t>Income Tax Act</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with respect to the remaining $900,000. Mr. Newton would also receive a deduction of $220,000 from the purchase price, representing the potential tax that he would have to pay on the $900,000 if he sold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Hubley said that Mr. Brewer gave him Mr. Newton's list of personal assets, which totalled $278,000. The list did not include Westwood, Mr. Newton's new home, or the start-up loan. It did include $30,000 for the Midland Walwyn Shares that the plaintiff had cashed in for $65,000 in June 2000 without Mr. Newton's knowledge. It also indicated that Mr. Newton would receive the Powell River Property, as Mr. Brewer took the position that since it provided housing for the ABG employees it was a company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Hubley said that after this meeting he prepared a two-page review of Mr. Brewer's offer and the remaining issues, and met with the plaintiff on June 25, 2001 to discuss these. Mr. Hubley said that he went through his notes with the plaintiff, and explained that Mr. Brewer had moved significantly in accepting Mr. Harder's going concern value of $1.3 million. He explained the tax concession of $220,000 that Mr. Newton wanted. He told her that he thought that the ABG would pay $55,000 toward her professional and legal fees. He set out their real property which they proposed would be split equally. He showed her that all of this produced a total of just over $1.8 million, which meant that they were getting close to the number she wanted. He said that the plaintiff was happy about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Hubley said they also discussed issues that still required resolution. These included security, the value of the Midland Walwyn Shares, repayment of her shareholder draws which were at $62,700, and a possible discount in the settlement amount if Mr. Newton paid the plaintiff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At the bottom of Mr. Hubley's handwritten review prepared for this meeting is a note written in different handwriting that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Dinyar: claim for alimony on management contract with WW? Can I reserve my rights to alimony if I put a claim for alimony? He may say F- it? So I can reserve for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Hubley thought that the writing looked like the plaintiff's, although he could not be sure. He said that around that time she was thinking of whether she would get spousal support. She told him at some point that she was not worried about that as she could always go back and get support later, so he need not look into it. Mr. Hubley said he would not have looked into it if she had asked him to, as he had no idea how to deal with that issue. He told her to speak to Mr. Marzban about support and she said that she would. Mr. Hubley said that he had only discussed support with the plaintiff in a general way. She had asked him if he had ever seen a settlement with no support paid, and he told her that one of his partners had a divorce settlement that did not include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was shown Mr. Hubley's notes from this meeting. She said that she could not recall discussing many of the things they set out. She testified that it was possible that Mr. Hubley sometimes discussed numbers and concepts that she did not understand and therefore could not recall. She said that she often did not even get the gist of what he was saying and that at one point she asked him a question, and he became a little bit agitated because she did not understand.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plaintiff denied that Mr. Hubley explained to her that the value for her shares in the ABG was $1.3 million, and said that she did not know that until much later. She said that she did not recall discussing the tax issues with Mr. Hubley. She said that she recalled something about Mr. Newton requiring concessions around June 2001, but she did not remember agreeing to deduct $220,000 for tax to achieve a deal, or that there was any tax concession in the ultimate settlement. Nor did she recall discussing an issue with respect to the value of the Midland Walwyn Shares. She denied that she wrote the note about alimony at the bottom of Mr. Hubley's notes. She had no explanation for that note, but was insistent that she never discussed alimony with Mr. Marzban.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Hubley and Mr. Brewer exchanged memoranda on June 25 and 26, 2001 that summarized the status of the negotiations. At this stage, they had agreed to the share value and tax concessions, and to a number of elements in the payment plan. Most of the issues related to personal property had been settled on the basis that these assets, or the proceeds from their sale, would be split equally. Outstanding issues included treatment of shareholder draws by both parties, payment of professional fees, the Powell River Property, use of the plaintiff's capital gains exemption, security, interest, the role of Westwood, and the Midland Walwyn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Hubley met with the plaintiff on June 28, 2001 to discuss the status of the negotiations. He said that at the conclusion of the meeting she instructed him to continue to try and negotiate the numbers they were looking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Hubley testified that the issue with the Midland Walwyn Shares was ultimately resolved by a trade-off with the Powell River Property which they agreed had equity of $40,000. When Mr. Brewer pressed for further information about the value of the Midland Walwyn Shares, Mr. Hubley said that the plaintiff instructed him to drop her demand for the Powell River Property if Mr. Newton dropped his demand for half of the proceeds from the sale of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testified that she did not recall making any kind of deal to fix the problem created by her unilateral sale of the Midland Walwyn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Hubley testified that in early July the plaintiff told him that Mr. Newton had said that it looked like things were going to settle and she was going to get $1.75 million. When Mr. Hubley mentioned this to Mr. Brewer, however, his response was "not in your lifetime". Later, Mr. Brewer called Mr. Hubley and told him that the process was not working, that Mr. Newton could not afford to pay the plaintiff that much money, and that Mr. Newton was "going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recalled being told something to this effect by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Around this time, Mr. Hubley conceived the idea of a retiring allowance of $145,000 as a possible means of avoiding Mr. Brewer's demand that the plaintiff repay her draws from the ABG, which by now were about $72,500. The retiring allowance would let the plaintiff keep the draws, and allow the ABG a tax deduction to the point that the company would be cash flow neutral. Mr. Hubley knew she did not want to attract tax on any part of her settlement, and so he discussed the concept with the plaintiff on the phone before proposing it to Mr. Brewer. He explained to her that she could mitigate the tax consequences of the retiring allowance through the available room in her RRSP contributions, which was around $100,000. He then sent Mr. Brewer a memo with this proposal on July 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agreed at trial that she knew that her shareholder draws had to be addressed in reaching a settlement, and that she understood that Mr. Hubley negotiated a retirement allowance so that she did not have to pay them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On July 12, 2001, Mr. Marzban sent Mr. Hubley copies of the documents that the plaintiff had attached to her affidavit in April to enable Mr. Hubley to discuss Mr. Newton's personal draws from the ABG with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Hubley testified that he met with the plaintiff on July 13, 2001 to discuss the status of the negotiations and the outstanding issues in light of the objectives they had set in early May, and to obtain her instructions as to how she wanted to proceed. He said that he prepared three pages of notes which he reviewed with her at this meeting, and they covered the following:</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 value being discussed at that point was $1.3 million. The plaintiff had $420,000 available to her in capital gains exemptions, and after the tax concession of $220,000 to Mr. Newton she would net $1.08 million for her shares. When her shareholder's loan and bonus were added, the total for her share of the ABG would be $1.672 million.</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eligible RRSP room of $92,500 could be used to reduce the tax on the retiring allowance received from the ABG.</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cash that the plaintiff could anticipate at the end of the deal would be $1,758,500, comprised of the settlement amount, the retirement allowance, and her share of the personal assets, less her draws and her share of professional fees.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close to 94% of what they had thought they could get, but security remained a significant issue to be raised in further negotiations with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With respect to the Start-up Loan, Mr. Hubley testified that Mr. Newton's position remained that it was a family asset. The plaintiff told him to negotiate as best he could around the numbers they had, but ultimately they abandoned an independent claim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Hubley said that at the end of the meeting, the plaintiff instructed him to continue to negotiate and to try to improve on any of the items that he could. Mr. Hubley also testified that during July, when he discussed the numbers with the plaintiff, he always let her know that if she did not like where they were at, there was the option of going to court to improve on the amount, and he directed her to talk to Mr. Marzban if she wanted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testified that she had no recollection of this meeting. When she was shown Mr. Hubley's notes, she denied that he presented them to her, or took her through the numbers in them that represented the offer at that time. She reiterated that it was possible that Mr. Hubley discussed a lot of numbers and concepts with her during this time frame that she did not understand and therefore does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On July 13, 2001, Mr. Hubley telephoned Mr. Marzban to discuss the difficulties he was having in getting security for the plaintiff, and to get some guidance about what they might do to protect her if Mr. Newton decided to walk away from the ABG and she could not be paid out. He said that Mr. Marzban confirmed the importance of obtaining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Hubley testified that on July 16, 2001 Mr. Brewer told him that the invoices regarding Mr. Newton's personal expenses would be charged against his shareholder's loan. Mr. Hubley told the plaintiff, and she was not happy as she felt Mr. Newton was benefiting from the company, but she did not alter her instructions with respect to continuing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On July 17, 2001, Mr. Hubley wrote a long memo to Mr. Brewer about the plaintiff's need for security. He reviewed the course of the negotiations and the concessions made by the plaintiff to meet Mr. Newton's needs. He said that now she needed Mr. Newton to recognize her need for security. Mr. Hubley raised the fact that despite Mr. Newton's personal commitment to pay the settlement, current economic issues in the forest industry could put her at risk. Mr. Hubley testified that he discussed the issues in this memo with the plaintiff and told her he intended to be as stubborn as he could on the security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On July 18, 2001, Mr. Brewer advised that security was not an option. He said that the funds available to the plaintiff immediately under the present offer placed her in a better position than if the company were liquidated.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Hubley said that he met with the plaintiff on July 19, 2001. He said that he explained to her that Mr. Newton was digging in his heels on security and they needed to find a way around that, or they would not be able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 could not recall this meeting, although she did recall that there was an impasse over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Hubley continued to discuss security with Mr. Brewer. However, on July 23, 2001, Mr. Brewer took the position that discussions had broken down. Mr. Hubley said that the same day the plaintiff called and told him that she had discussed security with Mr. Voith, and that he agreed that she should pursue it. Mr. Hubley told her that the discussions had broken down, but he would come up with a plan. He said that the plaintiff was disappointed, but understood it was in her best interest to get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testified that she did not recall discussing the matter of security with Mr. Voith, and she thought that this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Hubley testified that on July 24, 2001 he met with the plaintiff to discuss security, as well as advancing the legal proceedings since it appeared they could not get past the security impasse. He told her to talk to Mr. Marzban about this as he could not advise her on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plaintiff said she did not recall the option of going to court coming back into the scenario at that time, or speaking to Mr. Marzban about this. She agreed that she instructed Mr. Hubley to continue to speak to Mr. Brewer about a way to solve the security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Hubley testified that Mr. Brewer called him on July 24, 2001 to discuss parameters for winding up the ABG. Mr. Hubley said he believed that Mr. Brewer was just posturing, but he spoke to Mr. Marzban about Mr. Brewer's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Around this time, the plaintiff obtained documents from the ABG's office that indicated that Westwood was overdue in paying an invoice of over $486,000 to Hayes Forest Services Limited for heli-logging at Pitt Lake in May and June, and that J.S. Jones had sent a cheque to Westwood to cover this. The plaintiff claimed that she did not read these documents beyond noting they had to do with Westwood, but said that she gave them to Mr. Hubley as she thought they were significant. She denied that she knew that Mr. Marzban could obtain additional information about Westwood if she wished, and said she did not ask him about this. She said that no one gave her advice about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Hubley faxed the documents to Mr. Marzban on July 24, 2001. Mr. Marzban believed that they showed that Mr. Newton was doing a fair bit of work through Westwood, but they gave no indication of profitability. Mr. Marzban remained of the view that Mr. Newton was entitled to go off and do his own thing. His time records show a lengthy telephone call with the plaintiff and Mr. Hubley that day, and he testified that he believed they discussed the significance of the documents, but no action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On July 27, 2001, Mr. Marzban delivered a formal notice of trial to Mr. Mortimer, confirming the trial date of January 14, 2002 set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Hubley said that on July 30, 2001 he met again with the plaintiff to provide an overview of the financial aspects of the settlement. He gave her a typed analysis demonstrating the cash flow impact of the various RRSP alternatives she could use to demonstrate how the settlement was modified by the retiring allowance, and how much money she would receive at the end of the process. He said that they also discussed the ongoing security issue, and he suggested that she speak directly to Mr. Newton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By this point, the plaintiff and Mr. Newton were on good terms, and had even resumed intimate relations. Mr. Hubley said that the next day the plaintiff told him that Mr. Newton had agreed to grant security, and Mr. Hubley was to contact Mr. Brewer to make the arrangements. Mr. Hubley did so. The end result was that Mr. Newton provided security covering about 81% of the outstanding balance owed to the plaintiff, primarily from a general security agreement over the ABG assets, and mortgages on personal property owned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 said she could not recall speaking to Mr. Newton in late July about the issue of security, and denied that she had done so. She testified that the issue was resolved by Mr. Hubley and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Once the issue of security was resolved, the remaining aspects of the proposed settlement fell into place. Mr. Hubley testified that on August 14, 2001 he faxed the plaintiff a three page summary of the proposed settlement, showing how much she could expect to receive immediately, and the security she would have on the outstanding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terms dealing with proposed payments to the plaintiff indicated she would receive a total of $1,771,000, prior to deductions for a portion of Mr. Harder's fees, and the anticipated RRSP contribution to cushion the tax liability related to the retirement allowance. $1.6 million of that amount represented the purchase price of her interest in the ABG, comprised of $1.08 million for her shares, and $592,000 for her shareholder's loan and 2000 bonus. The balance of the settlement amount was comprised of the retiring allowance of $147,500 and a contribution of $30,000 toward Mr. Harder's fees. She was to receive $400,000 on signing the agreement. The balance was payable by monthly instalments of $5,000 plus 75 cents per cubic metre logged by the ABG, excluding logging done under the Westwood contract with J.S. Jones. No interest was payable on the outstanding balance for the first two years. Mr. Newton was to receive the Powell River Property. The proceeds from the sale of the Matrimonial Home and the Lantzville Property were split equally. Those amounts were not included in the $1,771,000 received by the plaintiff. The proposal made no reference to spousal support. The settlement was subject to the approval of GEC and HSBC pursuant to the ABG's financing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Mr. Hubley met with the plaintiff to review these terms. He said that he explained to her that this was the best he could get for her in the negotiation, and told her that if she had any issues about agreeing to it to let him know. Otherwise he would tell Mr. Brewer that they had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The plaintiff testified that she recalled a meeting like this, but said that she did not recall all of the numbers. She agreed that the deal presented to her on August 14, 2001 was consistent with what she had asked Mr. Hubley to negotiate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On August 20, 2001, the plaintiff told Mr. Hubley she would accept the proposal. Both parties expected that the proposed settlement would be reviewed by their respective lawyers. Mr. Hubley accordingly reported the settlement to Mr. Marzban, who advised him that they should retain a corporate lawyer to draft the security and settlement documents. Mr. Hubley retained Mr. Thomas English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Hubley wrote to Mr. Brewer on August 23, 2001 confirming the terms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September to December 2001 - the conclusion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Hubley testified that during September he had some further negotiations with Mr. Brewer over the plaintiff's draws, which were now over $80,000. She remained upset with what she believed to be Mr. Newton's use of company funds for his own purposes, when her monthly payments of $5,000 from the ABG were not sufficient for her living expenses. When Mr. Hubley asked Mr. Brewer about this he remained firm that she must repay her draws, and reiterated that Mr. Newton's expenses were being charged back against his shareholder's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On September 28, 2001, Mr. English provided a draft separation agreement to Mr. Marzban, Mr. Hubley, and Mr. Moore, the ABG's corporate counsel. This included a release of spousal support by both parties, a term not included in the settlement reached by Mr. Hubley and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On October 2, 2001, Mr. Marzban met with the plaintiff, her sister, and Mr. Hubley in Nanaimo to review and discuss the draft agreement. The details of this discussion are reviewed later in these Reasons. By way of summary, Mr. Marzban said he went through the agreement clause by clause to ensure that the plaintiff understood the terms. He discussed the valuation, and questioned the exclusion of spousal support and Westwood from the agreement. He said he did not make a recommendation to the plaintiff with respect to whether she should accept the settlement, but advised her that he felt that the terms were within the range of likely outcomes. In essence, he told her that she could do better or she could do worse if the matter proceeded to trial. Mr. Marzban said that at the end of the meeting the plaintiff indicated that she was going to go with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plaintiff testified that it was quite a long meeting, and she recalled reviewing the agreement with Mr. Marzban clause by clause, but she could not recall what he or Mr. Hubley said. She said that she thought that Mr. Marzban had drafted the agreement and she understood that he was happy with it. He did not raise any concerns about it and neither did she, although she agreed that she had the opportunity to do so. She said that quite often she did not understand some of the legal wording, but she did not question it. She said that she settled on these terms as her advisors told her they were good. She said she was prepared to release her claim to spousal support under the agreement as she understood that she was not entitled to it, based on the advice she said she had received from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After the meeting Mr. Hubley and Mr. Marzban gave Mr. English comments on the agreement that Mr. English incorporated into a new draft.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On October 9 and 10, 2001, Mr. Brewer and Mr. Hubley had further discussions about the plaintiff's draws, as she had taken a further $8,000 from the ABG. Mr. Hubley relayed Mr. Brewer's concern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On Mr. Newton's side, Mr. Mortimer testified that he discussed the final settlement with Mr. Newton through Mr. Brewer and thought it was a good settlement from the point of view of both parties. He did not believe that they could have obtained this kind of structured settlement through the courts had the matter been litigated and, as he understood it, there was not enough cash available in the ABG for Mr. Newton to pay out the settlement as a lump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the course of concluding the settlement, Mr. Mortimer requested that a consent order be done incorporating the terms of the agreement and Mr. Marzban agreed. The order was entered on January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On November 2, 2001, Mr. English met with Mr. Hubley and the plaintiff in Nanaimo to review and execute the security and settlement agreements. He said he went through the settlement agreement clause by clause with the plaintiff to ensure that she understood its terms, and she executed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plaintiff said that she understood the basics of the agreement, but not the legal wording. She said that she did not tell Mr. English or Mr. Hubley that, or ask questions, since Mr. Marzban had already approved it, and she assumed her advisors were working in her best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Newton obtained the approval of the GEC and HSBC to pay the down payment of $400,000 to the plaintiff from his shareholder's loan account in the ABG. The plaintiff came to Mr. Hubley's office to pick up that payment shortly after she signed the documents. Mr. Hubley said that she was happy the ordeal had come to an end, and she told him that she was happy with the settlement. He suggested to her that she had a decent amount of money, and that if she invested it properly and took on employment, she could look after herself quite well in the future. He said that the plaintiff replied, "You're not my father, don't tell me how to spend my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plaintiff recalled meeting with Mr. Hubley at his office to receive her cheque but denied the exchange related by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After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Hubley remained involved in overseeing the payments under the settlement until the fall of 2003, when Mr. Brewer advised that Mr. Newton wanted to pay out the plaintiff. She accordingly received the full payment of the settlement by the end of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mid-2002, the plaintiff consulted a lawyer with respect to commencing an action against Mr. Newton to re-examine the settlement agreement or revisit the issue of spousal support. That lawyer expressed concern about the merits of such an application as the settlement had been merged into a court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The plaintiff consulted a second lawyer who commenced a Supreme Court action against Mr. Newton in October 2003 seeking to set aside or vary the consent order and the settlement agreement. The statement of claim in that action includes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threatened and pressured the Plaintiff into signing the agreement and consent order prior to disclosing all of the relevant information and material facts regarding the Defendants assets. The Plaintiff relied on the Defendants representations as to the nature of the value of the Defendants assets and financial position. At the relevant times, the Plaintiff and Defendant had a special relationship such that the Defendant influenced or controlled the Plaintiff to his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There is no evidence that the defendants were aware of threats or pressure from Mr. Newton during the negotiations conducted by Mr. Hubley, or when the settlement was concluded. At the time of this trial, the plaintiff had not proceeded with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OBSERVATIONS ON WITNESSES - THE CREDIBILITY OF THE PARTIES, THE ABSENCE OF MR. NEWTON AND MR. BREWER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Credibility is a significant issue in this case. Many of the plaintiff's allegations focus on advice and instructions given or not given, and her testimony about her communications with the defendants diverged significantly from theirs. My views on credibility play a significant role in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plaintiff's recollection of her dealings with the defendants was significantly limited and often inconsistent. While some lapse of memory is understandable when testifying about events that occurred six years ago, her evidence in chief was remarkable for its gaps. For example, her account of events jumped from the affidavit prepared in April to the final settlement in October with almost no mention of the extended negotiations that took place in that time frame. While cross-examination produced a somewhat fuller account of events, it also revealed internal inconsistencies in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 attempted to explain her lack of recollection by saying that she was unable to understand many of the complex matters the defendants, and particularly Mr. Hubley, discussed with her and so cannot recall them. While that might apply in some instances, it fails to explain her inability to remember the details of almost every encounter she had with the defendants. Instead, I had the impression that either she was so focussed on her "bottom line" throughout the negotiations that she was not interested in nor attentive to the advice she received, or that her lack of recollection is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plaintiff's limited memory of her communications with the defendants did not prevent her from testifying with certainty as to advice the defendants failed to give her. For example, she agreed that she could not recall what was discussed during a lengthy meeting with Mr. Hubley on March 1, 2001. Yet, when it was suggested that they talked about Mr. Harder's role and the fact that she could always pursue her claim through court, she adamantly denied this. Such evidence appears selective and self-serving, and is difficult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At times her evidence was demonstrably false. For example, she said that she was the person who wrote "Dinyar" on notes Mr. Hubley made when speaking to her on April 2, 2001. It is difficult to understand how that could be, as they were talking on the phone. She also denied that she wrote a note about "Dinyar" and "alimony" on Mr. Hubley's notes of their June 25, 2001 meeting although that note, written as it is in the first person, could only have been made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At times, the plaintiff tried to avoid damaging admissions or explain inconsistencies by quibbling over the use of particular words. For example, she denied that she gave her advisors "permission" to do things on her behalf. When pressed, she acknowledged that she did give them instructions but said she did not use the word "permission" in doing so. When challenged on her statement that she never instructed anyone to negotiate for her, she said that she did not use the word "negotiate", but agreed that she asked some of her advisors to do things for her in the context of the negotiations. She testified that she did not understand that she could go to court as she did not know what the word "litigate" meant. I find that statement incredible in the context of her extended matrimonial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am left with serious reservations as to the reliability and credibility of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By contrast, I found Mr. Hubley a credible, careful and straightforward witness. He presented as a practical and conscientious advisor, with an organized and detailed approach to both the events that transpired and his testimony about them. He was quietly certain in his description of his dealings with the plaintiff, and his evidence had no suggestion of embellishment. His memory was assisted and supported by his comprehensive notes, time records, and the handwritten presentations he had prepared specifically for his discussions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find that Mr. Hubley provided by far the most complete and accurate account of the events. Where the plaintiff or the other defendants have given uncorroborated evidence that is at odds with Mr. Hubley's testimony, I prefer the evidence of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Mr. Harder was methodical and clear in describing the steps he took to value the ABG, and his dealings with Mr. Brewer and Mr. Newton. He was less clear in his account of his dealings with the plaintiff. He had a limited recollection of their discussions, which was not greatly assisted by his abbreviated notes of those encounters. For example, although he said he was concerned about confirming his instructions during the conference call on April 2, 2001, he had no recollection of what was discussed during the call. I nevertheless found him credible as to the events he recalled. There were no significant internal inconsistencies in his evidence, and I did not discern any attempt by him to reconstruct events in a manner that assisted his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Mr. Marzban was also a credible witness, but his evidence was significantly limited by his inability to recall many of his communications with the plaintiff and the other defendants. He had virtually no written record of his instructions or the advice he provided after his initial meeting with the plaintiff on October 25, 2000. Although he was able to provide a detailed account of his own analysis of the legal issues that arose during his retainer, it was difficult to discern how much of this he imparted to the plaintiff. He was, however, straightforward in conceding these difficulties and made no attempt to fill in the gaps in a self-serving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Mr. Newton and Mr. Brewer did not give evidence. Statements reportedly made by them to others were admitted by agreement of counsel, on the understanding that they are relevant to the state of mind of other witnesses, but not admissible for their truth. No adverse inference can be drawn from their absence since they were adverse in interest to all of the parties to this action during the matrimonial dispute. Nevertheless, their absence creates a difficulty in reaching reliable conclusions on some of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THE PLAINTIFF'S MATRIMONIAL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find it useful to define at the outset the elements of the plaintiff's matrimonial claim against Mr. Newton, which provided the context for the defendants' actions, and for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xml:space="preserve">  The plaintiff advanced a claim for division of family assets under Part 5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and for spousal support under s. 15.2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There were two main issues with respect to the assets. The first was the value of the ABG. It was the Newtons' major asset, and its valuation was the most significant and contentious issue between them. The second was whether Westwood, Mr. Newton's new corporate endeavour, had a role to play in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rest of the family assets were comparatively minor, and it was evident early in the dispute that the parties agreed on their values and that they would be divided equally. The only exception was the allocation of the Powell River Property to Mr. Newton, and the Midland Walwyn shares to the plaintiff, an exchange that operated to her benefit in terms of their respective values. Given the limited and uncontroversial role that these assets had, I have not considered them in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xml:space="preserve">  The plaintiff also advanced a claim for spousal support. All of the lawyers who testified at this trial held the view that at the time of the plaintiff's matrimonial dispute, the law was clear that her entitlement to support could only be determined after the result of the division of assets was known. The decision in </w:t>
      </w:r>
      <w:r>
        <w:rPr>
          <w:rFonts w:ascii="arial" w:eastAsia="arial" w:hAnsi="arial" w:cs="arial"/>
          <w:b/>
          <w:i/>
          <w:color w:val="000000"/>
          <w:sz w:val="20"/>
          <w:lang w:val="en-US" w:eastAsia="en-US" w:bidi="ar-SA"/>
        </w:rPr>
        <w:t>Newson v. Newson</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(1993), 78 B.C.L.R. (2d) 35</w:t>
        </w:r>
      </w:hyperlink>
      <w:r>
        <w:rPr>
          <w:rFonts w:ascii="arial" w:eastAsia="arial" w:hAnsi="arial" w:cs="arial"/>
          <w:color w:val="000000"/>
          <w:sz w:val="20"/>
          <w:lang w:val="en-US" w:eastAsia="en-US" w:bidi="ar-SA"/>
        </w:rPr>
        <w:t xml:space="preserve"> (C.A.) had established a strong line of authority to the effect that, if a spouse received assets of substantial value, this often precluded an award for spousal support, particularly where there were no considerations of ill health, no children, and the spouse was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ALLEGATIONS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xml:space="preserve">  The parties agree that there can be concurrent liability in contract and tort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Central Trust Co. v. Rafuse</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xml:space="preserve"> at paras. 49-53.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They are also in substantial agreement as to the elements that must be established to succeed in an action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John A. Campion and Diana W. Dimmer, </w:t>
      </w:r>
      <w:r>
        <w:rPr>
          <w:rFonts w:ascii="arial" w:eastAsia="arial" w:hAnsi="arial" w:cs="arial"/>
          <w:i/>
          <w:color w:val="000000"/>
          <w:sz w:val="20"/>
          <w:lang w:val="en-US" w:eastAsia="en-US" w:bidi="ar-SA"/>
        </w:rPr>
        <w:t>Professional Liability in Canada</w:t>
      </w:r>
      <w:r>
        <w:rPr>
          <w:rFonts w:ascii="arial" w:eastAsia="arial" w:hAnsi="arial" w:cs="arial"/>
          <w:color w:val="000000"/>
          <w:sz w:val="20"/>
          <w:lang w:val="en-US" w:eastAsia="en-US" w:bidi="ar-SA"/>
        </w:rPr>
        <w:t>, looseleaf (Toronto: Carswell, 2007) at 3-18 [</w:t>
      </w:r>
      <w:r>
        <w:rPr>
          <w:rFonts w:ascii="arial" w:eastAsia="arial" w:hAnsi="arial" w:cs="arial"/>
          <w:i/>
          <w:color w:val="000000"/>
          <w:sz w:val="20"/>
          <w:lang w:val="en-US" w:eastAsia="en-US" w:bidi="ar-SA"/>
        </w:rPr>
        <w:t>Campion and Dimmer</w:t>
      </w:r>
      <w:r>
        <w:rPr>
          <w:rFonts w:ascii="arial" w:eastAsia="arial" w:hAnsi="arial" w:cs="arial"/>
          <w:color w:val="000000"/>
          <w:sz w:val="20"/>
          <w:lang w:val="en-US" w:eastAsia="en-US" w:bidi="ar-SA"/>
        </w:rPr>
        <w:t>] summarize these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 exists between the defendant and the plaintiff;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breach of that duty in that the defendant's conduct is negligent or in breach of the standard of care required of him;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have been suffered by the plaintiff which have been caused by the conduct of the defendant;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damage is reasonably foreseeable as arising from the defendant's conduct or in other words the damages are not too remote a result of the defendant's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Each defendant has appropriately conceded that he owed a duty of care to the plaintiff. My analysis therefore begins with an examination of the standard of care, and whether any of the defendants breached the standard applicable to him in his dealings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legal principles with respect to the standard of care for all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The standard of care defines the degree or content of the duty of care: </w:t>
      </w:r>
      <w:r>
        <w:rPr>
          <w:rFonts w:ascii="arial" w:eastAsia="arial" w:hAnsi="arial" w:cs="arial"/>
          <w:b/>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25. It guides the court in determining whether a defendant's particular act or omission breached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The standard of care imposed on all professionals shares a common core, described in </w:t>
      </w:r>
      <w:r>
        <w:rPr>
          <w:rFonts w:ascii="arial" w:eastAsia="arial" w:hAnsi="arial" w:cs="arial"/>
          <w:i/>
          <w:color w:val="000000"/>
          <w:sz w:val="20"/>
          <w:lang w:val="en-US" w:eastAsia="en-US" w:bidi="ar-SA"/>
        </w:rPr>
        <w:t>Campion and Dimmer</w:t>
      </w:r>
      <w:r>
        <w:rPr>
          <w:rFonts w:ascii="arial" w:eastAsia="arial" w:hAnsi="arial" w:cs="arial"/>
          <w:color w:val="000000"/>
          <w:sz w:val="20"/>
          <w:lang w:val="en-US" w:eastAsia="en-US" w:bidi="ar-SA"/>
        </w:rPr>
        <w:t xml:space="preserve"> at 3-26: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professional is required to exercise reasonable care, skill and knowledge in the performance of the professional service which has been undertaken. Thus, the professional will be judged by what is reasonable and appropriate to expect of a professional in the same calling exercising reasonable care and skill in similar circumstances. The standard of care is an objective one and it will not be sufficient to disprove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professional simply proves that he did the best that he was able to based on his skill and knowledge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While that standard is refined by the characteristics and responsibilities associated with the defendant's particular profession, key common principles nevertheless emerge from the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First, the terms of the professional's engagement inherently inform the applicable standard of care and what is expected from that professional: </w:t>
      </w:r>
      <w:r>
        <w:rPr>
          <w:rFonts w:ascii="arial" w:eastAsia="arial" w:hAnsi="arial" w:cs="arial"/>
          <w:b/>
          <w:i/>
          <w:color w:val="000000"/>
          <w:sz w:val="20"/>
          <w:lang w:val="en-US" w:eastAsia="en-US" w:bidi="ar-SA"/>
        </w:rPr>
        <w:t>Nussbaum v. Rajesky</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(1988), 3 R.P.R. (2d) 108</w:t>
        </w:r>
      </w:hyperlink>
      <w:r>
        <w:rPr>
          <w:rFonts w:ascii="arial" w:eastAsia="arial" w:hAnsi="arial" w:cs="arial"/>
          <w:color w:val="000000"/>
          <w:sz w:val="20"/>
          <w:lang w:val="en-US" w:eastAsia="en-US" w:bidi="ar-SA"/>
        </w:rPr>
        <w:t xml:space="preserve"> at paras. 12-17 (Ont. H.C.), aff'd </w:t>
      </w:r>
      <w:hyperlink r:id="rId154" w:history="1">
        <w:r>
          <w:rPr>
            <w:rFonts w:ascii="arial" w:eastAsia="arial" w:hAnsi="arial" w:cs="arial"/>
            <w:i/>
            <w:color w:val="0077CC"/>
            <w:sz w:val="20"/>
            <w:u w:val="single"/>
            <w:shd w:val="clear" w:color="auto" w:fill="FFFFFF"/>
            <w:lang w:val="en-US" w:eastAsia="en-US" w:bidi="ar-SA"/>
          </w:rPr>
          <w:t>(1991), 16 R.P.R. (2d) 78</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Fasken, Campbell, Godfrey v. Seven-Up Canada Inc.</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(1997), 142 D.L.R. (4th) 456</w:t>
        </w:r>
      </w:hyperlink>
      <w:r>
        <w:rPr>
          <w:rFonts w:ascii="arial" w:eastAsia="arial" w:hAnsi="arial" w:cs="arial"/>
          <w:color w:val="000000"/>
          <w:sz w:val="20"/>
          <w:lang w:val="en-US" w:eastAsia="en-US" w:bidi="ar-SA"/>
        </w:rPr>
        <w:t xml:space="preserve"> at para. 59 (Ont. Gen. Div.), aff'd </w:t>
      </w:r>
      <w:hyperlink r:id="rId156" w:history="1">
        <w:r>
          <w:rPr>
            <w:rFonts w:ascii="arial" w:eastAsia="arial" w:hAnsi="arial" w:cs="arial"/>
            <w:i/>
            <w:color w:val="0077CC"/>
            <w:sz w:val="20"/>
            <w:u w:val="single"/>
            <w:shd w:val="clear" w:color="auto" w:fill="FFFFFF"/>
            <w:lang w:val="en-US" w:eastAsia="en-US" w:bidi="ar-SA"/>
          </w:rPr>
          <w:t>(2000) 182 D.L.R. (4th) 315</w:t>
        </w:r>
      </w:hyperlink>
      <w:r>
        <w:rPr>
          <w:rFonts w:ascii="arial" w:eastAsia="arial" w:hAnsi="arial" w:cs="arial"/>
          <w:color w:val="000000"/>
          <w:sz w:val="20"/>
          <w:lang w:val="en-US" w:eastAsia="en-US" w:bidi="ar-SA"/>
        </w:rPr>
        <w:t xml:space="preserve"> (Ont. C.A.); and </w:t>
      </w:r>
      <w:r>
        <w:rPr>
          <w:rFonts w:ascii="arial" w:eastAsia="arial" w:hAnsi="arial" w:cs="arial"/>
          <w:b/>
          <w:i/>
          <w:color w:val="000000"/>
          <w:sz w:val="20"/>
          <w:lang w:val="en-US" w:eastAsia="en-US" w:bidi="ar-SA"/>
        </w:rPr>
        <w:t>Krabbendam v. Brito</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[1998] B.C.J. No. 2605</w:t>
        </w:r>
      </w:hyperlink>
      <w:r>
        <w:rPr>
          <w:rFonts w:ascii="arial" w:eastAsia="arial" w:hAnsi="arial" w:cs="arial"/>
          <w:color w:val="000000"/>
          <w:sz w:val="20"/>
          <w:lang w:val="en-US" w:eastAsia="en-US" w:bidi="ar-SA"/>
        </w:rPr>
        <w:t>, (November 10, 1998), Vancouver C961170,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Second, a professional will not be found liable for an error in judgment unless that error was one that an ordinarily competent professional in the same field would not have made: </w:t>
      </w:r>
      <w:r>
        <w:rPr>
          <w:rFonts w:ascii="arial" w:eastAsia="arial" w:hAnsi="arial" w:cs="arial"/>
          <w:b/>
          <w:i/>
          <w:color w:val="000000"/>
          <w:sz w:val="20"/>
          <w:lang w:val="en-US" w:eastAsia="en-US" w:bidi="ar-SA"/>
        </w:rPr>
        <w:t>Nichols v. Warner</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2007 BCSC 1383</w:t>
        </w:r>
      </w:hyperlink>
      <w:r>
        <w:rPr>
          <w:rFonts w:ascii="arial" w:eastAsia="arial" w:hAnsi="arial" w:cs="arial"/>
          <w:color w:val="000000"/>
          <w:sz w:val="20"/>
          <w:lang w:val="en-US" w:eastAsia="en-US" w:bidi="ar-SA"/>
        </w:rPr>
        <w:t xml:space="preserve"> at para. 106 [</w:t>
      </w:r>
      <w:r>
        <w:rPr>
          <w:rFonts w:ascii="arial" w:eastAsia="arial" w:hAnsi="arial" w:cs="arial"/>
          <w:b/>
          <w:i/>
          <w:color w:val="000000"/>
          <w:sz w:val="20"/>
          <w:lang w:val="en-US" w:eastAsia="en-US" w:bidi="ar-SA"/>
        </w:rPr>
        <w:t>Nichols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xml:space="preserve">  Third, institutional professional standards or customs provide some evidence of the standard of care, but are not conclusive: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at para. 73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Fourth, the standard of care will be judged on the standards in place at the time of the relevant events, and not with the benefit of hindsight: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Elements of the standard of care applicable to the different professions of each of the defendants will be discussed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Defining the Allegations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Defining the precise allegations against the defendants, particularly Mr. Harder and Mr. Hubley, has been difficult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First, during the trial the plaintiff pursued a number of allegations in addition to those set out in the Statement of Claim. Some of these were put forward by Mr. Barbour, the plaintiff's expert, who testified to the standard of care of a chartered accountant and chartered business valuator. Others arose for the first time during the cross-examination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The law is clear that the pleadings must define the issues between the parties, so that they may know the case to be met, and the court may know the matters to be determined: </w:t>
      </w:r>
      <w:r>
        <w:rPr>
          <w:rFonts w:ascii="arial" w:eastAsia="arial" w:hAnsi="arial" w:cs="arial"/>
          <w:b/>
          <w:i/>
          <w:color w:val="000000"/>
          <w:sz w:val="20"/>
          <w:lang w:val="en-US" w:eastAsia="en-US" w:bidi="ar-SA"/>
        </w:rPr>
        <w:t>Brook v. Wheaton Pacific Pontiac Buick GMC Ltd.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2000 BCCA 332</w:t>
        </w:r>
      </w:hyperlink>
      <w:r>
        <w:rPr>
          <w:rFonts w:ascii="arial" w:eastAsia="arial" w:hAnsi="arial" w:cs="arial"/>
          <w:color w:val="000000"/>
          <w:sz w:val="20"/>
          <w:lang w:val="en-US" w:eastAsia="en-US" w:bidi="ar-SA"/>
        </w:rPr>
        <w:t xml:space="preserve"> at paras. 22-24;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at paras. 5-6 (B.C.S.C.). I have accordingly limited my analysis to those allegations set out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Second, paragraphs 26, 28(a), 32, and 36 of the Statement of Claim state that damages may be measured in two ways: first, the difference between the settlement that the plaintiff obtained and a more advantageous settlement; and second, the difference between the settlement obtained and the judgment that the plaintiff could have obtained and executed upon after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During her closing argument, however, the plaintiff effectively conceded that she could not establish that a better settlement was available, given the intransigence of Mr. Newton and Mr. Brewer, and the multitude of factors at play in the negotiations. I find that the evidence clearly supports that view. There was nothing to indicate that some act by any of the defendants would have achieved a more advantageous settlement. The multiplicity of variables, and the absence of testimony from Mr. Newton or Mr. Brewer as to their side of the negotiations, make it impossible to determine what other outcome might have been available through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This means that the plaintiff's claim is based on her decision to settle rather than go to trial. Only those allegations that are related to that decision and to her state of mind when she made it are relevant. In my view, these fall into two main categories: allegations that the defendants omitted key steps in investigating her claim and so were not in a position to fully inform her; and allegations that they gave her erroneous or inadequate warnings and advice that led her to choose settlement instead of trial. My analysis deals only with the allegations that fall into one of those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Third, the pleadings with respect to Mr. Harder and Mr. Hubley, set out at paragraphs 34-38 of the Statement of Claim, include uncommonly broad allegations. Paragraphs 34 to 36 set out the general allegation that Mr. Hubley breached the standard of care of a chartered accountant in his advice to and representation of the plaintiff. Paragraph 37 states that the particulars of his breaches are the same as those alleged against Mr. Harder in paragraph 30 and Mr. Marzban in paragraph 27. Further complexity arises from paragraph 38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premises, as Mr. Harder and Mr. Hubley undertook and did advise and represent Ms. Newton in relation to her ongoing matrimonial dispute and the Settlement, Mr. Harder and Mr. Hubley were subject to and owed Ms. Newton the same contractual duties and duty of care measured to the standards of a reasonably competent solicitor as alleged herein against Mr. Marzban, and further, breached such standards of care in the same manner as alleged against Mr. Marzban, thereby causing Ms. Newton damage, loss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effect, the plaintiff says that in acting as her advisors and representatives during her matrimonial dispute, Mr. Hubley and Mr. Harder assumed a role properly performed by a lawyer, and should accordingly be judged against the standard of care of a reasonably competent solicitor. In support of this position, the plaintiff relies on the decision of Cohen J. on a pre-trial motion brought by Mr. Hubley to strike an earlier version of similar pleadings: </w:t>
      </w:r>
      <w:r>
        <w:rPr>
          <w:rFonts w:ascii="arial" w:eastAsia="arial" w:hAnsi="arial" w:cs="arial"/>
          <w:b/>
          <w:i/>
          <w:color w:val="000000"/>
          <w:sz w:val="20"/>
          <w:lang w:val="en-US" w:eastAsia="en-US" w:bidi="ar-SA"/>
        </w:rPr>
        <w:t>Newton v. Newton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2005 BCSC 1880</w:t>
        </w:r>
      </w:hyperlink>
      <w:r>
        <w:rPr>
          <w:rFonts w:ascii="arial" w:eastAsia="arial" w:hAnsi="arial" w:cs="arial"/>
          <w:color w:val="000000"/>
          <w:sz w:val="20"/>
          <w:lang w:val="en-US" w:eastAsia="en-US" w:bidi="ar-SA"/>
        </w:rPr>
        <w:t xml:space="preserve">. Mr. Justice Cohen dismissed the motion, relying on the decisions in </w:t>
      </w:r>
      <w:r>
        <w:rPr>
          <w:rFonts w:ascii="arial" w:eastAsia="arial" w:hAnsi="arial" w:cs="arial"/>
          <w:b/>
          <w:i/>
          <w:color w:val="000000"/>
          <w:sz w:val="20"/>
          <w:lang w:val="en-US" w:eastAsia="en-US" w:bidi="ar-SA"/>
        </w:rPr>
        <w:t>Drabinsky v. KPMG</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(1998), 41 O.R. (3d) 565</w:t>
        </w:r>
      </w:hyperlink>
      <w:r>
        <w:rPr>
          <w:rFonts w:ascii="arial" w:eastAsia="arial" w:hAnsi="arial" w:cs="arial"/>
          <w:color w:val="000000"/>
          <w:sz w:val="20"/>
          <w:lang w:val="en-US" w:eastAsia="en-US" w:bidi="ar-SA"/>
        </w:rPr>
        <w:t xml:space="preserve"> (S.C.J.), and </w:t>
      </w:r>
      <w:r>
        <w:rPr>
          <w:rFonts w:ascii="arial" w:eastAsia="arial" w:hAnsi="arial" w:cs="arial"/>
          <w:b/>
          <w:i/>
          <w:color w:val="000000"/>
          <w:sz w:val="20"/>
          <w:lang w:val="en-US" w:eastAsia="en-US" w:bidi="ar-SA"/>
        </w:rPr>
        <w:t>Bolkah v. KPMG</w:t>
      </w:r>
      <w:r>
        <w:rPr>
          <w:rFonts w:ascii="arial" w:eastAsia="arial" w:hAnsi="arial" w:cs="arial"/>
          <w:color w:val="000000"/>
          <w:sz w:val="20"/>
          <w:lang w:val="en-US" w:eastAsia="en-US" w:bidi="ar-SA"/>
        </w:rPr>
        <w:t>, [1998] E.W.J. No. 2937 (C.A.) Those cases dealt with the standard of care applicable when an accounting firm accepted an engagement to conduct a forensic investigation involving a former client. Mr. Justice Cohen stated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 take from these authorities is the general principle that if a chartered accountant holds himself out as possessing special skill and knowledge to provide forensic accounting services then he undertakes to use care, knowledge and skill in providing those services. That is his clear professional duty to the client. However, in certain circumstances, the fair and reasonable standard of care and competence to be applied to determine whether the chartered accountant's duty has been met may be that of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 do not agree that this statement serves to import the particulars of breaches alleged against Mr. Marzban to Mr. Hubley and Mr. Harder, or the particulars alleged against Mr. Harder to Mr. Hubley. The cases relied on by Mr. Justice Cohen dealt with issues of confidentiality and breach of fiduciary duty that are common to both the legal and accounting professions. Particulars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typically introduce standards related to the diverse training and experience of each of these professions.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accept that there are areas in which the duties of these professionals may overlap. For example, the rules of the Institute of Chartered Accountants of British Columbia (the "ICABC") govern both Mr. Harder and Mr. Hubley. Rules 201.5 and 213.2 permit accountants to serve as advocates for clients, but prohibit advocacy that constitutes the practice of law. Thus, if Mr. Hubley and Mr. Harder, as chartered accountants, act as a client's advocate in negotiating a commercial settlement, their role may mirror that of a solicitor. I do not agree, however, that their actions will therefore be judged by the standard of a solicitor. As long as their activities remain within the realm of accounting expertise, they will be judged against the standard of their own profession, which is informed by the training and expertise of that calling.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Should they venture beyond their expertise and purport to provide legal advice in the course of commercial negotiations, I do not interpret Mr. Justice Cohen's decision as importing a solicitor's standard of care to measure that advice. Such an interpretation would make little sense. For example, many of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related to Mr. Marzban are allegations related to actions that only a lawyer can perform, such as a failure to conduct an examination for discovery, or prepare for trial. Mr. Harder and Mr. Hubley are clearly not qualified to perform such services. If they undertook them, there would be no reasonable expectation that they would do so to the standard of a reasonable solicitor. Instead, they would be in breach of the standard of care of their own profession for venturing beyond their expertise. The breach would lie in doing such work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Finally, many of the allegations against Mr. Marzban in paragraph 30 deal with his failure to take action as a solicitor. It is nonsensical to allege that Mr. Harder or Mr. Hubley was negligent in failing to act as a solicitor when they were not qualified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conclude that the plaintiff's attempt to impose the entirety of the solicitor's particulars in paragraph 27 on Mr. Hubley and Mr. Harder, and the chartered business valuator's particulars in paragraph 33 on Mr. Hubley, is ill-conceived. Having said that, I acknowledge that where some of those particulars cover areas of common expertise, they should be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three issues I have outlined in this section guide my selection of the allegations that must be addressed with respect to each defendant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ALLEGATIONS AGAINST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plaintiff's allegations against Mr. Harder centre on the thesis that no reasonable chartered business valuator would have valued the shares of the ABG at his figure of $2,635,000. She argues that this valuation significantly underestimated the value of the shares, resulting in a settlement that Mr. Newton was prepared to accept. She says that if Mr. Harder had performed his valuation to the standard expected of a reasonably competent business valuator, he would have produced a higher value, rendering settlement unlikely. She would have then proceeded to trial with that valuation and obtained a judgment well in excess of the settlement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Paragraph 33 of the Statement of Claim sets out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Mr. Harder. There is some overlap in these. As discussed above, there is also the question of whether some of the particulars alleged against Mr. Marzban in paragraph 27 should be imported to Mr. Harder by virtue of paragraph 38. Having considered these matters, I am satisfied that the following list, cross-referenced to the relevant paragraphs in the Statement of Claim, fairly summarizes the allegations against Mr. Harder and the manner in which the case against him was presented and defended at trial:</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appropriate advice about and selecting an inappropriate valuation date of October 30, 2000 [para. 27(l)];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advice and information about the ABG from Mr. Brewer without question, and failing to obtain all necessary information for his valuation [paras. 33(g) and (i)];</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consistently endorse the valuation of the ABG as a going concern, rather than on a liquidation basis, in particular, failing to use an appropriate equipment appraisal consistent with a going concern premise, and failing to advise the plaintiff of the implication of these matters [paras. 33(d) and (h)]. In particular:</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rejecting the AA Appraisal without a proper investigation [para. 33(b)];</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an appraisal based on the premise of fair market value in continuing use [para. 33(h)];</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the Ritchie Bros. Appraisal which used an auction premise inconsistent with valuation as a going concern [paras. 33(b), (d) and (j)];</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reconcile the differences in the asset list provided by Mr. Newton and Mr. Brewer, the AA Appraisal, and the Ritchie Bros. Appraisal [para. 33(e)];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give appropriate advice to the plaintiff about an equipment appraisal to be used in his valuation [paras. 33(c) and (h)];</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into account the equity held by the ABG in leased equipment [para. 33(f)];</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discount the tax shield foregone [para. 33(a)];</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Inappropriately taking on the role of an advocate in relation to the plaintiff's matrimonial dispute and settlement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with respect to the standard of care of a chartered business 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Decisions dealing with the standard of care applicable to valuators and appraisers acknowledge that these professions deal with matters of art rather than science, and that variations in their conclusions are therefore common. Nevertheless, their judgements must be exercised within acceptable standards of skill and expertise, and be based on rational assumptions: </w:t>
      </w:r>
      <w:r>
        <w:rPr>
          <w:rFonts w:ascii="arial" w:eastAsia="arial" w:hAnsi="arial" w:cs="arial"/>
          <w:b/>
          <w:i/>
          <w:color w:val="000000"/>
          <w:sz w:val="20"/>
          <w:lang w:val="en-US" w:eastAsia="en-US" w:bidi="ar-SA"/>
        </w:rPr>
        <w:t>Phelan v. Realty World Realty Ltd.</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(1994), 38 R.P.R. (2d) 128</w:t>
        </w:r>
      </w:hyperlink>
      <w:r>
        <w:rPr>
          <w:rFonts w:ascii="arial" w:eastAsia="arial" w:hAnsi="arial" w:cs="arial"/>
          <w:color w:val="000000"/>
          <w:sz w:val="20"/>
          <w:lang w:val="en-US" w:eastAsia="en-US" w:bidi="ar-SA"/>
        </w:rPr>
        <w:t xml:space="preserve"> at para. 57 (B.C.S.C.); </w:t>
      </w:r>
      <w:r>
        <w:rPr>
          <w:rFonts w:ascii="arial" w:eastAsia="arial" w:hAnsi="arial" w:cs="arial"/>
          <w:b/>
          <w:i/>
          <w:color w:val="000000"/>
          <w:sz w:val="20"/>
          <w:lang w:val="en-US" w:eastAsia="en-US" w:bidi="ar-SA"/>
        </w:rPr>
        <w:t>Kokanee Mortgage MIC Ltd. v. Concorde Appraisals Ltd.</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2000 BCSC 1197</w:t>
        </w:r>
      </w:hyperlink>
      <w:r>
        <w:rPr>
          <w:rFonts w:ascii="arial" w:eastAsia="arial" w:hAnsi="arial" w:cs="arial"/>
          <w:color w:val="000000"/>
          <w:sz w:val="20"/>
          <w:lang w:val="en-US" w:eastAsia="en-US" w:bidi="ar-SA"/>
        </w:rPr>
        <w:t xml:space="preserve"> at paras. 51-55.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This view was expressed in a context somewhat similar to this case in </w:t>
      </w:r>
      <w:r>
        <w:rPr>
          <w:rFonts w:ascii="arial" w:eastAsia="arial" w:hAnsi="arial" w:cs="arial"/>
          <w:b/>
          <w:i/>
          <w:color w:val="000000"/>
          <w:sz w:val="20"/>
          <w:lang w:val="en-US" w:eastAsia="en-US" w:bidi="ar-SA"/>
        </w:rPr>
        <w:t>Debora v. Debora</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(2006), 83 O.R. (3d) 81</w:t>
        </w:r>
      </w:hyperlink>
      <w:r>
        <w:rPr>
          <w:rFonts w:ascii="arial" w:eastAsia="arial" w:hAnsi="arial" w:cs="arial"/>
          <w:color w:val="000000"/>
          <w:sz w:val="20"/>
          <w:lang w:val="en-US" w:eastAsia="en-US" w:bidi="ar-SA"/>
        </w:rPr>
        <w:t xml:space="preserve"> (C.A.). At para. 51, Weiler J.A. made this observation about a valuator engaged in calculating the value of shares held as family assets: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both corporate law and family law, where the goal is to determine the fair market value of the business, perfect accuracy is impossible. As Viscount Simon wrote in </w:t>
      </w:r>
      <w:r>
        <w:rPr>
          <w:rFonts w:ascii="arial" w:eastAsia="arial" w:hAnsi="arial" w:cs="arial"/>
          <w:i/>
          <w:color w:val="000000"/>
          <w:sz w:val="20"/>
          <w:lang w:val="en-US" w:eastAsia="en-US" w:bidi="ar-SA"/>
        </w:rPr>
        <w:t>Gold Coast Selection Trust Ltd. v. Humphrey (Inspector of Taxes)</w:t>
      </w:r>
      <w:r>
        <w:rPr>
          <w:rFonts w:ascii="arial" w:eastAsia="arial" w:hAnsi="arial" w:cs="arial"/>
          <w:color w:val="000000"/>
          <w:sz w:val="20"/>
          <w:lang w:val="en-US" w:eastAsia="en-US" w:bidi="ar-SA"/>
        </w:rPr>
        <w:t xml:space="preserve">, [1948] A.C. 459 [1948] 2 All E.R. 379 (H.L.) at p. 473 H.C., "Valuation is an art, not an exact science. Mathematical certainty is not demanded, nor indeed is it possible." The valuator must make assumptions as to how a prospective purchaser would have evaluated the business based on the purchaser's knowledge at the time in question and the amount of risk the purchaser would likely have been willing to assume concerning a lawsuit. Hindsight information is not admissible on the question of whether that assumption was </w:t>
      </w:r>
      <w:r>
        <w:rPr>
          <w:rFonts w:ascii="arial" w:eastAsia="arial" w:hAnsi="arial" w:cs="arial"/>
          <w:i/>
          <w:color w:val="000000"/>
          <w:sz w:val="20"/>
          <w:lang w:val="en-US" w:eastAsia="en-US" w:bidi="ar-SA"/>
        </w:rPr>
        <w:t>correct</w:t>
      </w:r>
      <w:r>
        <w:rPr>
          <w:rFonts w:ascii="arial" w:eastAsia="arial" w:hAnsi="arial" w:cs="arial"/>
          <w:color w:val="000000"/>
          <w:sz w:val="20"/>
          <w:lang w:val="en-US" w:eastAsia="en-US" w:bidi="ar-SA"/>
        </w:rPr>
        <w:t xml:space="preserve"> but, as indicated in Ford, </w:t>
      </w:r>
      <w:hyperlink r:id="rId167" w:history="1">
        <w:r>
          <w:rPr>
            <w:rFonts w:ascii="arial" w:eastAsia="arial" w:hAnsi="arial" w:cs="arial"/>
            <w:i/>
            <w:color w:val="0077CC"/>
            <w:sz w:val="20"/>
            <w:u w:val="single"/>
            <w:shd w:val="clear" w:color="auto" w:fill="FFFFFF"/>
            <w:lang w:val="en-US" w:eastAsia="en-US" w:bidi="ar-SA"/>
          </w:rPr>
          <w:t>[2000] O.J. No. 1480</w:t>
        </w:r>
      </w:hyperlink>
      <w:r>
        <w:rPr>
          <w:rFonts w:ascii="arial" w:eastAsia="arial" w:hAnsi="arial" w:cs="arial"/>
          <w:color w:val="000000"/>
          <w:sz w:val="20"/>
          <w:lang w:val="en-US" w:eastAsia="en-US" w:bidi="ar-SA"/>
        </w:rPr>
        <w:t xml:space="preserve">, it can be used to test whether that assumption was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Expert evidence with respect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 Daniel Barbour, an experienced chartered accountant and chartered business valuator with extensive forensic background, prepared four reports and testified as an expert witness on behalf of the plaintiff. His Report #1 dealt with the standard of care of a chartered business valuator. His Report #2 was critical of Mr. Harder's valuation, and sets out an alternative valuation of the ABG in the amount of $7,586,972 as of October 30, 2000, based on an appraisal prepared by Springer Appraisal and Consulting LLC (the "Springer Appraisal"). His Report #3 dealt with the standard of care of a chartered accountant. His Report #4 calculated the potential increase in value of the ABG as at October 31, 2001, and the financial impact of Westwood on the earnings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The defendants challenged the admissibility of these reports and mounted a full scale attack on Mr. Barbour's credibility. Following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I ruled some parts of Report #1 and Report #3 inadmissible as they did not set out the assumptions on which his opinions were based, as required by Rule 40A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The balance of Mr. Barbour's evidence was then accepted as evidence on the trial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 will not recount the details of the challenges made to Mr. Barbour's credibility by the defendants. I do not accept the validity of all of them. Some, however, lead me to approach his evidence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Mr. Barbour was retained in December 2003, at an early stage of the plaintiff's investigation of the defendants. It became clear during his evidence that over the course of time, in preparing for this litigation, he relinquished the limited role of an independent expert and entered the realm of advocacy, providing strategic advice to the plaintiff and her counsel, and adjusting his opinion for tactical reasons. His demeanour during cross-examination enforced this impression. He was at times evasive and argumentative, conduct that is not expected of an impartial expert. I weigh his evidence against that of the defendants' experts with this in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As well, despite his familiarity with the court process, Mr. Barbour's Reports #1 and #3, dealing with the standard of care, contained virtually no statement of assumed facts. He rejected a statement of facts provided to him by the plaintiff's counsel, and instead, on his own initiative, prepared generic reports based on a hypothetical chartered business valuator and chartered accountant, practising in essentially a factual vacuum. The reason for his reticence was unclear, particularly when it was apparent during cross-examination that Mr. Barbour was extremely familiar with the factual background to the plaintiff's claims. Mr. Barbour testified that he did not like to see Mr. Harder's name in a critical context, and so wrote in general terms. That explanation is difficult to understand, and leaves one to wonder why Mr. Barbour would choose to undertake this case if he did not wish to be critical of Mr. Harder. The defendants argued that this tactic was a deliberate attempt by Mr. Barbour to shield his opinions from cross-examination. While I am not prepared to make that finding, I do conclude that his superficial approach to the facts was inappropriate and unhelpful, and significantly limits the weight to be placed on his opinions. I will return to Mr. Barbour's credibility on specific issues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defendants called three chartered business valuators as expert witnesses, who each reached his opinion independently of the others. Mr. Michael Bowie has practised in this field for over 25 years, and has had experience with valuations in both logging and matrimonial contexts. His opinion was based on a lengthy statement of assumed facts, and I found his evidence thoughtful and credible. Mr. Bowie admitted that he knows Mr. Harder quite well, as a "friend in a professional context", but nevertheless testified that he believed he could be objective in his evidence. I have scrutinized his evidence with some care, due to that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Mr. Clayton Schultz, who has been a chartered accountant since 1971, and a chartered business valuator since 1980, gave evidence for the defence with respect to both Mr. Harder's valuation and the standard of care of a chartered accountant, based on an extensive statement of assumed facts. Mr. Schultz has had considerable experience with the coastal logging industry, and in providing accounting and valuation services in the context of matrimonial disputes. He did not know Mr. Harder as well as Mr. Bowie did. I found his valuation evidence credible and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third valuation expert called by the defendants was Mr. Michael Cheevers. He has been a chartered business valuator since 1995, although more than half of his work is in the insolvency field. Mr. Cheevers had not testified as an expert before, but his evidence was straightforward, and I have no reason to doubt his credibility. Any limitations in his opinion arise from the fact that its factual basis was limited to the ABG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to Mr. Harder's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find that Mr. Harder was engaged on December 21, 2000 with the concurrence of the plaintiff and her advisors. All agreed that a valuation of the ABG was integral to the resolution of her matrimonial dispute. I find that he was retained as an independent expert to provide an objective valuation of the ABG shares, not as an advocate for the plaintiff to obtain the highest share value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 am satisfied that the plaintiff retained Mr. Harder directly by signing his engagement letter on January 26, 2001, and that she understood its terms after reviewing them with Mr. Hubley. I am also satisfied that, for reasons of convenience and with her consent, Mr. Hubley generally acted as the plaintiff's agent in her dealings with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Mr. Harder was engaged to provide an estimate as to the "</w:t>
      </w:r>
      <w:r>
        <w:rPr>
          <w:rFonts w:ascii="arial" w:eastAsia="arial" w:hAnsi="arial" w:cs="arial"/>
          <w:i/>
          <w:color w:val="000000"/>
          <w:sz w:val="20"/>
          <w:lang w:val="en-US" w:eastAsia="en-US" w:bidi="ar-SA"/>
        </w:rPr>
        <w:t>en bloc</w:t>
      </w:r>
      <w:r>
        <w:rPr>
          <w:rFonts w:ascii="arial" w:eastAsia="arial" w:hAnsi="arial" w:cs="arial"/>
          <w:color w:val="000000"/>
          <w:sz w:val="20"/>
          <w:lang w:val="en-US" w:eastAsia="en-US" w:bidi="ar-SA"/>
        </w:rPr>
        <w:t xml:space="preserve"> fair market value" of the shareholder interests in the ABG. Mr. Barbour and Mr. Harder agreed that this was the appropriate method to use in valuing the business for matrimonial purposes, and concurred that Mr. Harder's engagement letter set out the approved definition of "fair market value" used by the CICBV: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highest price, expressed in terms of cash equivalents, at which property would change hands between a hypothetical willing and able buyer and a hypothetical willing and able seller, acting at arm's length in an open and unrestricted market, when neither is under compulsion to buy or sell and when both have reasonable knowledge of the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It was common ground that there are two valuation approaches to ascertaining fair market value: liquidation value and going concern value. The former is used when the highest value will be obtained by winding up the business and selling its assets. Mr. Harder and Mr. Barbour agreed that the CICBV approves this definition of liquidation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net amount that would be realized if the business is terminated and the assets are sold piecemeal. Liquidation can either be orderly or 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 going concern premise is used to value a viable business that will continue operations. The CICBV defines going concern value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value of a business enterprise that is expected to continue to operate into the future. The tangible elements of going concern value result from factors such as having a trained work force, an operational plan, and the necessary licences, systems and procedures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Mr. Harder and all of the expert valuators who testified agreed that it was appropriate to value the ABG on a going concern basis as that was likely to produce the higher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As well, all agreed that Mr. Harder correctly used a tangible asset backing methodology in valuing the ABG. An income-based approach was not appropriate because the cyclical nature of the logging industry and the impossibility of predicting future income from logging contracts made it difficult to detect any discernible trend to the ABG's future earnings. A tangible asset backing approach requires determination of the net value of the tangible and identifiable intangible assets of the business, representing the fair market value of those assets less associated liabilities. It also requires an allowance for loss of the tax shield resulting from the assumed purchase of shares rather than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Mr. Harder gave extensive evidence about how he proceeded with his valuation. The primary assets to be valued were logging equipment, land and buildings, and road building and logging contracts. By far the most valuable was the equipment. Mr. Harder relied on the Ritchie Bros. Appraisal for the equipment value of the pieces it covered. For those items not included in that appraisal, he assigned values based primarily on net book value. The resulting value for the ABG equipment in his valuation was $4,889,800. The appraisal of the real estate was straightforward. Where information was available, he used an EBITDA (earnings before interest, taxes, depreciation and amortization) analysis to value the logging and road-building contracts and to assess the earning power of each of the ABG companies. Mr. Harder calculated a deduction of $724,900 for the tax shield foregone. He concluded that the shares of the ABG had a fair market value of $2,635,400.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Mr. Barbour took issue with only two aspects of Mr. Harder's valuation, but his criticisms, if accepted, would increase the value of the ABG shares by almost $5 million. First, he attacked Mr. Harder's reliance on the Ritchie Bros. Appraisal in assigning a value of $4,889,800 to the equipment in his valuation. He said that Mr. Harder instead should have relied on an equipment appraisal based on the higher value premise of fair market value in continued use, such as the Springer Appraisal, which valued the equipment at $10,790,000. Second, it was his view that the tax shield foregone, which represented a deduction of $724,900 from the share value in Mr. Harder's tangible asset backing calculation, should have been discounted by 50%. In his Report #2, Mr. Barbour concluded that correcting these two errors in the tangible asset backing calculation would place the fair market value of the ABG shares at $7,586,972.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 turn to consider each of the allegations raised against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Inappropriate selection of October 31, 2000 as the valuation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It was common ground that selection of the valuation date can be strategic. The plaintiff was critical of Mr. Harder for unilaterally choosing October 31, 2000 without consultation with Mr. Marzban, and for failing to obtain updated financial information as the negotiations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 find no support for this allegation. All of the expert valuators, including Mr. Barbour, supported the choice of October 31, 2000 as the last fiscal year end of the ABG. Mr. Marzban knew that Mr. Harder had chosen this date when he received a copy of his engagement letter, and testified that this was the reasonable choice. The ABG financial statements for 2000 had just become available in mid-January as Mr. Harder commenced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With respect to obtaining updated financial information before the settlement, Mr. Harder's engagement effectively ended when he delivered his memorandum of April 20, 2001. He had no involvement in the ensuing negotiations, and received no further instructions. He cannot be held responsible for a failure to update the valuation in these circumstances, and I find that he did not breach the standard of care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Reliance on Mr. Brewer for financial disclosure with respect to the ABG, and failure to obtain all necessary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Mr. Marzban instructed Mr. Harder to obtain the financial disclosure necessary to complete his valuation directly from Mr. Brewer. The consensus of the legal and valuation experts was that it is a common and useful practice to have a valuator deal directly with the company's financial officer to obtain such information. If the valuator encounters difficulties, he or she typically reports these to counsel who decides if steps should be taken within the legal process to obtain sufficient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This practice is reflected in the standards of the CICBV in place in 2000 and 2001. General Standard No. 120 III and V stated that a valuator must obtain sufficient evidence to ensure that the valuation report and conclusion are properly supported. Determining the extent of evidence necessary is described as a matter of professional judgment. If access to essential information is denied or unavailable, the valuator must clearly indicate any related qualification or limitation in the valuation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plaintiff argues that Mr. Harder failed to obtain and review all documents necessary for his valuation. Instead, he simply accepted information from Mr. Brewer at face value, and did not treat it with the scepticism appropriate to material obtained from an advocate for Mr. Newton. Nor did he follow up on outstanding requests for information with Mr. Brewer, tell Mr. Marzban about these, or mention them as a limitation in his memorandum of April 20, 2001. The plaintiff alleges that Mr. Harder's timidity arose in part from his fear of Mr. Newton's association with the Hells Angels.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plaintiff provided a long list of documents that she says Mr. Harder should have obtained from Mr. Brewer or third parties. These include records of the ABG's transport business, the shake and shingle business and chipper plant; scaling records; the Duke Point lease; additional information on market logging; documents related to the ABG's attempt to sell its Sewell road-building contract for $250,000 in August 2000; equipment leases and purchase agreements; and records of financial institutions related to the ABG refinancing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deal with the documents related to equipment leases later in these Reasons. With respect to the balance of the plaintiff's complaints, I am satisfied that the question of obtaining adequate financial disclosure for a valuation is a judgment call, left to the discretion of the valuator by his professional body. Mr. Harder agreed that it can be difficult to obtain information when dealing with the person who controls the business, as he has all the cards in his hands. He also conceded that Mr. Newton's reported association with the Hells Angels was a concern, and he may not have pushed as hard in the fact-gathering process as a result. Nevertheless, it is apparent that he obtained hundreds of pages of material from Mr. Brewer, and that he had sufficient information to permit him to prepare his valuation estimate without any stated limitations related to missing material. As well, Mr. Newton reported to the plaintiff and Mr. Hubley that Mr. Harder was overly confrontational in his dealings with Mr. Brewer. This suggests that any caution on Mr. Harder's part was not apparent to the opposing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It is an easy thing for the plaintiff to list other documents that could have been obtained but, in my view, unless she can demonstrate that information material to Mr. Harder's valuation was overlooked, or deliberately withheld to his knowledge, Mr. Harder's professional judgment as to the sufficiency of financial disclosure meets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 find no evidence to support a finding that Mr. Harder had any reason to suspect that Mr. Brewer deliberately misrepresented or withheld information that was material to the valuation. The requests to him that were outstanding at the time Mr. Harder prepared his estimate related to historical market logging data, an analysis of which equipment was necessary to perform each Bill 13 contract, and a business plan for financing. Mr. Harder testified that Mr. Brewer told him the first two did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At trial, the plaintiff produced only a few of the documents from the list that she says Mr. Harder should have obtained. She did not produce the business plan for financing requested from Mr. Brewer. Thus there is no evidence that it contained information that would have had a bearing on the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Exhibit 26 is a binder of HSBC documents related to the ABG's refinancing applications in 2000. The plaintiff argues that these demonstrate that HSBC accepted the validity of the AA Appraisal in offering to provide financing of up to $4.7 million to the ABG, and suggest that Mr. Harder should have done so as well. I deal at length with Mr. Harder's rejection of the AA Appraisal later in these Reasons. For the reasons set out there, I am unable to find HSBC's acceptance of the AA Appraisal would have affected his judgment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plaintiff also argues that the HSBC documents contain positive representations as to the ABG value put forward by Mr. Brewer in his efforts to obtain financing. These were not put to Mr. Harder during his cross-examination, and I find it difficult to understand what use he could have made of them in the context of his valuation. Had he raised them with Mr. Brewer, it is reasonable to infer that Mr. Brewer's response would have been similar to his view of the AA Appraisal: they were made for the purpose of financing, and had no relevance to the resolution of Mr. Newton's matrimonial dispute. While they might have been useful to cross-examine Mr. Newton or Mr. Brewer at a trial, it was not Mr. Harder' role to amass documents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plaintiff produced a document indicating that the ABG attempted to sell its Sewell road-building contract for $250,000 in August 2000. Mr. Harder valued that contract at $120,000. He agreed that he was unaware of the proposed sale price, and said that had he known about it, he would have wanted to consider it. the plaintiff argues that this demonstrates that his value for that contract was inappropriately low. I am unable to draw that conclusion. Mr. Barbour accepted Mr. Harder's valuation of this and every other logging and road-building contract. As well, Mr. Harder obtained corroboration as to the historical and future value of each contract from the majors with whom the ABG held these contracts. Finally, the Sewell contract did not sell at that price, which leaves it open to infer that it was over-valued at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plaintiff produced the Duke Point lease but this provided nothing to demonstrate that Mr. Harder's valuation would have been different had he obtained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 conclude that Mr. Harder did not breach the standard of care in the manner in which he obtained financial disclosure for his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Failing to use an appropriate equipment appraisal in the valuation, and failing to provide appropriate advice to the plaintiff with respect to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ABG's equipment was its most significant asset, and the value of its shares was closely related to the value assigned to that equipment. The equipment fell into two main categories: over 200 pieces of heavy equipment of significant value, and around 250 pieces of smaller and less valuable miscellaneous equipment, such as office and shop equipment and radios.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To complete his valuation, Mr. Harder required a reliable appraisal of this equipment. The plaintiff argues that he breached the standard of care in rejecting the AA Appraisal and using instead the lower Ritchie Bros. Appraisal in his valuation. She says that the Ritchie Bros. Appraisal valued the equipment on a forced liquidation basis, which was inconsistent with a going concern valuation of the ABG. She argues that Mr. Harder should have commissioned an appraisal based on the premise of fair market value in continued use, also known as "value-in-use".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To properly consider these issues, it is necessary to provide some introduction to the methodology that underlies equipment appraisals, and to the four equipment appraisals that were placed in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xml:space="preserve">  In assessing the fair market value of equipment, an appraiser has a choice of several underlying methodologies. For introductory purposes, I adopt the definitions of these from the textbook by the Machinery and Technical Specialities Committee of the American Society of Appraisers, </w:t>
      </w:r>
      <w:r>
        <w:rPr>
          <w:rFonts w:ascii="arial" w:eastAsia="arial" w:hAnsi="arial" w:cs="arial"/>
          <w:i/>
          <w:color w:val="000000"/>
          <w:sz w:val="20"/>
          <w:lang w:val="en-US" w:eastAsia="en-US" w:bidi="ar-SA"/>
        </w:rPr>
        <w:t>Valuing Machinery and Equipment: The Fundamentals of Appraising Machinery and Technical Assets</w:t>
      </w:r>
      <w:r>
        <w:rPr>
          <w:rFonts w:ascii="arial" w:eastAsia="arial" w:hAnsi="arial" w:cs="arial"/>
          <w:color w:val="000000"/>
          <w:sz w:val="20"/>
          <w:lang w:val="en-US" w:eastAsia="en-US" w:bidi="ar-SA"/>
        </w:rPr>
        <w:t xml:space="preserve"> (Washington, D.C.: American Society of Appraisers, 2000) at 3-4 (the "ASA 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Fair market value</w:t>
      </w:r>
      <w:r>
        <w:rPr>
          <w:rFonts w:ascii="arial" w:eastAsia="arial" w:hAnsi="arial" w:cs="arial"/>
          <w:color w:val="000000"/>
          <w:sz w:val="20"/>
          <w:lang w:val="en-US" w:eastAsia="en-US" w:bidi="ar-SA"/>
        </w:rPr>
        <w:t xml:space="preserve"> is the estimated amount, expressed in terms of money, that may be reasonably expected for a property in an exchange between a willing buyer and a willing seller, with equity to both, neither under any compulsion to buy or sell, and both fully aware of all relevant facts, as of a specific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Fair market value in continued use</w:t>
      </w:r>
      <w:r>
        <w:rPr>
          <w:rFonts w:ascii="arial" w:eastAsia="arial" w:hAnsi="arial" w:cs="arial"/>
          <w:color w:val="000000"/>
          <w:sz w:val="20"/>
          <w:lang w:val="en-US" w:eastAsia="en-US" w:bidi="ar-SA"/>
        </w:rPr>
        <w:t xml:space="preserve"> is the estimated amount, expressed in terms of money, that may reasonably be expected for a property in an exchange between a willing buyer and a willing seller, with equity to both, neither under any compulsion to buy or sell, and both fully aware of all relevant facts, including installation, as of a specific date, and assuming that the business earnings support the value reported. This amount includes all normal direct and indirect costs, such as installation and other assemblage costs to make the property fully operational.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Orderly liquidation value</w:t>
      </w:r>
      <w:r>
        <w:rPr>
          <w:rFonts w:ascii="arial" w:eastAsia="arial" w:hAnsi="arial" w:cs="arial"/>
          <w:color w:val="000000"/>
          <w:sz w:val="20"/>
          <w:lang w:val="en-US" w:eastAsia="en-US" w:bidi="ar-SA"/>
        </w:rPr>
        <w:t xml:space="preserve"> is the estimated gross amount, expressed in terms of money, that could be typically realized from a liquidation sale, given a reasonable period of time to find a purchaser (or purchasers), with the seller being compelled to sell on an as-is, where-is basis, as of a specific date.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Forced liquidation value</w:t>
      </w:r>
      <w:r>
        <w:rPr>
          <w:rFonts w:ascii="arial" w:eastAsia="arial" w:hAnsi="arial" w:cs="arial"/>
          <w:color w:val="000000"/>
          <w:sz w:val="20"/>
          <w:lang w:val="en-US" w:eastAsia="en-US" w:bidi="ar-SA"/>
        </w:rPr>
        <w:t xml:space="preserve"> is the estimated gross amount, expressed in terms of money, that could typically be realized from a properly advertised and conducted public auction, with the seller being compelled to sell with a sense of immediacy on an as-is, where-is basis, as of a specific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[footnotes omitted]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Unfortunately, these terms were not used consistently by the witnesses who testified in this area. I therefore find it useful to set out an admittedly simplistic summary of my own understanding of the two main principles that appear to underlie this gradient of theoretical equipment appraisal premises, based on the evidence at trial. First, they can be divided into two main categories: value-in-use and value-in-exchange. The former presupposes that the assets will be sold as part of an ongoing, operating enterprise. It generally, but not always, produces a higher value. The latter assumes that the business will be sold and its assets liquidated on a piecemeal basis. Second, there is a hierarchy of value-in-exchange premises. Those expected to produce higher values assume the sale of assets will take place in conditions of longer market exposure and minimal compulsion on the seller. However, it appears that there is at least a degree of compulsion in any value-in-exchange premise, insofar as the concept assumes the asset will be sold, rather than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At the trial, evidence was led about four appraisals of the ABG equipment: the AA Appraisal, the Ritchie Bros. Appraisal, the GEC Appraisal and the Springer Appraisal. All used a sales comparison approach. However, it is difficult to make direct comparisons among them for a number of reasons. They used different methodological premises and did not define these consistently. They obtained their comparables from different data banks. They were done on different dates, and did not cover exactly the same equipment. Some of the appraisers viewed the equipment, while others did "desk-top" appraisals. I will briefly describe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AA Appraisal was commissioned by the ABG during its refinancing process in mid-2000. It was the most recent of a series of bi-annual appraisals which had been done by American Appraisal Canada, Inc. for the ABG for financing purposes since 1992. It was prepared by Mr. Joseph Martins, an appraiser accredited by the American Society of Appraisers (the "ASA"), who had 20 years experience. Mr. Martins was not, however, presented as an expert to give opinion evidence at the trial. Instead, he simply testified to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He said that he appraised 214 pieces of the ABG's large equipment, viewing 86 of these, as well as the miscellaneous equipment. His appraisal stated that the equipment was "observed and reported to be in good to very good condition overall". He concluded that as of June 2, 2000 it had an orderly liquidation value of $13,680,000, of which $569,000 was the miscellaneous equipment, and an auction value of $10,580,000, of which $400,000 was the miscellaneous equipment. The AA Appraisal, however, defines those terms differently from the ASA Text. Mr. Martins' definition of "orderly liquidation" is something of a hybrid between the definition of fair market value and orderly liquidation, and anticipates a sale within 180 days of market exposure and orderly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Martins testified that he equated auction value with forced liquidation. His report gives this definition and stipulates a 90-day period for disposal under this premise: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Auction Value</w:t>
      </w:r>
      <w:r>
        <w:rPr>
          <w:rFonts w:ascii="arial" w:eastAsia="arial" w:hAnsi="arial" w:cs="arial"/>
          <w:color w:val="000000"/>
          <w:sz w:val="20"/>
          <w:lang w:val="en-US" w:eastAsia="en-US" w:bidi="ar-SA"/>
        </w:rPr>
        <w:t xml:space="preserve"> which is defined as the estimated gross amount an asset or group of assets should realize if sold piecemeal at a properly advertised and conducted auction sale. The assets would be offered for sale in an "as-is, where-is" condition and location with the buyer assuming any cost to dismantle and remove.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Mr. Martins said that he relied on comparables based on historical data from earlier American Appraisals of the same equipment, and adjusted these down for depreciation. He then checked that value against information from auction sales and publications listing new equipment. He said that he also relied on information and records from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The GEC Appraisal was commissioned in October 2000 in the process of GEC's consideration of the ABG's application for financing, because GEC was sceptical of the values in the AA Appraisal. It was carried out by Mr. Guy Gauthier, an equipment appraiser with over 40 years experience. Although Mr. Gauthier was not an ASA certified appraiser, he was qualified as an expert on the appraisal of heavy equipment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Mr. Gauthier testified that he used an orderly liquidation premise to do a desktop appraisal of 214 pieces of heavy equipment that mirrored as closely as possible those pieces that had been appraised in the AA Appraisal. He valued the miscellaneous equipment at $100,000 as a block. He said that he assumed that the equipment was in good condition. He concluded that the ABG equipment was worth $5,492,000. Mr. Gauthier said that he relied on comparables from Ritchie Bros., his own experience, and the "black book" for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Ritchie Bros. Appraisal was commissioned by the ABG in early 2001 to provide an appraisal for use in Mr. Harder's valuation. It covered 166 pieces of large equipment, 143 of which were viewed and reported to be in variable condition. It did not include the miscellaneous equipment. It concluded that this equipment had a value of $4,673,200 as at February 7, 2001. The appraisal does not set out a formal methodological premise, but indicates that the value is based on what would be achieved at a public auction conducted within 45 days of February 7, 2001, if all equipment was in good running order and refurbished to Ritchie Bros. sale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The appraisal was done by Ritchie Bros. staff, using the Ritchie Bros. Appraisal template. None of the staff involved with the appraisal gave evidence at the trial. Instead, Mr. Gary Caufield, manager of special projects for Ritchie Bros., described the process. The territory manager for Ritchie Bros. inspects the equipment, photographs it, and makes detailed notes about its condition. This data is put into the Ritchie Bros. computer base which records prices for similar equipment sold recently at their auctions. Five employees in the appraisal department then appraise the equipment independently, using that database. They are not ASA certified, but have been trained by Ritchie Bros. The resulting five prices for each piece of equipment are averaged to obtain a final value. Two managers review these, and adjust the result if there are any major discrepancies.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Springer Appraisal was commissioned by the plaintiff for this lawsuit. It was a desk-top appraisal of most of the large equipment covered by the AA Appraisal, using a premise of fair market value in continued use. Its final value for the ABG equipment was $10,790,000 as of October 31, 2000. It did not include the miscellaneous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Mr. Greg Thornton and Mr. Raymond Springer, both ASA certified appraisers practising in the United States, prepared the Springer Appraisal. Both were qualified as experts at the trial. Mr. Thornton appraised the ABG equipment at $6,036,300 (USD) using a "fair market value" premise. He was the only appraiser who seemed to treat that concept as an independent premise in the hierarchy of appraisal premises. Other appraisers and valuators appeared to use "fair market value" as a general term referable to the final value reached under other methodological premises. Mr. Thornton described his fair market value concept as a higher level of trade in the retail market place, with no time limit and no compulsion to sell. He used comparables from direct sales where they were available, and otherwise used adjusted auction prices. He assumed that the equipment was in good to very good condition, based on the AA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Mr. Springer converted Mr. Thornton's fair market value to fair market value in continued use, by adding the costs associated with placing the assets in operation. These included converting Mr. Thornton's value to Canadian dollars, and adding $1,000 per unit for transportation costs, 5% for assemblage costs, 5% for contingencies, and 7% sales tax. The resulting total was $10,790,000.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There are five allegations against Mr. Harder that deal with the equipment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Rejecting the American Appraisal without proper investigation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Mr. Harder was not an equipment appraiser, and so had to rely on the opinion of a specialist in that field for the value to be placed on the equipment in his valuation. The standards of the CICBV in force in 2001 provided guidance to valuators with respect to relying on other specialists in Specific Valuation Standard 120 VI,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valuator must consider the necessity of relying upon the work of a specialist</w:t>
      </w:r>
      <w:r>
        <w:rPr>
          <w:rFonts w:ascii="arial" w:eastAsia="arial" w:hAnsi="arial" w:cs="arial"/>
          <w:color w:val="000000"/>
          <w:sz w:val="20"/>
          <w:lang w:val="en-US" w:eastAsia="en-US" w:bidi="ar-SA"/>
        </w:rPr>
        <w:t xml:space="preserve"> (e.g. real estate appraiser, engineer, etc.). </w:t>
      </w:r>
      <w:r>
        <w:rPr>
          <w:rFonts w:ascii="arial" w:eastAsia="arial" w:hAnsi="arial" w:cs="arial"/>
          <w:color w:val="000000"/>
          <w:sz w:val="20"/>
          <w:u w:val="single"/>
          <w:lang w:val="en-US" w:eastAsia="en-US" w:bidi="ar-SA"/>
        </w:rPr>
        <w:t>Recommendation</w:t>
      </w:r>
      <w:r>
        <w:rPr>
          <w:rFonts w:ascii="arial" w:eastAsia="arial" w:hAnsi="arial" w:cs="arial"/>
          <w:color w:val="000000"/>
          <w:sz w:val="20"/>
          <w:lang w:val="en-US" w:eastAsia="en-US" w:bidi="ar-SA"/>
        </w:rPr>
        <w:t xml:space="preserve">: If it is deemed appropriate to request the assistance of a specialist, the valuator should obtain reasonable assurance concerning the specialist's reputation for competence and degree of independence. </w:t>
      </w:r>
      <w:r>
        <w:rPr>
          <w:rFonts w:ascii="arial" w:eastAsia="arial" w:hAnsi="arial" w:cs="arial"/>
          <w:color w:val="000000"/>
          <w:sz w:val="20"/>
          <w:u w:val="single"/>
          <w:lang w:val="en-US" w:eastAsia="en-US" w:bidi="ar-SA"/>
        </w:rPr>
        <w:t>Explanatory comment only</w:t>
      </w:r>
      <w:r>
        <w:rPr>
          <w:rFonts w:ascii="arial" w:eastAsia="arial" w:hAnsi="arial" w:cs="arial"/>
          <w:color w:val="000000"/>
          <w:sz w:val="20"/>
          <w:lang w:val="en-US" w:eastAsia="en-US" w:bidi="ar-SA"/>
        </w:rPr>
        <w:t>: The appropriateness and reasonableness of the assumptions and methods used by the specialist are the responsibility of the specialist. Ordinarily, the valuator may accept the specialist's judgement and work in this regard unless the report of the specialist, the valuator's communication with the specialist or the valuator's knowledge of the business being valued lead the valuator to believe that the specialist's assumptions or methods are unreasonable in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Mr. Harder reviewed the AA Appraisal and rejected it as unreliable early in his valuation. He testified to a number of reasons for this. The capital equipment list and the 1999 financial statement of the ABG showed that, before depreciation, the ABG had paid a little more than $12 million for the equipment that the AA Appraisal valued at $10,580,000 and $13,680,000. In his experience, logging equipment suffered economic and functional obsolescence, and it did not make sense that the original equipment cost would be so close to the appraised cost. He also reviewed the values for the equipment with which he was familiar, and found some of these surprisingly high. As well, Mr. Brewer told him that the AA Appraisal values were very high and had been obtained for financing purposes, and that the GEC Appraisal was around $5.3 million. Mr. Brewer also told him that Mr. Newton would not accept the AA Appraisal values. Mr. Harder said that while it did not matter to him whether Mr. Newton accepted them, since the plaintiff wanted to try to negotiate a settlement using the AA Appraisal would not meet his client's objective from a practical point of view. He felt there were also a number of practical hurdles to using the AA Appraisal, such as having to reconcile the equipment to mid-January, and considering the effect of the 2000 logging season on its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The plaintiff argues that Mr. Harder reached that decision too quickly. She says that he should have investigated the AA Appraisal more thoroughly before rejecting it as unreliable. In particular, he should have called Mr. Martins and HSBC, which relied on the AA Appraisal in offering financing of $4.7 million to the ABG in August,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 find that there is no basis for this allegation against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First, I find the plaintiff's position on this point significantly diminished by her decision to rely on the Springer Appraisal instead of the AA Appraisal in presenting her case at this trial. Even Mr. Barbour expressed doubts about the reliability of the AA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Second, the Ritchie Bros. Appraisal, the GEC Appraisal, and the Springer Appraisal all shed doubt on the validity of the AA Appraisal. The first two, which were both available to Mr. Harder at the time, placed the value of the ABG equipment at less than half that of the AA Appraisal, although they were done on the same premises of orderly liquidation value and auction value. Mr. Gauthier, who undertook his appraisal because GEC had serious doubts about the AA Appraisal, observed in an e-mail to GEC about the AA Appraisal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believe these guys would give an opinion with such high numbers when everybody knows how weak is the actual market in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During his testimony, Mr. Thornton was referred to a number of AA Appraisal values that were as much as two to five times higher than his appraised values of the same equipment. He said that he had not seen comparables that would justify such values, and that he would be curious to see where Mr. Martins obtained such comparables.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Mr. Pearson, the appraiser from whom Mr. Harder sought an informal opinion at the time, testified that after reviewing part of the AA Appraisal he told Mr. Harder that it was too high, that the economy in the forestry industry was down, and the AA Appraisal values could not be achieved in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Mr. De Clark confirmed that the capitalized cost of the ABG equipment recorded as of October 31, 1999 was $12,881,207, and that some of the equipment had been on the books for some time. He agreed that it would be unusual if equipment that was a few years old had a market value close to its recorded capitalized value. He testified that while he did not review the AA Appraisal in depth, it was his impression that the appraisal was high on a few pieces.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While the plaintiff maintains that HSBC accepted the validity of the AA Appraisal, a close examination of their financing documents shows that the loan officer did not rely on the appraisal itself, but required a transmittal letter from American Appraisal as a condition precedent for the loan. This permitted HSBC to look directly to the appraisal company if a difficulty arose with the ABG. In view of this, I am unable to find that communicating with HSBC would have altered Mr. Harder's view of the reliability of the AA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Mr. Martins' own testimony suggested that Mr. Harder had been correct to view the AA Appraisal with scepticism. Mr. Martins conceded that his report erroneously implied that he had inspected all of the equipment and that it was well maintained and in good to very good condition, whereas he had inspected only about 40% of it. He could not explain why he made these misrepresentations, and agreed that they were not in keeping with his professional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Mr. Martins had not kept a record of the specific comparables he employed. He said he gave more weight to higher end comparables. When he was shown contemporaneous comparables for some pieces of equipment that were significantly lower than his values, he agreed that if he had had those at the time he would have had to reconsider his appraised values of those pieces. He also conceded that he did not know an auction company that could have obtained his auction values for the ABG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It appeared that Mr. Martins had relied heavily on his company's past appraisals of the ABG. He said that he generally started with the 1998 appraisal values, and depreciated them by about 10%. He also relied on information from Mr. Newton as to the purchase prices and condition of the equipment, particularly with respect to the equipment he did not see. It appeared that he may have depended too heavily on such information, provided by a person who was motivated to obtain the highest appraisal possible for financing purposes. For example, he said Mr. Newton told him that the chipper at Duke Point was worth $350,000. Mr. Martens valued it at $300,000 on an orderly liquidation value basis. The other three appraisers valued it in the range of $75,000 to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I am unable to find that information from Mr. Martins would have allayed Mr. Harder's concerns about the AA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conclude that Mr. Harder's decision to reject the AA Appraisal was reasonable based on the information available to him, and in the context of his professional guidelines. As an independent valuator retained to provide an objective opinion on the value of the ABG shares, it was essential for him to have an appraised value for the equipment that he viewed as reliable. I find that his decision to look beyond the AA Appraisal was strongly supported by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Failing to use an appraisal based on fair market value in continued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The plaintiff, supported by Mr. Barbour, argues that, having rejected the AA Appraisal, Mr. Harder should have commissioned an independent equipment appraisal based on a premise of fair market value in continued use, or value-in-use, for his valuation, as that is the appraisal methodology consistent with an operating business valued as a going concern. Had he done so, the appraisal would in all likelihood have produced a much higher equipment value, in the range of the Springer Appraisal, and a significantly higher value for the plaintiff's shares. She points to Mr. Barbour's valuation in his Report #2, which relied on the Springer Appraisal in calculating a share value of $7,586,972.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 set out the ASA Text definition of fair market value in continued use at paragraph [359] of these Reasons. Two features distinguish that premise from other appraisal premises. First, it includes not just equipment costs but also the expenses incurred in making the equipment operational, such as installation, assemblage, and transportation. Second, it assumes that the appraised asset value is supported by the business earnings from those assets. I will refer to this as the "earnings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Mr. Harder argues that his failure to use an appraisal based on fair market value in continued use was not a breach of the standard of care because the ABG equipment did not accommodate either of those features. First, its nature did not justify the additional expenses imposed by a fair market value in continued use premise. Second, when the earnings assumption was properly tested, the business earnings of the ABG equipment could not support a value-in-use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With respect to the nature of the equipment, Mr. Harder testified that he did consider fair market value in continued use as a possible premise for valuing the equipment, but had difficulty justifying the additional expenses relating to it. First, it was not clear that all of the ABG's equipment was consistently in continued use in the business' operations. It appeared that the ABG had surplus equipment due to the cyclical nature of the logging industry and the resulting variation in logging volumes and marketing contracts. Moreover, he could not see logging equipment attracting assemblage or installation costs similar to those incurred by a manufacturing plant or sawmill. Nor was there economic value to assembling the equipment in one location. The ABG's logging activities required that various combinations of its equipment be moved from job to job. While some transportation costs might be incurred, a lot of the ABG equipment, such as trucks and boats, was mobile. Larger pieces were easily transported by a truck or barge. As well, Mr. Harder questioned whether it was appropriate to add provincial sales tax to the fair market value of the equipment, as the Springer Appraisal had done, since that is a matter between the vendor and the government, not the vendor and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Mr. Bowie expressed similar views with respect to the appropriateness of adding assembly and installation costs. He acknowledged that some consideration might be given to sales tax and the cost of moving equipment to a logging site, but said he had not seen such adjustments made to appraised values in a going concern tangible asset backing valuation in his experience of valuing logging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There was no evidence as to likely contingencies that would justify the 5% increase in the equipment value put forward by the Springer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I am satisfied that the nature of the ABG equipment and the logging industry made it unlikely that the substantial additional costs imposed by a fair market value in continued use premise could be justified. Some amount might be added for transportation costs, but it is difficult to estimate what those would be on the evidence available. I find Mr. Springer's approach of simply assessing $1,000 for each piece of equipment to be too arbitrary. I have no information against which to apply his alternative estimate of a dollar a mile.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 second argument raised by Mr. Harder as to the suitability of a value-in-use premise is more complex. This involves an analysis of whether the business earnings from the ABG's equipment could support an appraisal based on fair market value in continued use such as the Springer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It was common ground that any purchaser of the ABG would want a reasonable return on the investment, commensurate with the associated risk. Mr. Bowie, for example, testified that it is basic in any business transaction to relate the proposed purchase price to the earnings that the business will generate in the future. This analysis is an essential factor in assessing fair market value on a going concern basis. He said that there must be a rational reconciliation between the going concern value and the expected cash flow to the investor. If they cannot be reconciled, it is necessary to re-examine the approach to the valuation, or the values attributed to the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The earnings assumption is typically tested by an analysis of the business' historical financial performance. This is generally done by normalizing corporate earnings through removal or adjustment of business expenses such as tax, interest, capital expenditures, and management income, which may vary due to management decisions or other reasons unique to the company. The result is what Mr. Shultz referred to as a "purification of the operating cash flow" that permits comparisons between companies, and an objective assessment of the cash flow available from business operations independent of management decisions. Various approaches may be used, including calculation of the discretionary cash flow or normalized income before taxes, or an EBITDA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The Springer Appraisal clearly assumed that business earnings would support its equipment value of $10,790,000. Mr. Springer testified that this is a fundamental assumption. He said that he was told that the ABG was an operating business, and so he chose fair market value in continued use as the appropriate premise for his appraisal. He did no investigation into earnings, however, and assumed that the valuator, in this case Mr. Barbour, would test his appraised value against the business earnings of the ABG to ensure that he had not overvalued the equipment. He agreed that he advised the plaintiff's counsel that if his equipment value was not supported by the business valuator, he would likely have to change his conclusion to a supportable level. Mr. Springer testified that he has a professional obligation to do so, and said that generally in such cases the appraiser works with the valuator to revise the equipment value downwards to the point that it is reconciled to an appropriate return. This may be done by an adjustment for external obsolescence, or the valuator may conclude that the business is not a going concern as originally assumed, and ask for an appraisal on a lower premise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Mr. Springer said that in this case, he heard nothing about Mr. Barbour's analysis or conclusions with respect to the earnings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Mr. Barbour's valuation is set out in his Report #2, dated August 24, 2006. It clearly relies on the Springer Appraisal for the equipment value. It does not, however, address the question of whether that value can be supported by the business earnings of the ABG. When Mr. Bowie and Mr. Shultz filed reports in response that pointed this out, Mr. Barbour did not file a report in reply undertaking such an analysis. Instead, his views on this issue emerged for the first time during his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Mr. Barbour agreed that a purchaser of the ABG would want a reasonable rate of return commensurate with the risk of the investment, that the premise of fair market value in continued use reflects this in the earnings assumption, and that he knew that Mr. Springer had made no investigation of the ABG's earnings. He also agreed that he did not address the earnings premise directly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When asked about this omission, Mr. Barbour said that he thought it was self-evident that the earnings premise was satisfied by the ABG's earnings in 2000. It was his view that the ABG had been in a growth position for several years, as evidenced by its large capital acquisitions in 1998 and 1999, related to the establishment of the Duke Point Custom Log Sort Ltd., Duke Point Shake &amp; Shingle Ltd., Alliford Bay Transport Ltd., and the acquisition of the new J.S. Jones Bill 13 contract. As well, it had a significant increase in revenue from $11 million in 1998 to $29 million in 2000. Mr. Barbour said that, as a result, he did not view the ABG's historical earnings as necessarily representative of the return that could be generated. Instead, he concluded that 2000 was likely its most representative year. He acknowledged that 2000 also happened to be the ABG's best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Mr. Barbour conceded that two-thirds of the ABG's total revenue in 2000 came from its Bill 13 and market logging contracts, and that the prediction of future income from those sources is difficult. He nevertheless maintained that it was not imprudent to use 2000 alone as the year most representative of the rate of return that the ABG could generate, and said that this rate more than satisfied the earnings assumption inherent in the Springer Appraisal, as well as his tangible asset backing valuation based on that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Asked about the appropriate rate of return, Mr. Barbour said that selection of that rate is subjective, and unique to each business. He emphasized that the rate of return must reflect the fact that the ABG valuation has been done on a tangible asset backing basis, which involves a lower level of risk than an income-based valuation. He estimated a reasonable rate of return to be in the range of 10 to 12%. During re-examination, he testified that he calculated the ABG's after-tax cash flow for 2000 to be $1.4 million, and dividing that by his share value of $7,800,000 would provide a reasonable rate of return. By my calculation, that rate is in the range of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Mr. Barbour's evidence as to whether and when he actually performed any analysis of the ABG's historical cash flow to test the earnings assumption was contradictory and difficult to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He initially testified that he had done an analysis of the ABG's historical earnings, but agreed that the only part of Report #2 that related to this analysis was a calculation of pre-tax cash flow at Tab 9. While this table sets out data for 1998 to 2001, the pre-tax cash flow is only calculated for 2000 and 2001. Mr. Barbour testified that, although he had the 1998 and 1999 financial statements when he prepared this, he was missing information on net current capital expenditures for those years and so could not calculate a pre-tax cash flow for them. He agreed that, as a result, he could not calculate the historical sustaining capital expenditures or the discretionary cash flow for any year except 2000 before he delivered his report in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On November 10, 2006, after the defendants had delivered their experts' reports, Mr. Barbour delivered a revised Tab 9. This version corrected an unrelated error dealing with a deduction for amortization, and also expanded his calculations of pre-tax cash flow to include 1996 to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Later in his evidence, however, Mr. Barbour said that this new Tab 9 was not intended to analyze the historical cash flow of the ABG for the purpose of capitalizing it. Instead, the calculation was "just information". He said that, had he intended to test the earnings assumption, he would have calculated the discretionary cash flow. In doing so, he would have deducted the sustaining capital expenditures only, and not the net current capital expenditures as done in his revised Tab 9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Challenged as to exactly what analysis he had done to test the earnings assumption before he wrote his August report, Mr. Barbour gave this somewhat confusing evidence as to whether he actually did a discretionary cash flow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used [the Springer Appraisal] numbers, yes, I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you did not look at any historical discretionary cash flows to determine whether or not that fair market value and [</w:t>
            </w:r>
            <w:r>
              <w:rPr>
                <w:rFonts w:ascii="arial" w:eastAsia="arial" w:hAnsi="arial" w:cs="arial"/>
                <w:i/>
                <w:color w:val="000000"/>
                <w:sz w:val="18"/>
                <w:lang w:val="en-US" w:eastAsia="en-US" w:bidi="ar-SA"/>
              </w:rPr>
              <w:t>sic</w:t>
            </w:r>
            <w:r>
              <w:rPr>
                <w:rFonts w:ascii="arial" w:eastAsia="arial" w:hAnsi="arial" w:cs="arial"/>
                <w:color w:val="000000"/>
                <w:sz w:val="18"/>
                <w:lang w:val="en-US" w:eastAsia="en-US" w:bidi="ar-SA"/>
              </w:rPr>
              <w:t>] continued use was supportable?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not true. I looked at them and concluded that trying to calculate a discretionary cash flow on the historical information was not a suitable methodology to 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question is you didn't do it,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 do it. I came to the conclusion that it - that it wasn't worthwhile to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Haven't we established that with Exhibit 30 [his original tab 9] you didn't do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but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couldn't have done it because you didn't - You couldn't even figure out the cash flows for 1999 and 1998, you didn't have the necessary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 did - I did it with the revised tab 9.</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 it after?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 I did the calculation as to what the income was. I came to the conclusion that the revenue and the cap - the revenue was increasing, the capital expenditures were very large and I quite frankly came to the conclusion that you couldn't do a discretion cash flow or shouldn't do a discretionary cash flow on the historical information because it was meaningless.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As his testimony progressed, Mr. Barbour expressed regret that he had not included something in his report that addressed the earnings assumption. Ultimately, he conceded that his failure to address that issue was a significant omission, and a breach of s. 9.2E of Standard No. 310 of the CICBV currently in force, which requires an expert report by a valuator to include "assumptions used and the procedures followed to determine the reasonableness and appropriateness of key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On re-examination, counsel invited Mr. Barbour to set out the analysis he wished he had included in his report with respect to his investigation of the earnings premise. In response, Mr. Barbour referred to the calculations in his revised Tab 9. Following objections from the defendants, he was limited to describing the analysis he did prior to the delivery of his report in August 2006, since the critical issue was whether he had tested the earnings assumption on which the Springer Appraisal relied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he based his valuation in Report #2 on that appraisal. Mr. Barbour then testified that he had analyzed the historical capital expenditures prior to writing his report, but this evidence still referred to the calculations in his revised Tab 9 that were prepared after delivery of that report. The suggestion he had done an earlier historical analysis was clearly inconsistent with his previous testimony that, prior to the delivery of his report, he had been unable to calculate pre-tax cash flow, capital expenditures, and discretionary cash flow for the years prior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find that Mr. Barbour did not undertake any analysis of the ABG's historical cash flow to test the earnings assumption underlying the Springer Appraisal before he delivered Report #2. Instead, he chose to use 2000, the ABG's best year, as most representative of the rate of return, based on his observations of capital expenditures in 1998 and 1999, and the increased revenue in 2000. I find this approach cannot be supported on an analysis of the ABG's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First, it fails to give sufficient weight to the cyclical nature of the logging industry. The capital expenditures on which Mr. Barbour relied were all related to that industry. The evidence is clear that variability in the industry and its markets make future revenue unpredictable. This suggests that any approach that relies on high revenue in one year as indicative of a continuing rate of return in logging-related operations must be tenuous.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Next, in reaching his conclusions, Mr. Barbour did no analysis to determine whether the ABG companies that benefited from the increased capital expenditures were the source of the increased revenue in 2000 as he theorized.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Mr. Harder, on the other hand, conducted a detailed analysis of the profitability of both the ABG as a whole, and its component companies. He acknowledged the shift in the ABG's operations in the late 1990s, but concluded that while the overall combination of businesses drove its profitability, its revenue was essentially based in the volume of timber logged. In 2000, two-thirds of its revenue came from market logging and Bill 13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Moreover, Mr. Harder's analysis and investigation indicated that while some of those contracts had been profitable, future revenue from them was not assured due to declining logging volume, uncertainty about future AAC and the availability of future market logging contracts, and increased overhead related to environmental issues. For example, while the Bill 13 contract with J.S. Jones that the ABG had purchased for $500,000 in 1998 was the most significant source of the ABG's revenue in 2000, Mr. Harder's investigation showed this was anomalous as the ABG had been permitted to take significant extra volume that year. Future profit expected from that source was significantly lower. Moreover, that contract terminated at the end of 2001. Nor did Mr. Harder's analysis show a significant increase in sustainable profit from the operations that received the benefit of the other capital expenditures in 1998 and 1999 such as Alliford Bay Transport Ltd. or the Duke Point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Mr. Harder's analysis was confirmed to a degree by Mr. De Clark, who agreed that prevailing economic and environmental concerns in the industry contributed to the ABG's decreased profit margin and cash flow. He described the cash flow as tight in 1999 to 2001, and said that it did not improve for the most part. He also testified that the volume of timber cut varied annually, and there was no guaranteed income at any particular level from the ABG's Bill 13 contracts. Mr. De Clark provided rough estimates of the productivity of the various ABG companies. He said that the chipper was among the most profitable operations although it had high costs as well. He estimated that it provided 5 to 10% of the revenue. Alliford Bay Transport Ltd. produced about 5%. Road building contracts produced about 10%, and logging contracts 40 to 60%. He believed that Duke Point Custom Log Sort Ltd. provided 15 to 20% of the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This evidence satisfies me that any reasonable purchaser would be unlikely to accept Mr. Barbour's view that the increased capital expenditures in 1998 and 1999, together with the increased revenue in 2000, were indicative of an acceptable and sustainable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Nor does Mr. Barbour's approach withstand scrutiny in light of the evidence of the defendants' expert valuators, Mr. Bowie, Mr. Schultz, and Mr. Cheevers. Using different approaches, each undertook an analysis of whether the ABG's cash flow provided a sufficient return to justify the Springer Appraisal value. Each concluded it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Mr. Bowie measured the rate of return related to different equipment values by calculating the historical discretionary cash flow of the ABG from 1995 to 2000. He concluded that its historical performance indicated that future annual maintainable cash flow before income tax and capital expenditures would be in the range of $1.7 million if averaged over all years. If the ABG's two worst years of 1995 and 1998 were omitted to provide a more optimistic view, the figure became $2.2 million. Since capital expenditures had been variable, he averaged the net outlay on capital assets over those six years, taking into account the tax relief associated with the purchases. This provided a figure of $1.4 million as the deduction for capital expenditures. He then deducted corporate income taxes to obtain a discretionary cash flow in the range of $60,000 to $355,000 annually. The discretionary cash flow in 2000, the ABG's best year, was $570,000.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A rate of return is calculated by dividing the discretionary cash flow by the proposed share value. Thus, if $570,000 is divided by Mr. Barbour's share value of approximately $7,587,000, it produces a rate of return of approximately 7.5%. If it is divided by Mr. Harder's share value of $2,635,400, it produces a rate of return of approximately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Mr. Bowie testified that the rate of return obtained on Mr. Barbour's share value would be totally unacceptable to a prospective purchaser. He also pointed out that anyone purchasing the ABG would have to incur the additional expense of paying out the shareholders' loans and outstanding bonus, which would lower the rate of return further. Mr. Bowie concluded that no prudent investor would purchase the ABG's shares for the value put forward by Mr. Barbour.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cross-examination, the plaintiff's counsel suggested to Mr. Bowie that he underestimated the discretionary cash flow by deducting 100% of capital expenditures. He suggested that only those capital expenditures required to sustain the level of revenue should be deducted, and it was inappropriate to deduct non-recurring capital expenses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Mr. Bowie disagreed. While he acknowledged that the calculation of discretionary cash flow is very sensitive to the analysis of what is a non-recurring capital expense and what is a sustaining capital expense, he said that the capital expenditures in 1998 and 1999, to which Mr. Barbour refers, were not non-recurring capital expenditures as the plaintiff alleges. They were things such as equipment and yard preparation that will have to be replaced in the future to maintain the same stream of income. Those future costs must be built into estimates of future cash flow by a deduction of sustaining capital expenditure.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The plaintiff's counsel also suggested to Mr. Bowie that he had underestimated the discretionary cash flow by about $208,000 by failing to recognize an income tax write-off available to the purchaser in 2000 for depreciation.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Mr. Bowie responded that his calculation did not ignore that write-off. He said that he dealt with it instead through tax shield calculations as the write-off for depreciation is variable, and it is simply a matter of timing. If the purchaser took a more rapid write-off now as suggested by the plaintiff, he or she would have less to write off in the future. In his view, a purchaser would be more likely to want an indication of ongoing discretionary cash flow, not a one-year snapshot with a write-off for depreciation that is larger than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The plaintiff's counsel further suggested to Mr. Bowie that, since Mr. Newton owned 50% of the ABG, and the ABG owns the assets, he was effectively looking at the transaction from both sides, as a buyer and a seller. The plaintiff's counsel pointed out as well that Mr. Newton is very well-informed about the ABG, and suggested that these factors indicate that he would not face the same degree of risk in purchasing the plaintiff's shares, and would thus accept a lower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Mr. Bowie disagreed. He said that a valuator deals with fair market value assumptions based on a hypothetical purchaser and seller, not on the characteristics of a particular purchaser. He also observed that, even if the husband might be satisfied with a lower rate of return, it is doubtful that he would be prepared to pay a higher share value associated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Mr. Cheevers tested the reasonableness of Mr. Barbour's share value by calculating the cumulative normalized income of the ABG before taxes from 1994 to 2000. He concluded that the historical earnings of $1,174,478 did not justify Mr. Barbour's share value. Over the entire seven-year period, his calculations produced a rate of return of 2.2%. Over the last three years, they produced a return of 4.5%. Mr. Cheevers testified that these rates could not compete with the earnings available through other investments that did not carry the same risk as the forest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On cross-examination, Mr. Cheevers agreed that his analysis was limited to information in the ABG's financial statements. He knew nothing of the ABG's operations, and assumed the business had not changed to any significant extent since 1994. He agreed that it was not appropriate to compare year to year results if there have been significant changes in the assets or type of business carried out by 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Mr. Shultz undertook an examination of what the ABG's business earnings would have to be to support the Springer Appraisal equipment value based on an EBITDA analysis. He testified that around October 2000, medium-sized privately held companies such as the ABG changed hands at multiples of four to six times EBITDA. He calculated the ABG's EBITDA from 1996 to 2000, and reached an average EBITDA of $1,125,000 through a series of averaging approaches. He then applied multiples of four, five and six, representing rates of return of 25%, 20% and 17% respectively, to that average, to estimate the enterprise value of the ABG under each multiple. He subtracted the non-capital deliverables from each of the three totals, and concluded that the remaining balance, which ranged from $382,000 to $2,632,000, represented the ABG's deemed equipment value. Those balances were well below the Springer Appraisal equipment value of $10,790,000, and Mr. Shultz concluded that values derived from commonly used multiples in similar transactions could not support that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Next, Mr. Shultz used the same EBITDA calculation to determine what the fair market value of the ABG would have to be to support the equipment values in the AA Appraisal, the Springer Appraisal, and the Ritchie Bros. Appraisal, as well as the related EBITDA multiple and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He concluded that to support the AA Appraisal value of $12,760,000, the ABG would have to be valued at $16,879,000, and would have an EBITDA multiple of 15 with a corresponding rate of return of 7%. The value required to support the Springer Appraisal would be $14,628,000 with an EBITDA multiple of 13 and a rate of return of 8%. The Ritchie Bros. Appraisal would require an enterprise value of $9,002,000 and a multiple of 8 associated with a rate of return of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Mr. Shultz said that, by way of comparison, publicly traded companies in the forest industry have an average multiple of 5, with a corresponding average return of 20%. He concluded that the range of EBITDA multiples commonly used to value similar transactions does not provide a rational result. Instead, it produces equipment values for the ABG that are lower than those that could be achieved by simply selling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He also found that the equipment values in each of the three appraisals were too high to provide an acceptable rate of return when tested against the ABG's average EBITDA. Mr. Shultz accordingly concluded that common sense, as well as valuation principles, dictated that it was appropriate to abandon fair market value in continued use as the proper premise, and instead value the equipment on a value-in-exchange basis, which he viewed as the same as fair market value or auction value. In essence, Mr. Schultz testified that if the owner is able to sell the ABG equipment at a Ritchie Bros. auction for $4,500,000, it would be inappropriate to value it in the lower range of $382,000 to $2,632,000 that would result from his EBITDA-based value-in-use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On cross-examination, the plaintiff's counsel again raised the failure to differentiate between sustaining and growth capital expenditures in the deduction for the net capital expenditures in Mr. Shultz's analysis. Mr. Shultz, like Mr. Bowie, said that he does not differentiate between these because he assumes that businesses will always spend money on capital acquisitions to enhance their future profitability, and it is characteristic to average those expenses over time. Here, the expenditures were intended to further the ABG's activities in the logging business and it would not be appropriate to take those capital expenditures out of the analysis. They expire over time and so must be averaged over a period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On cross-examination, Mr. Shultz agreed that an EBITDA comparison would not be appropriate for dissimilar businesses, and that there are differences between publicly traded forest companies and the ABG. As a result, he conceded that his comparison with rates of return from those public companies may be imprecise, but said that they provide the best EBITDA comparison available as they are in the same industry, and subject to the economic influences in the same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Mr. Shultz agreed that his analysis was based on an assumption that all of the ABG revenue arose from applying its equipment in various activities related to the logging industry. He agreed that if that assumption was wrong and the ABG carried on operations unrelated to logging, then the revenue related to logging equipment would be correspondingly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The plaintiff's counsel suggested to Mr. Shultz that if the ABG had an obvious trend of increasing profit, it was wrong to use a historical average of EBITDA which went beyond that period. Mr. Shultz replied that if there was such a trend it would be appropriate to average the last three years. He said, however, that it was not appropriate to simply take the best year as indicative of future profit. A valuator should always average back somewhat for the risk that some future years will not be as good. In analyzing earnings for any practical purpose in a valuation, it is always necessary to look at them over a reasonable period and then apply judgment as to whether that history is a reasonable predictor of the future. In the case of the ABG, he did not accept that new operations made it inappropriate to look at historical earnings. It was not as if an old business had stopped and a new one had started. He pointed out that 1996 was also a very good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The plaintiff's counsel attacked all three defence experts for normalizing the ABG management income at $200,000 in their calculations, when it had varied between $78,000 to $922,000 between 1995 and 2000. The witnesses agreed that the figure chosen as normalized management income affects the calculation of discretionary cash flow and EBITDA. They pointed out, however, that they adopted the $200,000 figure as Mr. Barbour had used it in his calculation of pre-tax cash flow, and they agreed that it was a reasonable theoretical estimate of management compensation in a company like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I conclude that the earnings assumption is a fundamental element of the premise of fair market value in continued use, and that the accepted means of testing that assumption is ascertaining the expected rate of return through an analysis of the normalized historical cash flow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Mr. Bowie pointed out that Mr. Barbour's Report #2 was a comprehensive valuation report under Standard 110 of the CICBV, and as such is expected to contain the highest level of assurance as to the accuracy of its conclusion. As well, section 3.1D of Standard 120 of the CICBV operative in 2006 requires a valuation report to include sufficient evidence to ensure that its conclusions are properly supported. Mr. Bowie testified that one would expect such a report to include disclosure of the earnings assumption, and a comprehensive analysis addressing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 find that Mr. Barbour did not do such an analysis. Instead, he relied on increased capital expenditures in 1998 and 1999, and high revenue in 2000, to conclude that the ABG's performance in 2000 was representative of the expected rate of return, and that this rate was adequate to support the Springer Appraisal value. I find that this analysis was a superficial and inadequate test of the earnings assumption.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analyses of the three defence experts, each working independently and each using a different approach, satisfy me that the ABG's earnings could not support an equipment value based on a premise of fair market value in continued use. While the plaintiff demonstrated that any calculation of normalized cash flow is sensitive to the interpretation and adjustment of a number of variables, that does not alter my conclusion. It was clear that any adjustments to these experts' calculations would have to be significant to bring the ABG's normalized cash flow to a level that would justify a value such as that in the Springer Appraisal, based on a value-in-use premise. Nothing in the evidence about the ABG's financial performance, including Mr. Barbour's testimony, convinces me that such adjustments are possible or practical.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I conclude that Mr. Harder did not did not breach the standard of care of a reasonably competent chartered business valuator by failing to obtain an appraisal based on fair market value in continued use as a basis for his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it reasonable for Mr. Harder to rely on the Ritchie Bros. Appraisal?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 analysis in the last section leads to the conclusion that the premise of value-in-use, or fair market value in continued use, must be abandoned as the basis for appraising the ABG equipment, and replaced by an appraisal based on a value-in-exchange premise. The question therefore arises as to whether it was reasonable for Mr. Harder to accept the Ritchie Bros. Appraisal as an appropriate value-in-exchange appraisal for his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The plaintiff says that it was unreasonable for Mr. Harder to rely on the Ritchie Bros. Appraisal as it was premised on a forced liquidation scenario inconsistent with a going concern valuation. It assumed that the equipment would be auctioned within 45 days by a seller under compulsion, as once he or she commits to sell at a Ritchie Bros. auction there is no reserve and the seller cannot bid. As well, the plaintiff says that many characteristics of the auction process, such as the weather, the date of the auction, and low attendance, have a potentially negative impact on auction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She argues that even if a value-in-use premise cannot be sustained, the ABG remained a going concern. It was not under any compulsion to sell its equipment precipitously, and Mr. Harder should have obtained another appraisal based on a premise appropriate to those circumstances. Since the plaintiff's argument focused on the use of a value-in-use appraisal, she did not expressly address what value-in-exchange premise would be appropriate. I infer that it would be an orderly liquidation value, using comparables from dealers rather than auction prices, and permitting longer exposure to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 plaintiff also took issue with the methodology used by Ritchie Bros. She argues that the appraisal was not conducted by certified appraisers, and their comparables were restricted to their own auction sales, which reveal a wide range of values, demonstrating the volatility of auction prices. As well, she suggests that a previous relationship between Mr. Newton and David Carswell, one of the Ritchie Bros. appraisers, raises the question of whether Ritchie Bros. was biased in favour of Mr. Newton. Finally, she complains that the Ritchie Bros. appraisers were not called as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At the outset, I observe that the inconsistent use of appraisal terminology in the evidence makes it somewhat difficult to analyze this issue with precision. For example, Mr. Shultz broadly interpreted value-in-exchange to be the same as fair market value or auction value. The Springer Appraisal uses fair market value as a separate premise, while the AA Appraisal equates it with orderly liquidation value, and others view it as a generic term that covers different appraisal premises. The Springer Appraisal definition of orderly liquidation value approximates the AA Appraisal definition of auction value. Both the AA Appraisal and the Ritchie Bros. Appraisal are said to be based on an auction value premise, but they are millions of dollars apart. Witnesses active in the marketplace, such as Mr. Caufield and Mr. de Sousa, eschew such methodological terms in their definitions of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I reject the plaintiff's suggestion that a past relationship between Mr. Newton and a representative of Ritchie Bros. led to bias in the Ritchie Bros. Appraisal. There is no evidence to support such an allegation other than speculation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I agree that, from a theoretical perspective, the assumptions underlying the Ritchie Bros. Appraisal conform to a methodological premise of forced liquidation. The equipment receives 45 days of market exposure. There is an element of compulsion since once a seller signs a contract with Ritchie Bros., he or she loses the opportunity to negotiate or control the purchase price. I also accept that, in the theoretical framework, the ABG remained a going concern and was not in a situation of forced liquidation.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It is apparent that Mr. Harder took a practical, rather than theoretical, approach in relying on the Ritchie Bros. Appraisal. He testified that he was aware of the assumptions on which the Ritchie Bros. Appraisal was based. He believed it was appropriate to use it, however, because in his valuation experience with equipment appraisals and vendors, Ritchie Bros. routinely sold the kind of used logging equipment owned by the ABG, and their prices represented market value for such equipment. He said that he used the Ritchie Bros. equipment value in both his going concern and liquidation calculations because be believed that the ABG equipment value would not change in those scenarios, as long as there was proper exposure to the market and a logical and reasonable approach to the sale, both of which he anticipated a Ritchie Bros. auction would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Mr. Harder said that although he was not familiar with the database or the comparables used by Ritchie Bros., he knew the firm to be deep in their experience and in the volume of sales they did for this kind of equipment. As well, he was aware that they would actually inspect the ABG equipment. Mr. Harder knew that the Ritchie Bros. appraisers were not accredited, but said he was not concerned about this as he believed they did credible work based on their experience in the industry and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In essence, Mr. Harder looked to the marketplace instead of the theoretical appraisal premises in choosing to use the Ritchie Bros. Appraisal. He argues that this was justified because of the unique place Ritchie Bros. occupies in the market for used logging equipment in British Columbia, and says that their appraisal provided acceptable information as to the market value of equipment like that owned by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To determine whether that approach met the standard of care, it is necessary to examine exactly what Ritchie Bros. is and does. That information was provided primarily by Mr. Caufield, the manager of special projects for Ritchie Bros., and by Mr. de Sousa, an expert witness who works for Finning Canada. Mr. Bowie, Mr. Schultz, and Mr. Gauthier also provided evidence about Ritchie Bros.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Mr. Caufield testified that Ritchie Bros. originated as an auction firm in Kelowna 50 years ago, and is now a public company and the largest auction house and largest seller of used industrial equipment in the world. Its 25 closest competitors do less than one quarter of Ritchie Bros.' sales volume, which was over $2.7 billion in 2006. Ritchie Bros. carries out 160 industrial auctions a year at 29 auction sites. Two of those sites are in British Columbia, in Surrey and Prince George. Each conducts four auctions per year. Ritchie Bros. auctions have no reserve prices. Its business model, which Mr. Caufield described in detail, is based on aggressive marketing to the widest possible customer base. Mr. Caufield said that Ritchie Bros. uses a relatively short market exposure to place as much equipment as possible in its advertising, and to retain customer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He said that Ritchie Bros. sells used equipment on an as is/where is basis. The only modifications they make are cosmetic, to maximize the return. Ritchie Bros. provides no representations, guarantees, or warranties. Nor does it provide lease-to-buy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Mr. Caufield said that typically between 900 and 1,500 people attend its auctions, and purchasers can also bid by telephone in advance. Eighty-five percent of the sellers are operating businesses, and only 15% tend to be financial institutions. Eighty percent of the purchasers are end-users, the rest are dealers. He said that Ritchie Bros. takes care to provide comfortable and convenient facilities for its customers, and denied that attendance, and therefore price, can be affected by such factors as weather, location, or date of the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It was Mr. Caufield's view that, although Ritchie Bros. sells equipment by auction on a no-reserve basis, its prices represent retail value, or fair market value for used equipment sold "as is". He resisted the term "liquidation" in the context of Ritchie Bros.' operations, as he said that connotes receivership or a poorly advertised distress sale, which is not what Ritchie Bros. does. He maintained that its advertising, preparation, and presentation distinguishes it from a liquidation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Mr. Caufield agreed that Ritchie Bros.' appraisal department does not use a gradient of theoretical premises. Instead, they rely on comparables derived from prices obtained at their auctions. Although they sometimes look to other sources, he said they do not use dealer comparables as those represent asking prices, rather than sales prices, and so are not relevant. Mr. Caufield testified that Ritchie Bros. uses the same database if they are asked to value equipment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 acknowledge that Mr. Harder did not call any of the Ritchie Bros. employees who actually did the Ritchie Bros. appraisal. However, I draw no adverse inference from that, as the appraisal is an exhibit and the process is largely an averaging analysis of the Ritchie Bros. data bank, which leaves little scope for personal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Mr. Caufield was an admitted advocate for Ritchie Bros., and I would be reluctant to base my findings with respect to the validity of Mr. Harder's approach on his evidence alone. However, his account of Ritchie Bros.' position in the used equipment market was corroborated by the evidence of Mr. Tony de Sousa.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Mr. de Sousa testified as an expert in market conditions for used logging and road-building equipment in British Columbia. He has spent 30 years with Finning Canada, a large international company that sells and services new and used equipment, predominantly the Caterpillar brand. Mr. de Sousa has worked in logging equipment sales in British Columbia for a number of years, and is presently Finning's general manager of equipment services, including all used equipment for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Mr. de Sousa was retained as an expert in an unusual manner. His expertise came to light through a casual conversation with a friend who was an articled student in the law firm of Mr. Harder's counsel. He had not testified as an expert witness before. He nevertheless impressed me as an objective witness with considerable practical knowledge of the used equipment market in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xml:space="preserve">  Mr. de Sousa described Ritchie Bros. as a "huge, huge" competitor of Finning Canada in used equipment sold on an as is/where is basis, and said that its revenue in that field far exceeds Finning's. He testified that Ritchie Bros. plays such a large part in the used equipment market in western Canada that its auctions are a very reliable resource as to trends and prices in that market. Finning encourages its staff to attend Ritchie Bros. auctions to pick up market trends and intelligence about the competition. He said that in many cases a Ritchie Bros. auction sale is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market at that point in time. He views both Ritchie Bros. and Finning as retailers selling to end-users, and says that Ritchie Bros.' auction prices are very close to Finning's prices for equipment sold on an as 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Mr. de Sousa did not deal with equipment values in terms of appraisal premises. In his view, fair market value is the price at which a seller will sell and a buyer will buy. He did not view auction sales as equivalent to forced liquidation, saying that the term liquidation applies only when there are no options. He said that Finning's exposure for equipment is typically three months, after which they either adjust the price, or take the piece to an auction.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Mr. de Sousa described significant differences in used equipment comparables drawn from dealers, compared to those from auction sales. He said that these preclude reliably matching and comparing dealer and auction prices. Dealers' prices are generally higher because they sell used equipment with value-added options such as reconditioning, extras, financing, warranties, or contracts for repair and maintenance, all of which are not typically available through auctions. As well, an auction price is a done deal, whereas a dealer price is often a wishful list price, and says nothing about the final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Mr. de Sousa agreed that there is no innate compulsion when shopping at a dealership, and a dealer's setting can be more convenient than an auction. As well, he acknowledged that auction results can be volatile, and are influenced by the number of bidders. He disagreed, however, that that volatility necessarily means that auction prices are not competitive with dealer prices, because both work under the same market forces, and because dealer prices will have some value-added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Mr. de Sousa testified that Finning does not buy equipment at Ritchie Bros. auctions to "flip it" for a higher price, since Ritchie Bros.' prices are generally market value. Finning only buys used equipment at Ritchie Bros. when they can sell it for more by adding value to it. Finning occasionally sells through Ritchie Bros. where it has made a mistake in the market, and cannot make a profit by adding value to the used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Mr. Harder's reliance on Ritchie Bros. was supported by Mr. Bowie. He testified that, as a valuator, he would be very comfortable relying on a Ritchie Bros.' Appraisal for the ABG equipment, as the type of equipment owned by the ABG is commonly bought and sold at Ritchie Bros, and the firm has a good feel for prices in that field. He said that while they use an auction format, Ritchie Bros.' sales are not a forced liquidation. Their auctions are known as a forum where sales take place without duress. Mr. Bowie testified that Ritchie Bros.' auction values could reasonably be expected to reflect market value or orderly liquidation value for such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Mr. Bowie said that he would find a Ritchie Bros. Appraisal of the ABG equipment met the requirements of Specific Valuation Standard 120 VI of the CICBV set out at paragraph [374] of these reasons, which sets the standard by which a valuator assesses the adequacy of a report from a specialist on which he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Mr. Bowie did not view using the Ritchie Bros. Appraisal as inconsistent with a going concern valuation as, in his view, it represented market value, which is what the equipment would sell for absent a distress situation. For the same reason, Mr. Bowie did not have difficulty with Mr. Harder's decision to use the Ritchie Bros. Appraisal in both a liquidation valuation and a going concern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Mr. Shultz had limited personal experience with Ritchie Bros. However, he offered the view that by virtue of its sales volume, Ritchie Bros. is the closest thing to a stock market for used equipment, and satisfies the definition of fair market value. He disagreed that a sale at a Ritchie Bros. auction represents forced liquidation.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Although language difficulties sometimes interfered with the clarity of his evidence, Mr. Gauthier testified that a Ritchie Bros. auction with merchandise exposed to the market for 45 days is not a forced liquidation. He said there are three markets for used equipment based on quality, standards, and guarantees under which the equipment is sold. The first is dealers in new equipment who offer used equipment certified to manufacturers' specifications. The second is used equipment sales offering equipment with added value. The third is an auction where repairs are done for appearance only, and the equipment is sold on an as is basis with no guarantee. Prices generally follow that scale, but Mr. Gauthier said that in western Canada the auction market is very strong. Mr. Gauthier testified that he relied heavily on Ritchie Bros.' comparables in doing the GEC appraisal on an orderly liquidation value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Mr. Harder points to footnote 8 in Chapter 1 of the 2000 Edition of the ASA Text at 19 as support for the view that auction prices may represent orderly liquidation value in some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w:t>
      </w:r>
      <w:r>
        <w:rPr>
          <w:rFonts w:ascii="arial" w:eastAsia="arial" w:hAnsi="arial" w:cs="arial"/>
          <w:i/>
          <w:color w:val="000000"/>
          <w:sz w:val="20"/>
          <w:lang w:val="en-US" w:eastAsia="en-US" w:bidi="ar-SA"/>
        </w:rPr>
        <w:t>auction</w:t>
      </w:r>
      <w:r>
        <w:rPr>
          <w:rFonts w:ascii="arial" w:eastAsia="arial" w:hAnsi="arial" w:cs="arial"/>
          <w:color w:val="000000"/>
          <w:sz w:val="20"/>
          <w:lang w:val="en-US" w:eastAsia="en-US" w:bidi="ar-SA"/>
        </w:rPr>
        <w:t xml:space="preserve"> usually refers to forced liquidation value, but there are exceptions to this general rule; for example, in certain industries, an auction is the standard industry method for disposing of assets, in which case it may be equal to orderly liquidation value, assuming a normal exposure time (and may be equal to fair market value under certain conditions). The essential difference between orderly liquidation value and forced liquidation value is one of exposure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view is repeated at page 7 of the AA Appraisal. Mr. Martins acknowledged that orderly liquidation value can be achieved at a properly advertised and conducted auction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I conclude that the plaintiff has failed to establish that Mr. Harder's use of the Ritchie Bros. Appraisal as representative of the fair market value of the ABG equipment was unreasonable. I find that Ritchie Bros. auctions do not fit easily into the theoretical auction or forced liquidation appraisal premises. While aspects of its auctions are consistent with those premises, I am satisfied that its sales volume, clientele, and marketing process give it a unique place in the market for used logging equipment sold on an as is basis in British Columbia, and support the view that its auction prices can reasonably be taken to be representative of fair market value for such equipment. There is nothing to suggest that the ABG equipment would be sold with value-added features, or as anything other than used equipment available on an as 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The selection of a suitable equipment appraisal by a valuator is essentially a question of professional judgment. I am not convinced that it was unreasonable for Mr. Harder to adopt a practical, as opposed to theoretical, approach in deciding that the Ritchie Bros. Appraisal represented fair market value. In reaching that conclusion I place considerable weight on Mr. Bowie's view that the use of a Ritchie Bros. appraisal for the ABG equipment would satisfy the professional standards of the CICBV. As well, the multiple interpretations and results of the theoretical appraisal premises in the appraisal evidence led at this trial suggests that the theoretical approach can produce inconsistent and widespread results, and does not preclude a practical approach that is based on a local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 find that Mr. Harder's reliance on the Ritchie Bros. Appraisal was not a breach of the standard of care of a reasonably competent valuator.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Failing to properly reconcile differences in equipment values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The plaintiff argues that Mr. Harder neglected to adequately reconcile the differences in the capital asset list of the ABG compared with the asset list in the AA Appraisal and the Ritchie Bros.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I have found that it was appropriate for Mr. Harder to reject the AA Appraisal. There is accordingly no basis for finding him at fault for not performing a reconciliation related to that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Mr. Harder did reconcile the ABG capital asset list of October 31, 2000 with the Ritchie Bros. Appraisal in reaching a final value for the equipment as of October 31, 2000. First, he deducted any equipment covered by the Ritchie Bros. Appraisal that had been purchased since that date. His reconciliation of the remaining equipment with the ABG asset list revealed about 253 pieces that had not been appraised by Ritchie Bros. The vast majority of these were the miscellaneous equipment, although there were some larger pieces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Mr. Harder reviewed each of these assets with Mr. Brewer and Mr. Newton at their meeting on February 9, 2001, and they reached "agreed upon values" for most. In many cases, these were the net book value. For others, Mr. Harder reached his own adjusted value based on the information they provided. This exercise produced a final value of $435,595 for the 253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Mr. Harder testified that he did not find it necessary to adjust his final equipment value upward to recognize depreciation between October 30, 2000 and February 1, 2001 as logging stopped over the winter and the equipment had little use during those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These adjustments produced Mr. Harder's final equipment value of $4,889,800 in his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I can find no basis on which to criticize this process. Mr. Bowie confirmed that it is common to accept either net book value or some other estimate of value in such cases. Significantly, Mr. Barbour adopted Mr. Harder's values for the miscellaneous equipment in calculating his final equipment value for his valuation. I note that the miscellaneous equipment was not valued at all by the Springer Appraisal, and was valued at considerably less than Mr. Harder's value by the GEC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 plaintiff complains that Mr. Harder did not discuss these adjustments with her and she did not authorize them. In my view, these adjustments fell within the realm of Mr. Harder's professional judgment and expertise, and were not a matter on which he had to seek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I can find no basis for concluding that Mr. Harder breached the standard of care of a reasonably competent chartered business valuator in the manner in which he reconciled the equipment list to provide a final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Failing to provide appropriate advice to the plaintiff about a third equipment appraisal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The plaintiff says that, given the discrepancy between the AA Appraisal and the Ritchie Bros. Appraisal, she did not receive adequate advice from Mr. Harder about the purpose and importance of a third appraisal based on a higher methodological premise than that used by Ritchie Bros., so that she could assess her possible range of outcomes. She says that, had she received such advice, she would have obtained a third appraisal which would undoubtedly have been higher than the Ritchie Bros. Appraisal, and would have significantly increased the value of her shares. She acknowledges that Mr. Newton would likely have refused to settle based on that higher value, and she would therefore have proceeded to trial with the higher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The plaintiff's position is based on Mr. Barbour's view, expressed in Report #2, that the standard of practice required a valuator faced with divergent appraisals to advise the client and her counsel that a third party equipment appraisal based on value-in-use methodology was "required and essential". Mr. Barbour's opinion has been rendered obsolete to some extent by my findings that a value-in-use methodology could not be supported by the ABG's earnings, and that Mr. Harder was entitled to rely on the Ritchie Bros. Appraisal. It nevertheless does raise the issue of Mr. Harder's role in consideration of a third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Mr. Bowie agreed with Mr. Barbour to a limited extent. He concurred that a valuator should raise an independent appraisal as an option with a client who is unhappy with an existing appraisal, if the valuator has no other credible and independent information on which to rely. He did not agree that it was essential to recommend a value-in-use methodology for any new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Mr. Shultz testified that a valuator may or may not discuss another appraisal and its likely result with the client and her counsel in these circumstances. It was his view that the valuator's mandate is not to strain for a high value, but to give a value that he can support and with which he is comfortable.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As an independent expert retained to provide an objective valuation, I find that Mr. Harder was not subject to a broad duty to fully advise and inform the plaintiff with respect to strategic decisions to advance her best options in her matrimonial dispute. I therefore do not accept that he was obliged to advocate a third appraisal, or advise her that it was "required and essential", when he was satisfied with the Ritchie Bros. Appraisal. I find that the standard of care required that he simply raise the option of another appraisal with the plaintiff, if she was unhappy with the Ritchie Bros. equipment value, and leave it to her to decide whether she wished to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I am satisfied that Mr. Harder did so at the meeting with the plaintiff and Mr. Hubley on March 15, 2001. I accept Mr. Hubley's recollection of that meeting, which confirms that Mr. Harder raised an alternative appraisal and its likely price with the plaintiff. While Mr. Harder has little recollection of the meeting, I accept his evidence that his note of "$12,000 to $15,000 plus disbursements" on that day refers to the estimated cost of a third appraisal obtained from Mr. Pearson.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The plaintiff says that Mr. Harder knew that GEC had appraised the ABG equipment for $5.3 million, and that Mr. Pearson had advised him that, if he did an appraisal, his value would be somewhere between the AA Appraisal and the Ritchie Bros. but closer to Ritchie Bros. She says that Mr. Harder should have shared this information with her in discussing a third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I accept that Mr. Harder did not give the plaintiff that information. However, I am not convinced that this represented a breach of the standard of care, given my finding as to the narrow ambit of his obligation. For the reasons set out later in this judgment, I find the responsibility to fully inform and advise the plaintiff about another appraisal lay with Mr. Marzban as her advocate. In my view, it was sufficient for Mr. Harder to alert the plaintiff to the possibility of a third appraisal and await some indication from her that she wished to pursue this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The plaintiff gave no such indication. I am satisfied that she knew that a higher equipment value would increase the value of her shares, and that Mr. Hubley had told her that she could challenge Mr. Harder if she was unhappy with his approach. I find that she discussed the option of a third appraisal at some length later with Mr. Hubley. However, she did not evince any interest in pursuing this, or even raise the obvious query with him or Mr. Harder as to what the likely result of another appraisal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Mr. Harder testified that when he wrote his memorandum of April 20, 2001 he was still uncertain as to whether the issue of getting another appraisal had been resolved. He accordingly made it clear in that memorandum that his valuation was based on the Ritchie Bros. equipment value. I find that the plaintiff proceeded to negotiate the settlement knowing that it was based on the Ritchie Bros. Appraisal, and aware that she could have obtained a third appraisal had she wished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Finally, I am not satisfied in any event that Mr. Harder knew that Mr. Pearson's view was that his appraisal would be somewhere between the AA Appraisal and the Ritchie Bros. Appraisal but closer to Ritchie Bros. Neither he nor Mr. Harder had a complete recollection of their dealings. Both agreed that Mr. Harder had only sent Mr. Pearson a part of the AA Appraisal, and none of the Ritchie Bros.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Mr. Harder said Mr. Pearson told him that the AA Appraisal was high. He did not recall him saying anything about the Ritchie Bros.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Mr. Pearson testified that he told Mr. Harder that the AA Appraisal was too high, and his value would be closer to Ritchie Bros. It is not clear to me how he could have made that statement, however, when he had not seen the Ritchie Bros. Appraisal. Moreover, by coincidence, Mr. Barbour consulted Mr. Pearson in 2004 for an opinion on this case. He sent Mr. Pearson complete copies of both appraisals, and asked for a "gut feeling" report on why two auction values would be so different. Mr. Pearson, having forgotten his earlier dealings with Mr. Harder, wrote back to Mr. Barbour advising that the Ritchie Bros. Appraisal was "nearer the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Given the fact that Mr. Harder did not send Mr. Pearson the Ritchie Bros. Appraisal, the divergent evidence of Mr. Harder and Mr. Pearson as to whether Ritchie Bros. was mentioned in their conversation, and the similarity of Mr. Pearson's account of his opinion to Mr. Barbour, I believe that Mr. Pearson may be mistaken in believing that he gave his opinion on the two appraisals to Mr. Harder, and in fact gave it to Mr. Barbour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I find that Mr. Harder met the standard of care of a reasonably competent business valuator in raising the option of a third appraisal with the plaintiff and awaiting her instructions as to whether she wished to explore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Failing to take into account equity held by the ABG in leased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The plaintiff argues that Mr. Harder breached the standard of care by failing to obtain and review the ABG equipment leases and purchase agreements to evaluate the equity it had in leased assets. As a result, he undervalued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The evidence indicated that logging companies commonly buy equipment by arranging leases with a purchase option. There are two types of leases. Capital leases are similar to a financing arrangement, and provide a right to apply payments to the purchase price if the lessee decides to buy the equipment. Thus, equity accumulates, and the ultimate buy-out value is less than the market value. Operating leases are straight rental agreements. No equity accumulates, and at the end of the term the lessee may return the equipment or negotiate a buy-out. The buy-out price is typically set at estimated market value as of the buy-out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It is common ground that the ABG was leasing some equipment during 2000 and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Mr. Barbour testified that Mr. Harder should have been cognizant of the potential equity in that equipment, and should have reviewed the leases to determine if such equity existed. If so, that should have been included in the equipment value. He says that Mr. Harder's failure to do this led him to underestimate that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Mr. Harder testified that he was aware of the potential equity in leased assets and asked Mr. Brewer about this. Mr. Brewer told him that the AA Appraisal did include leased equipment, but it was there by mistake as the ABG had no ownership interest in that equipment. Mr. Harder said that he then checked this information by reviewing the ABG financial statements, since the generally accepted accounting principles ("GAAP") require disclosure of capital leases that give economic ownership to the lessee in the financial statements. He found that no leases were disclosed, and so concluded that any leases were operating leases and did not need to be included in the equipment value. He did not investigate further by asking Mr. Brewer to produce the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Mr. Hubley confirmed that, from a tax perspective, it is beneficial for a company to record its capital leases in its financial statements. He said he would have expected the ABG to record them since they were trying to raise capital during this time, and inclusion of the leases would enhance their reported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Mr. Bowie agreed that GAAP require that capital leases be reflected in financial statements. He said that if they are not, it is reasonable for a valuator to conclude that the company has no capital leases. While it may have operating leases, he would not expect significant equity in those. He said that he would not be surprised if a valuator preparing a report at the level of an estimate did not do any further investigation into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Mr. Shultz agreed with Mr. Barbour that it is reasonable for a valuator to review equipment leases to ascertain off-balance sheet equity, and said that he would ordinarily do this. Nevertheless, he said that in this case the fact the financial statements were prepared in accordance with GAAP by a professional accountant permitted Mr. Harder to accept Mr. Brewer's advice that they were operating leases, particularly in the context of a review engagement. Mr. Shultz conceded, however, that this view was informed to a degree by the fact that he did not know whether the amount involved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Mr. Cheevers said that when valuing a company, he looks to see how the company records its lease payments in its financial statements since there may be equity built into them. He said that if capital lease payments are recorded as an operating expense, this has a tendency to understate income and make it necessary to examine what is recorded as the cost of capital assets. He agreed that at a minimum he would look at the lease contracts to understand the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As mentioned earlier in these reasons, General Standard III of Standard 120 of the CICBV states that determining the evidence necessary to support a valuation is a matter of professional judgment, to be exercised in light of the nature of the valuation and the use to which the report will be put. Mr. Harder was to provide an estimate, which represents a middle level of assurance. The expert evidence discloses two acceptable approaches to exploring the issue of equity in leased equipment when the valuator has access to financial statements prepared in accordance with GAAP. Mr. Harder did not ignore the possibility of equity in leased equipment. He chose one of those approaches. In my view, that was a reasonable exercise of his judgment, and cannot be said to fall below the acceptable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discount the tax shield foregone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It was common ground that the calculation of the tax shield foregone is a necessary step in a tangible asset backing calculation. The tax shield foregone is an artificial calculation that represents the difference in tax implications attendant on the purchase of a company's assets as opposed to the purchase of its shares. When assets are purchased, the recorded cost of the assets in the transaction is their fair market value. When shares are purchased, the recorded cost of the assets is their depreciated value. Thus, a purchaser of assets has a better tax position as he or she will be able to depreciate the assets on a higher cost base. As a result, a purchaser of shares is entitled to a reduction in their value to compensate for their less favourable tax position. The tax shield foregone is the present value calculation of the tax saving that would be obtained by a purchaser of assets, and is deducted from the tangible asset value to place the purchaser of shares in the same position as a purchaser of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Mr. Harder calculated the tax shield foregone at $724,900, and entered that as a deduction in his tangible asset backing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It was Mr. Barbour's opinion that Mr. Harder should have discounted that deduction by 50%, as there was no indication that Mr. Newton was contemplating an imminent sale of the ABG shares to a third party. Mr. Barbour conceded that he was not aware of any authority for this proposition in either the valuation or legal field. Nevertheless, he said it was maintainable because the courts in matrimonial disputes commonly discount latent income taxes by up to 50% where the disposition of an asset is not imminent. Since the tax shield foregone is based on a proposition that there will be a future sale, the timing of which is uncertain, he says that a similar discount should apply by analogy.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Plaintiff's counsel also argued that Mr. Harder failed to consider the fact that Mr. Newton was both the buyer of the plaintiff's shares, and also an owner as a 50% shareholder in the ABG. He would never have bought the assets of the ABG due to the tax consequences, and so did not have the leverage of an ordinary buyer to choose between buying assets or shares. He says it was therefore inappropriate to deduct the tax shield foregone.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I do not accept these arguments. The weight of the expert evidence clearly indicates that the deduction of the tax shield foregone in its entirety is an inherent step in the tangible asset backing calculation of the fair market value of corporate shares. The concept makes no assumption as to a future disposition. It is based on a compensatory notion related to the manner in which the present sale is taking place. Nor does it make any assumption as to who the purchaser is. Fair market value by definition deals with a hypothetical arms length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Tearle v. Tearle</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[1985] B.C.J. No. 1241</w:t>
        </w:r>
      </w:hyperlink>
      <w:r>
        <w:rPr>
          <w:rFonts w:ascii="arial" w:eastAsia="arial" w:hAnsi="arial" w:cs="arial"/>
          <w:color w:val="000000"/>
          <w:sz w:val="20"/>
          <w:lang w:val="en-US" w:eastAsia="en-US" w:bidi="ar-SA"/>
        </w:rPr>
        <w:t xml:space="preserve"> (January 24, 1985), Vancouver 5936/D140458 at 20-21, [1985] B.C.W.L.D. 666 (P.C.) (S.C.) [</w:t>
      </w:r>
      <w:r>
        <w:rPr>
          <w:rFonts w:ascii="arial" w:eastAsia="arial" w:hAnsi="arial" w:cs="arial"/>
          <w:b/>
          <w:i/>
          <w:color w:val="000000"/>
          <w:sz w:val="20"/>
          <w:lang w:val="en-US" w:eastAsia="en-US" w:bidi="ar-SA"/>
        </w:rPr>
        <w:t>Tearle</w:t>
      </w:r>
      <w:r>
        <w:rPr>
          <w:rFonts w:ascii="arial" w:eastAsia="arial" w:hAnsi="arial" w:cs="arial"/>
          <w:color w:val="000000"/>
          <w:sz w:val="20"/>
          <w:lang w:val="en-US" w:eastAsia="en-US" w:bidi="ar-SA"/>
        </w:rPr>
        <w:t>], Rowles L.J.S.C., as she then was, provided the following summary of tax liabilities in the division of matrimonial assets: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to Mr. Maxwell's argument, I question whether it is possible to set forth any absolute rule as to what tax liabilities should or should not be taken into account by the Court when determining a division of assets between spouses, because the circumstances of each particular case must surely be considered. Generally, however, it appears to me that: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taxes which are taken into account by valuators in arriving at a fair market value of an asset are an integral consideration in ascribing a value to an asset, and on that basis would be allowed by the Court;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Tax liabilities which are likely to arise as an immediate consequence of a division of assets made under the </w:t>
      </w:r>
      <w:r>
        <w:rPr>
          <w:rFonts w:ascii="arial" w:eastAsia="arial" w:hAnsi="arial" w:cs="arial"/>
          <w:color w:val="000000"/>
          <w:sz w:val="20"/>
          <w:u w:val="single"/>
          <w:lang w:val="en-US" w:eastAsia="en-US" w:bidi="ar-SA"/>
        </w:rPr>
        <w:t>Family Relations Act</w:t>
      </w:r>
      <w:r>
        <w:rPr>
          <w:rFonts w:ascii="arial" w:eastAsia="arial" w:hAnsi="arial" w:cs="arial"/>
          <w:color w:val="000000"/>
          <w:sz w:val="20"/>
          <w:lang w:val="en-US" w:eastAsia="en-US" w:bidi="ar-SA"/>
        </w:rPr>
        <w:t xml:space="preserve"> may be taken into account by a Court in adjusting the division of assets between spouses, assuming that those taxes do not overlap with those considered in arriving at the fair market value;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on the Court to take hypothetical or speculative future tax liabilities into account in either arriving at a value to be ascribed to an asset, or in adjusting a division of assets between spouses.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the tax shield foregone clearly fits into paragraph (a) of that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 reject Mr. Barbour's view that Mr. Harder breached the standard of care of a reasonably competent chartered business valuator in deducting the entire tax shield foregone in the course of his tangible asset backing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Inappropriately acting as an advocate in the plaintiff's matrimonial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This allegation arises from paragraph 38 of the Statement of Claim. The plaintiff argues that Mr. Harder became inappropriately involved in negotiating her matrimonial dispute with Mr. Brewer, a role that was properly Mr. Marzban's. She points to Mr. Harder's notes of late March and April 2001, which include references to offers and advice on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It is difficult to understand how this allegation could be related to any specific outcome that would influence the plaintiff's decision to settle rather than go to trial. I nevertheless make the following observations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While it appears that the plaintiff and Mr. Newton believed that Mr. Brewer and Mr. Harder were negotiating throughout their discussions, I am not satisfied that this was the case. Up to the end of March 2001, there is little to suggest that their discussions dealt with anything more than fact-finding and exchanging the information necessary for Mr. Harder's valuation. On March 30, Mr. Harder did convey an offer from Mr. Brewer to the plaintiff with some comments. There are also documents in which Mr. Harder records dealing with "offers" thereafter. However, in mid-April he declined Mr. Hubley's request to become involved in the negotiations. His memorandum of April 20, 2001 was clearly designed to assist the plaintiff in settlement negotiations, but Mr. Harder's duties ended at that point. He had no involvement in the subsequent negotiations that led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I am not convinced that Mr. Harder was directly involved in settlement negotiations. He did testify that, having provided advice on the negotiations, he might have had to consider at a later date whether he could continue to act as an independent expert if the matter proceeded to trial. I do not see that admission leading to liability in this action. I find Mr. Harder was not in breach of the standard of care with respect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with respect to Mr. Harder and BDO Dunwoody LLP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I conclude that Mr. Harder and BDO Dunwoody LLP did not breach the standard of care of a reasonably competent chartered business valuator and partnership in providing advice and services to the plaintiff. The action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ALLEGATIONS AGAINST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The plaintiff argues that Mr. Hubley breached the standard of care of a reasonably competent chartered accountant by providing erroneous advice as to the value of her shares in the ABG. She says that he also failed to advise her properly with respect to the importance of investigating the large discrepancy between the AA Appraisal and the Ritchie Bros. Appraisal, and the implications of using the Ritchie Bros. Appraisal in the valuation. As well, she says that he breached the standard of care when he agreed to negotiate the settlement of her matrimonial dispute. She alleges that he was not qualified to undertake such a negotiation and, as a result, gave her erroneous and inadequate advice, and made concessions that were inconsistent with what a court would have done had the matter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At paragraphs [310] to [316] of these reasons, I described the difficulties in identifying the precise allegations against Mr. Harder and Mr. Hubley in the pleadings. Those problems have been particularly acute in the case of Mr. Hubley, as the Statement of Claim contains no particulars pertaining to him alone. As well, I have found that the plaintiff could not have obtained a better settlement. She is accordingly limited to the allegations that Mr. Hubley's actions or inaction led her to accept the settlement instead of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Taking a generous view of the Statement of Claim and the manner in which the case against Mr. Hubley was presented and defended, I have concluded that the following list, cross-referenced to the paragraph numbers in the Statement of Claim, fairly represents the allegations against him:</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arising before Mr. Hubley undertook the negotiations:</w:t>
      </w:r>
    </w:p>
    <w:p>
      <w:pPr>
        <w:numPr>
          <w:numId w:val="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negligent advice with respect to the range of values of the plaintiff's interest in the ABG [para. 33(a)];</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appropriately with respect to the discrepancies in the Ritchie Bros. and AA Appraisals, and the implications of using the Ritchie Bros. Appraisal in the valuation [paras. 27(h), 33(d)]; and</w:t>
      </w:r>
    </w:p>
    <w:p>
      <w:pPr>
        <w:numPr>
          <w:numId w:val="24"/>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erroneous advice with respect to spousal support [para. 27(a)].</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advice and representation in the negotiations [para. 36]:</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undertaking the negotiation when he was not qualified to do so [para. 38];</w:t>
      </w:r>
    </w:p>
    <w:p>
      <w:pPr>
        <w:numPr>
          <w:numId w:val="2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erroneous advice with respect to tax issues during the negotiations [para. 33(a)];</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make adequate inquiry and investigation regarding Westwood [paras. 27(i) and (j)];</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with respect to the benefits of obtaining documents from third parties [27(e)];</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as to the appropriate valuation date, and failure to obtain updated financial information [para. 27(l)]; and</w:t>
      </w:r>
    </w:p>
    <w:p>
      <w:pPr>
        <w:numPr>
          <w:numId w:val="3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advice that led the plaintiff to settle her matrimonial claim instead of proceeding to trial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 with respect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While there are a number of decisions dealing with the standard of care of chartered accountants, most involve accountants in the role of auditors. I find that these are not apposite to Mr. Hubley's role here as advisor and negotiator. I accordingly rely on the evidence of Mr. Barbour and Mr. Schultz, as well as the standards of the ICABC where appropriate, to establish the standard of care that governs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Mr. Barbour's Report #3 deals with the standard of practice of a chartered accountant. I have stated some of my concerns about that report and Mr. Barbour's evidence at paragraphs [322] to [326] of these Reasons, and will not repeat them here. I add the following observations that are relevant to his evidence concerning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Although Mr. Barbour has been a chartered accountant and member of the ICABC for over 30 years, he has practised as a chartered business valuator since 1988, and as a specialist in investigative and forensic accounting since 2000. Thus, he has had little recent experience working purely as a chartered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xml:space="preserve">  Report #3 is largely devoid of a factual basis, and deals with a hypothetical generic chartered accountant engaged to assist a party in a matrimonial dispute. It nevertheless embarks on a selective critique of the conduct of that generic accountant that is clearly based on a fuller but unexpressed view of the facts related to this case. It is difficult to understand why Mr. Barbour was unwilling to include those assumed facts in his report, as required by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During Mr. Barbour's testimony, it became apparent that a number of his unexpressed factual assumptions were not representative of what actually occurred in this case. For example, Mr. Barbour testified that he believed Mr. Hubley used Mr. Harder's liquidation value in negotiating the settlement, instead of his going concern valuation. When cross-examined on the basis for that belief, it was clear that this was mere surmise on his part. Mr. Barbour ultimately conceded that he did not know exactly what Mr. Hubley was retained to do, what instructions he received from the plaintiff, or what he actually did do. As a result, much of Report #3 is unrelated to the pleadings or the facts, and his views are of limited assistance to the plaintiff in her claim against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Mr. Schultz was called by Mr. Hubley to give expert evidence as to the standards and practices of a chartered accountant. While he is both a chartered accountant and chartered business valuator, he brings considerable expertise to his commentary on the duties of chartered accountants, as he has held a number of positions with the ICABC during his career, including serving as the President of that organization in 1988-89. He remains a member of its Standards Appeal Board. Mr. Shultz's report is based on a lengthy statement of assumed facts, most of which have been established in the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These observations lead me to place more weight on the evidence of Mr. Schultz where the opinions of the experts diverge.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Allegations arising before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Before dealing with the allegations in this section, I make the following findings with respect to the context in which they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I find that from the outset of his dealings with the plaintiff, Mr. Hubley made it clear to her that he had no experience in matrimonial matters, and that he was not a lawyer or a valuator. I find that the plaintiff understood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I find that from May 2000 to the end of April 2001, Mr. Hubley's role was essentially limited to providing support to the plaintiff, and seeing her into the hands of appropriate legal and valuation professionals. Once Mr. Harder and Mr. Marzban were retained, I find Mr. Hubley became what Mr. Marzban referred to as the "communication hub" between them and the plaintiff, and they often dealt with her through Mr. Hubley. I find that this pattern developed with the plaintiff's knowledge and consent, for reasons of convenience since she and Mr. Hubley were both in Nanaimo, and because she was comfortable with Mr. Hubley. I find, however, that Mr. Hubley continually reinforced and explained to the plaintiff the distinction between his limited role, and those of Mr. Harder and Mr. Marzban.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Providing negligent advice with respect to the value of the plaintiff's shares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 plaintiff, supported by Mr. Barbour, says that Mr. Hubley breached the standard of care in preparing the spreadsheet of share values to show her in May 2000. Mr. Barbour says that Mr. Hubley's calculations were neither a liquidation approach nor a going concerning calculation, and he erred in deducting full latent income taxes in his calculations, making his range of $900,000 to $2 million for the ABG shares too conservative. The plaintiff argues that this erroneous calculation gave her a misleading and lasting impression as to the likely value of her shares, and contributed to her decision to settle her claim unwisely in that range in October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The evidence does not support this allegation. Mr. Barbour's opinion shows no understanding of the limited purpose for which the spreadsheet was prepared, or the context in which Mr. Hubley explained it to the plaintiff. In Mr. Hubley's words, it was a "quick and dirty" conservative estimate based on hypothetical numbers that he prepared for the limited purpose of demonstrating to the plaintiff that the ABG equipment value was directly related to the value of her interest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The plaintiff testified that she knew that these values were hypothetical, and that she grasped their limited purpose. In the ensuing months, Mr. Hubley consistently advised her that there was insufficient financial information to reliably assess the value of the ABG until Mr. Harder finished his valuation. The plaintiff testified that she chose her target number for the negotiations based on the information from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 conclude that there is no basis for a finding of liability arising from Mr. Hubley's preparation of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Failure to advise appropriately with respect to the equipment appraisals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The plaintiff alleges that Mr. Hubley failed to properly advise her about the importance of obtaining a third appraisal. She argues that instead of accepting the Ritchie Bros. Appraisal and Mr. Harder's valuation based on it, Mr. Hubley should have ensured that she obtained an independent appraisal to develop her best position before deciding what to do in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At the time the issue of the third appraisal arose, Mr. Hubley was in a supportive role. He believed that Ritchie Bros. was a reputable firm, and he knew that Mr. Harder found their appraisal acceptable. He was not a valuator, and had no reason to doubt Mr. Harder's view, apart from the fact that the plaintiff was unhappy with the Ritchie Bros. Appraisal equipment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I have earlier found that Mr. Hubley and the plaintiff discussed the option and cost of a third appraisal with Mr. Harder at a meeting on March 15, 2001. I find that on March 26, 2001, Mr. Hubley and the plaintiff had a more extensive discussion about a third appraisal. I am satisfied that at this meeting they discussed the fact that Mr. Newton and Mr. Brewer were unhappy with Mr. Harder's numbers based on the Ritchie Bros. Appraisal, and whether another appraisal would advance the negotiations. I accept that Mr. Hubley told the plaintiff that if she felt she was not being treated fairly, she could take the matter to court. I find that Mr. Hubley later discussed with the plaintiff Mr. Harder's memorandum of March 30, 2001, in which he confirmed that Mr. Newton and Mr. Brewer were not keen on having a third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Neither Mr. Barbour nor Mr. Schultz provided opinion evidence on the standard of practice expected of a chartered accountant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In my view, Mr. Hubley had no obligation in his supportive role to do more than raise the option of another appraisal with the plaintiff, and let her decide whether she wanted to pursue it. The plaintiff knew that a higher appraisal would increase her share value, and that Mr. Harder had obtained a quote on the likely cost from another appraiser. It was left open for her to ask Mr. Hubley to make further inquiries if she wished to pursue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An examination of the entirety of the plaintiff's conversations with her advisors about a third appraisal satisfies me that she decided against that course because Mr. Newton was opposed to it, and she did not want to upset him, or delay or derail the prospect of a settlement by putting forward a new and higher value for her shares. In my view, that finding is supported by the fact that in April the plaintiff complained to Mr. Hubley that Mr. Harder's valuation was too high and that she was concerned that she would not be able to settle with Mr. Newton because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I conclude there is no basis for a finding of liability against Mr. Hubley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Providing erroneous advice about spousal support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The plaintiff says that she did not pursue a claim for spousal support, or discuss it with Mr. Marzban, because Mr. Hubley told her that she was not entitled to it due to her age. She also alleges that during the negotiations Mr. Hubley conceded her claim for spousal support in order to reach a settlement. I choose to deal with both issues in the present context for reasons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If Mr. Hubley gave the plaintiff advice about support, he would clearly be in breach of the standard of care of a reasonable accountant. Advice with respect to spousal support lies within the province of the legal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Mr. Hubley denied that the conversation alleged by the plaintiff took place. He said that he did not give her any advice on spousal support, and told her to deal with her lawyers on this issue. He acknowledged that at one point he did have a general conversation about support with her, and mentioned that one of his partners had been through a divorce and did not pay spousal support. He then directed her to deal with her lawyer on the issue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The plaintiff denied that conversation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Contrary to the plaintiff's evidence, I find it clear that spousal support remained a live issue, properly in the hands of her legal advisors, throughout her matrimonial dispute, and that she knew this to be so. From the outset, Mr. Newton was firm that he would not pay support. I find that Mr. Lobay advised the plaintiff of her entitlement to spousal support, particularly at the time she signed the postponement of support. I find that both he and Mr. Marzban advised her that her right to support could only be determined once the division of assets was known. The issue of support was therefore put to one side until the assets had been dealt with. Mr. Marzban included a claim for support in the plaintiff's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I find that on April 20, 2001 the plaintiff made a note recording a query about alimony directed to Mr. Marzban, and on June 25, 2001 she made a note at a meeting with Mr. Hubley indicating her intention to contact Mr. Marzban about support. I am satisfied that these notes clearly show that she was aware that her claim for spousal support remained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There is nothing in Mr. Hubley's evidence or his extensive record of the settlement negotiations to suggest that he and Mr. Brewer dealt with spousal support during their negotiations. The agreement they reached in August 2001 contained no provision with respect to support. The mutual release of spousal support appeared later, in the draft agreement prepared by Mr. English, and Mr. Marzban raised it with the plaintiff at their meeting on October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I conclude that the plaintiff has failed to establish that Mr. Hubley took any action that limited her entitlement to spousal support or affected her decision not to pursue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Negligent advice and representation during the negotiation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Undertaking the negotiation without proper qualifications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I accept Mr. Hubley's evidence that on April 23, 2001 the plaintiff instructed him to undertake the negotiation of her interest in the ABG because she was concerned that Mr. Harder and Mr. Brewer were too confrontational, and because she felt that Mr. Hubley understood the logging industry and was thus in a better position than Mr. Marzban to counter the issues being put forward by Mr. Brewer. I find that Mr. Hubley agreed to her request on the condition that it be restricted to a commercial negotiation. I accept his evidence that he told the plaintiff that he could not deal with her entitlement to personal assets or other legal issues that might arise in the negotiations, and that she must look to Mr. Marzban for advice on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I find that, as an accountant, Mr. Hubley was qualified to undertake a commercial negotiation of the value of corporate shares. As mentioned previously, the rules of the ICABC permit accountants to act as advocates, as long as they do not practise law. Mr. Hubley had the appropriate background and experience, and was to conduct negotiations with Mr. Brewer, who was also an accountant. He was familiar with the parties and the history of their dispute, and had their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The plaintiff argues, however, that Mr. Hubley should not have undertaken this negotiation as the matrimonial setting introduced issues beyond his commercial expertise that he was not qualified to assess, and on which he could not provide proper advice. She says that his inadequate and erroneous advice during the negotiations led her to accept the settlement instead of proceeding to trial, where she would have obtained a better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Mr. Barbour and Mr. Schultz agreed that accountants may negotiate commercial matters, but both warned that in such situations the distinction between legal and financial advice is not always clear. There is inevitable overlap.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Mr. Barbour accordingly offered the opinion that a chartered accountant should not conduct a negotiation in a matrimonial context due to the risk that lack of familiarity with matrimonial law will lead him or her to misjudge the issues, and provide erroneous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Mr. Shultz, on the other hand, said that an accountant in these circumstances may offer valuable assistance to counsel, but to meet the standard of practice and avoid the acknowledged risk described by Mr. Barbour, the accountant should ensure that the client has engaged a lawyer from the outset. He of she should also make it clear to the client, ideally in writing, that the final advice on all matters respecting her rights, obligations, and potential trial outcomes must come from that legal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I give Mr. Shultz's evidence greater weight for the reasons discussed earlier, and accept his view of the standard of practice. Did Mr. Hubley meet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I find that throughout his dealings with the plaintiff, Mr. Hubley ensured that she had legal representation and advice. She was initially represented by Mr. Lobay. When she wished to change counsel, Mr. Hubley helped her find and retain Mr. Marzban, an expert in the field of matrimonial law. He also consulted periodically with Mr. Voith on the plaintiff's instructions. In deciding whether to accept the settlement, the plaintiff received advice from both Mr. Marzban and Mr. English, who had also been retained by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I find that Mr. Marzban knew that the plaintiff had instructed Mr. Hubley to negotiate on her behalf, and that he condoned this. I am satisfied, however, that Mr. Marzban did not relinquish his role as the plaintiff's legal advisor during the negotiations, a finding that I discuss in more detail later in these Reasons. I am satisfied that the plaintiff understood the distinctive roles of her advisors, and that she knew that she must deal with Mr. Marzban on legal issues. I accept that Mr. Hubley reinforced that during the negotiations, advising her to consult with Mr. Marzban on legal matters that arose, and that he believed that she was doing so. I find that Mr. Hubley also remained in contact with Mr. Marzban periodically during the negotiations to report on their status and obtain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Finally, it is clear that all parties understood that any settlement reached through the efforts of Mr. Hubley and Mr. Brewer would be the subject of review and advice from Mr. Marzban and Mr. Mortimer before it was finalized. While Mr. Hubley did not put this in writing as suggested by Mr. Schultz, I view that as a matter of prudence for his own protection, rather than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I accordingly conclude that Mr. Hubley met the standard of care of a reasonable accountant by ensuring that the plaintiff had appropriate legal representation when he undertook the negotiation of her interest in the ABG. In making that finding, I appreciate that the negotiation later expanded to include the parties' personal assets at the request of Mr. Brewer, and that these lay outside the ambit of a commercial negotiation. However, as set out at paragraph [291] of these Reasons, the disposition of these assets was never controversial nor detrimental to the plaintiff. As well, Mr. Hubley advised her that she must seek advice from Mr. Marzban on those issues, and understood the plaintiff was doing so. The plaintiff agreed that Mr. Hubley did not give her any advice about them. I accordingly find that the expansion of the negotiations to include those personal assets did not constitute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The plaintiff's remaining allegations with respect to the negotiations suggest that, although Mr. Hubley and the plaintiff had appropriate legal assistance available, Mr. Hubley nevertheless strayed into giving advice, or taking positions, inconsistent with matrimonial law during the negotiations. The plaintiff says that, had she been properly advised on these matters, she would not have settled but would have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Before I turn to those allegations, I make the following findings with respect to the negotiations to provide a context for my consideration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It is common ground that the plaintiff chose her initial goal of $1.75 million for the negotiation, including her shareholder's loan and bonus, without consulting Mr. Hubley. While I found her testimony about Mr. Harder's memorandum of April 20, 2001 inconsistent and confused, I am satisfied that the valuation set out in that memorandum, and her earlier discussions with Mr. Hubley about it, were the basis for her choice of that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I find that although Mr. Hubley gave the plaintiff no advice on that choice, he viewed it as an appropriate goal. He had no reason to doubt the validity of Mr. Harder's valuation. The sum of $1.75 million incorporated a share value toward the top end of Mr. Harder's going concern calculation, which was the target that Mr. Hubley told the plaintiff he would like to get. I find that, from Mr. Hubley's perspective, that figure represented the value of the ABG as a going concern. There is no foundation for the plaintiff's view that Mr. Hubley relied on a liquidation value for the ABG in negotiating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I am satisfied that when Mr. Brewer took the position that personal assets must be a part of the negotiation as well, the plaintiff revised her goal to $2 million on her own initiative, and instructed Mr. Hubley to try to obtain that number. He gave her no advice on the reasonableness of that figure, and assumed she was receiving advice from Mr. Marzban on her entitlement to those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I find that Mr. Hubley approached the negotiations from the perspective of achieving the plaintiff's global target, rather than using an item by item approach. I am satisfied that he negotiated in a principled and methodical manner. I accept that the negotiations were difficult, and at times appeared destined for failure. While I have not heard Mr. Newton's or Mr. Brewer's account of the negotiations, on the available evidence I am satisfied that Mr. Hubley was firm and creative in his dealings with them. I reject the plaintiff's suggestion that Mr. Hubley was intimidated by Mr. Newton. While Mr. Harder testified about a comment Mr. Hubley made to this effect, I found Mr. Hubley credible in denying that. Moreover, his tenacity during the negotiations does not support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 find that Mr. Hubley had lengthy and detailed discussions with the plaintiff throughout the negotiations, and kept her fully advised of developments. I am satisfied that any concessions he made on her behalf were made with her knowledge and consent in an attempt to achieve her goal. It is difficult to understand the plaintiff's inability to recall these extensive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Mr. Hubley's negotiation resulted in a settlement that valued the plaintiff's interest in the ABG at $1.6 million, $150,000 less than her target, and $400,000 more than Mr. Newton's last offer made at the end of March 2001. The global settlement amount was $1,771,000. Approximately 80% of the unpaid balance was secured.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I turn to the remaining allegations concerning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Erroneous advice with respect to tax issues during the negotiations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The plaintiff alleges that Mr. Hubley's ignorance of matrimonial law led him to make two significant and unwarranted concessions during the negotiations to accommodate Mr. Newton's wish to minimize his future tax liabilities in the event he sold the ABG. The first was an agreement that the plaintiff would apply her capital gains exemption entitlement of $420,000 to the share transfer price to increase Mr. Newton's adjusted cost base of the ABG shares. The second was a deduction of $220,000 from the share price, representing 25% of the potential future capital gain of $880,000 remaining after the taxable transfer of $420,000. This was intended to compensate Mr. Newton for his potential tax burden if he sold the shares for $880,000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xml:space="preserve">  The plaintiff says that this was contrary to the treatment of tax issues in matrimonial law, and represented a loss of $320,000 to her. She argues that decisions such as </w:t>
      </w:r>
      <w:r>
        <w:rPr>
          <w:rFonts w:ascii="arial" w:eastAsia="arial" w:hAnsi="arial" w:cs="arial"/>
          <w:b/>
          <w:i/>
          <w:color w:val="000000"/>
          <w:sz w:val="20"/>
          <w:lang w:val="en-US" w:eastAsia="en-US" w:bidi="ar-SA"/>
        </w:rPr>
        <w:t>Tearle</w:t>
      </w:r>
      <w:r>
        <w:rPr>
          <w:rFonts w:ascii="arial" w:eastAsia="arial" w:hAnsi="arial" w:cs="arial"/>
          <w:color w:val="000000"/>
          <w:sz w:val="20"/>
          <w:lang w:val="en-US" w:eastAsia="en-US" w:bidi="ar-SA"/>
        </w:rPr>
        <w:t>, set out at paragraph [520] of these Reasons, make it clear that a court dealing with the division of assets in a matrimonial matter will only order a full deduction of tax liabilities arising from the future sale of an asset if the sale is imminent and foreseeable. She says that Mr. Newton had no imminent plan to sell the shares, and a court would not have ordered a deduction of $220,000 from the purchase price. Nor would it have required her to give up her capital gains exemption. Had she known this, she would have rejected the settlement and proceeded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Mr. Barbour and Mr. Shultz agreed that an accountant giving advice in a matrimonial dispute should tell the client that there should be no deduction of latent personal income taxes that reflect an uncertain future transaction in determining the value of shares as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However, I find this allegation misconceives the context in which these tax concessions took place. Mr. Hubley was conducting a commercial negotiation, aimed at obtaining a global amount. Mr. Brewer made it clear from the outset that taxes were a significant issue for Mr. Newton, as he felt he was picking up all of the tax liability on the transaction, and fairness required some concession. I am satisfied that this position appeared entrenched, and that Mr. Hubley had a reasonable belief that a concession on taxes was essential if a settlement was to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xml:space="preserve">  While unfamiliar with latent income tax considerations in matrimonial law, Mr. Hubley knew that the plaintiff was not obliged to make these concessions in a commercial context. As an accountant, he was aware that under s. 73 of the </w:t>
      </w:r>
      <w:r>
        <w:rPr>
          <w:rFonts w:ascii="arial" w:eastAsia="arial" w:hAnsi="arial" w:cs="arial"/>
          <w:b/>
          <w:i/>
          <w:color w:val="000000"/>
          <w:sz w:val="20"/>
          <w:lang w:val="en-US" w:eastAsia="en-US" w:bidi="ar-SA"/>
        </w:rPr>
        <w:t>Income Tax Act</w:t>
      </w:r>
      <w:r>
        <w:rPr>
          <w:rFonts w:ascii="arial" w:eastAsia="arial" w:hAnsi="arial" w:cs="arial"/>
          <w:color w:val="000000"/>
          <w:sz w:val="20"/>
          <w:lang w:val="en-US" w:eastAsia="en-US" w:bidi="ar-SA"/>
        </w:rPr>
        <w:t xml:space="preserve"> the plaintiff could transfer her shares on a tax-deferred basis at original cost, and did not have to give up her capital gains exemption. It was also clear that she did not have to agree to a deduction of $220,000 from the share price. She could hold firm on these points but, if she did, it appeared unlikely that Mr. Newton would agree to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I am satisfied that Mr. Hubley fully discussed these matters with the plaintiff, and that she agreed to make the tax concessions in order to achieve a settlement. The substance of their meetings about these concessions is set out in Mr. Hubley's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The tax concessions thus became one of many things adjusted in the course of the negotiations in an attempt to achieve an ultimate resolution as close as possible to the plaintiff's goal. In these circumstances, it is difficult to understand what role there was for advice on how the courts would treat tax issues in the division of family assets. The plaintiff is correct that the concessions were not necessary, but I find that she knew this, and chose to make them anyway in order to reach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I find that there is no basis for a finding of liability against Mr. Hubley on this ground. It was ultimately for Mr. Marzban, as the plaintiff's legal advisor, to address these tax concessions in the matrimonial context when he provided advice with respect to the final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Failure to investigate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The plaintiff says that Mr. Hubley failed to adequately investigate Westwood prior to the settlement. She says that had he done so, they would have discovered that Mr. Newton was earning significant amounts through Westwood by misappropriating corporate opportunities from the ABG, and she would not have agreed to a settlement excluding Westwood. Instead, she would have proceeded to trial, taking the position that Westwood was a family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Both Mr. Barbour and Mr. Shultz agreed that the determination of what is a family asset, and related advice, are matters for legal counsel in a matrimonial dispute. However, Mr. Barbour takes the view that an accountant engaged to assist in a family matter should have sufficient investigative and forensic accounting experience to be aware of the possibility that a spouse may not disclose all assets, and that Westwood might be a family asset. He says that such an accountant could also provide assistance to counsel in examining the business of Westwood and its relationship to the ABG, and in suggesting financial information that should be obtained to investigate the nature and income of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I find that there was a clear and appropriate division of roles between Mr. Hubley and Mr. Marzban with respect to Westwood, in that Mr. Hubley sought advice from and provided information to Mr. Marzban when Westwood became a concern, but left it to Mr. Marzban, as legal counsel, to decide what investigative steps should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I accept Mr. Hubley's evidence that when he became aware of Westwood, he spoke to Mr. Marzban, who told him that following a particular date after separation, the parties were on their own to do their own thing. In the context of the negotiations, Mr. Brewer was adamant that Mr. Newton would not accept a settlement that included Westwood. I find that Mr. Hubley accepted this and advised the plaintiff accordingly, based on the information that Mr. Marzban had given him. Mr. Hubley remained concerned that Westwood might reduce the ABG's financial strength, and thus endanger the security of future payments to the plaintiff under a settlement in order to speed payment. He therefore attempted to negotiate the inclusion of Westwood's cash flow in that part of the plaintiff's monthly payments related to cubic meters logged. However, he was unsuccessful in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When the plaintiff clandestinely obtained documents from the ABG offices about Westwood in April and July, 2001, Mr. Hubley reviewed them and passed them on to Mr. Marzban. Mr. Shultz's opinion was clear that informational requirements lie entirely in the hands of the lawyer, who has the legal skills to identify the importance of such documents, and the procedural means of demanding and obtaining them. I find that Mr. Hubley properly concluded that the plaintiff was working with Mr. Marzban with respect to obtaining information about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I find no breach of the standard of care by Mr. Hubley with respect to Westwood. He was aware of the potential that Westwood could subvert the plaintiff's interests. He passed on all information about Westwood to Mr. Marzban, and sought his advice about it. The fact that Westwood was excluded from the settlement negotiated by Mr. Hubley remained an issue for the plaintiff to discuss with Mr. Marzban prior to the finalization of that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Failure to advise the plaintiff to obtain documents from third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The plaintiff alleges that Mr. Hubley failed to advise her of the benefits of obtaining documents from third parties such as HSBC, GEC, American Appraisal, Ritchie Bros., J.S. Jones, Westwood and the RBC for the purpose of assessing the value of the capital assets of the ABG, and her interest in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Mr. Shultz's opinion, set out in the last section, applies here as well. Informational requirements are the province of the lawyer. In my view, Mr. Hubley's only obligation with respect to obtaining documents was to report to Mr. Marzban if he became aware that relevant documents existed in the hands of a third party, or were being withheld by Mr. Newton or Mr. Brewer. I find that he did so in the case of Westwood and that no other circumstances arose during the negotiations that demanded action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I find no breach of the standard of care by Mr. Hubley with respect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Failure to advise the plaintiff as to the appropriate valuation date and update financial information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The plaintiff is critical of Mr. Hubley for failing to advise her to obtain updated financial and appraisal information as the negotiations stretched to almost a year from the valuation date of October 31, 2000. In particular, she argues that she lost the opportunity to claim 50% of the 2001 bonus declared by the ABG, noted to be $947,500 in the financial statements of October 31,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In my view, this is not a reasonable criticism. The weight of the expert evidence indicates that the choice of the valuation date is for counsel. Mr. Hubley's instructions were to negotiate a settlement based on Mr. Harder's valuation. It was a difficult negotiation, but he achieved consistent progress toward the plaintiff's stated goal. I am satisfied that moving the goalposts by advising the plaintiff to seek updated financial information was not reasonable from his perspective. Moreover, I find that the plaintiff was sufficiently familiar with the ABG and its practice of declaring annual bonuses to raise this matter herself had she wished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I find no breach of the standard of care by Mr. Hubley with respect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Providing advice that led the plaintiff to settle her matrimonial claim instead of proceeding to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I find that this allegation again misconceives Mr. Hubley's role. He was negotiating a commercial matter with a specific goal chosen by the plaintiff. He freely conceded that he had no knowledge of what claims the plaintiff had under matrimonial law, how a court would assess them, and how her potential outcomes at trial would compare with the settlement he had negotiated on her behalf. He agreed that one should know what things are worth before one gives them up, and that one would need to know the potential outcome at trial to judge the merit of the settlement. He correctly believed, however, that Mr. Marzban would be the person who would advise the plaintiff on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There is no evidence that Mr. Hubley gave the plaintiff advice as to whether she should accept the settlement or proceed to trial, or advice that could have reasonably affected that decision. I find that he told her repeatedly during the negotiations that she could go to trial if she was not happy with the way things were proceeding, and that she must speak to Mr. Marzban about that option. I am also satisfied that, at the conclusion of the negotiations, Mr. Hubley simply told the plaintiff that the result was the best he could obtain for her in the negotiations, and asked her to let him know if she agreed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I conclude that there is no basis for a finding of liability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I conclude that Mr. Hubley, Bestwick &amp; Partners, and Gord Hubley Ltd. did not breach the standard of care that governed their professional services to the plaintiff. Accordingly, the action against them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ALLEGATIONS AGAINST MR. MARZBAN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The allegations against Mr. Marzban are set out in paragraphs 22 through 27 of the Statement of Claim. Particulars of the alleged breaches are set out in paragraph 27. There is some internal overlap among these allegations. I find it appropriate to deal with them under the following headings, which are cross-referenced to the appropriate paragraph in the Statement of Claim:</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advice with respect to Mr. Newton's breach of fiduciary obligations in relation to Westwood [para. 27(i)];</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regarding steps taken and advice given related to financial disclosure from Mr. Newton and the ABG, including:</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a Form 89 Financial Statement from Mr. Newton [paras. 27(b) and (j)];</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a satisfactory List of Documents from Mr. Newton [para. 27(d)];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an examination for discovery of Mr. Newton [para. 27(f)];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documents from third parties, in particular, appraisers, financial institutions, and Westwood [paras. 27(e) and (j)];</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adequate inquiry and provide appropriate advice as to the basis for the valuation of the ABG including:</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or investigate with respect to the large discrepancies in the appraisals of the assets of the ABG [para. 27 (Mr. Newton)]; and</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and investigate as to whether the ABG was viable as a going concern [para. 27(j)];</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Wrongly delegating his role as counsel in the settlement negotiations to Mr. Harder and Mr. Hubley [para. 27(g)];</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 of the risks of settling without taking the steps outlined above and failing to advise her on the fairness of the terms of the settlement [paras. 27(m) and (n)] including:</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fully advise the plaintiff of her rights and obligations under matrimonial law, including spousal support and the scheme for division of family assets under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[para. 27(a)]; and</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appropriate advice as to valuation dates, and failing to obtain updated financial and appraisal information before settling [para. 27(l)]</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prepare for trial [para. 27(p)].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That list omits three allegations. Paragraph 27(c) alleges that Mr. Marzban was negligent in obtaining a second s. 57 declaration. This was an oversight of no consequence and was not seriously pursued by the plaintiff at trial. Paragraph 27(k) alleges that Mr. Marzban failed to take steps to remove Mr. Brewer as Mr. Newton's agent and advisor. The plaintiff conceded that she could not quantify the impact of Mr. Brewer's presence on the events leading to her decision to settle. I accordingly conclude that there is no basis on which liability could attach to Mr. Marzban and I decline to consider this allegation further. Paragraph 27(o), which alleges that Mr. Marzban failed to advise the plaintiff about the implications of the consent order entered to conclude her action, is only relevant to mitigation, an issue I have not found it necessary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 with respect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Millican v. Tiffin Holdings Ltd.</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(1964), 49 D.L.R. (2d) 216</w:t>
        </w:r>
      </w:hyperlink>
      <w:r>
        <w:rPr>
          <w:rFonts w:ascii="arial" w:eastAsia="arial" w:hAnsi="arial" w:cs="arial"/>
          <w:color w:val="000000"/>
          <w:sz w:val="20"/>
          <w:lang w:val="en-US" w:eastAsia="en-US" w:bidi="ar-SA"/>
        </w:rPr>
        <w:t xml:space="preserve"> at 219 (Alta. T.D.) [</w:t>
      </w:r>
      <w:r>
        <w:rPr>
          <w:rFonts w:ascii="arial" w:eastAsia="arial" w:hAnsi="arial" w:cs="arial"/>
          <w:b/>
          <w:i/>
          <w:color w:val="000000"/>
          <w:sz w:val="20"/>
          <w:lang w:val="en-US" w:eastAsia="en-US" w:bidi="ar-SA"/>
        </w:rPr>
        <w:t>Millican</w:t>
      </w:r>
      <w:r>
        <w:rPr>
          <w:rFonts w:ascii="arial" w:eastAsia="arial" w:hAnsi="arial" w:cs="arial"/>
          <w:color w:val="000000"/>
          <w:sz w:val="20"/>
          <w:lang w:val="en-US" w:eastAsia="en-US" w:bidi="ar-SA"/>
        </w:rPr>
        <w:t xml:space="preserve">], aff'd </w:t>
      </w:r>
      <w:hyperlink r:id="rId170" w:history="1">
        <w:r>
          <w:rPr>
            <w:rFonts w:ascii="arial" w:eastAsia="arial" w:hAnsi="arial" w:cs="arial"/>
            <w:i/>
            <w:color w:val="0077CC"/>
            <w:sz w:val="20"/>
            <w:u w:val="single"/>
            <w:shd w:val="clear" w:color="auto" w:fill="FFFFFF"/>
            <w:lang w:val="en-US" w:eastAsia="en-US" w:bidi="ar-SA"/>
          </w:rPr>
          <w:t>[1967] S.C.R. 183</w:t>
        </w:r>
      </w:hyperlink>
      <w:r>
        <w:rPr>
          <w:rFonts w:ascii="arial" w:eastAsia="arial" w:hAnsi="arial" w:cs="arial"/>
          <w:color w:val="000000"/>
          <w:sz w:val="20"/>
          <w:lang w:val="en-US" w:eastAsia="en-US" w:bidi="ar-SA"/>
        </w:rPr>
        <w:t>, Riley J. provided this often-cited list of a lawyer's obligations: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skilful and careful.</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his client on all matters relevant to his retainer, so far as may be reasonably necessary.</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interests of his client.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his instructions by all proper means.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consult with his client on all questions of doubt which do not fall within the express or implied discretion left to him.</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keep his client informed to such an extent as may be reasonably necessary, according to the same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has frequently been cited with approval in this province, see for example </w:t>
      </w:r>
      <w:r>
        <w:rPr>
          <w:rFonts w:ascii="arial" w:eastAsia="arial" w:hAnsi="arial" w:cs="arial"/>
          <w:b/>
          <w:i/>
          <w:color w:val="000000"/>
          <w:sz w:val="20"/>
          <w:lang w:val="en-US" w:eastAsia="en-US" w:bidi="ar-SA"/>
        </w:rPr>
        <w:t>Zink v. Adrian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2005 BCCA 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Chaster v. LeBlanc</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2007 BCSC 1250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Nichols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xml:space="preserve">  Halfyard J. in </w:t>
      </w:r>
      <w:r>
        <w:rPr>
          <w:rFonts w:ascii="arial" w:eastAsia="arial" w:hAnsi="arial" w:cs="arial"/>
          <w:b/>
          <w:i/>
          <w:color w:val="000000"/>
          <w:sz w:val="20"/>
          <w:lang w:val="en-US" w:eastAsia="en-US" w:bidi="ar-SA"/>
        </w:rPr>
        <w:t>Van Duzen v. Lecovin</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2004 BCSC 1333</w:t>
        </w:r>
      </w:hyperlink>
      <w:r>
        <w:rPr>
          <w:rFonts w:ascii="arial" w:eastAsia="arial" w:hAnsi="arial" w:cs="arial"/>
          <w:color w:val="000000"/>
          <w:sz w:val="20"/>
          <w:lang w:val="en-US" w:eastAsia="en-US" w:bidi="ar-SA"/>
        </w:rPr>
        <w:t xml:space="preserve"> at para. 36 set out the standard of care applicable to a reasonably competent family law practitioner: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a lawyer who possessed reasonable knowledge of family law, and who had reasonable ability to use that knowledge in the practice of family law litigation, have done what the defendant omitted to do, or have avoided doing what the defendant did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xml:space="preserve">  Particularly relevant to this case are a lawyer's duty to inform a client on all relevant matters, and to warn of risks that accompany a proposed course of action. The former was described by Southin J., as she then was, in </w:t>
      </w:r>
      <w:r>
        <w:rPr>
          <w:rFonts w:ascii="arial" w:eastAsia="arial" w:hAnsi="arial" w:cs="arial"/>
          <w:b/>
          <w:i/>
          <w:color w:val="000000"/>
          <w:sz w:val="20"/>
          <w:lang w:val="en-US" w:eastAsia="en-US" w:bidi="ar-SA"/>
        </w:rPr>
        <w:t>Giradet v. Crease &amp; Co.</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(1987), 11 B.C.L.R. (2d) 361</w:t>
        </w:r>
      </w:hyperlink>
      <w:r>
        <w:rPr>
          <w:rFonts w:ascii="arial" w:eastAsia="arial" w:hAnsi="arial" w:cs="arial"/>
          <w:color w:val="000000"/>
          <w:sz w:val="20"/>
          <w:lang w:val="en-US" w:eastAsia="en-US" w:bidi="ar-SA"/>
        </w:rPr>
        <w:t xml:space="preserve"> at 370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part of the duty of a solicitor not only to give good advice but also to make his reasons clear to the client. That does not mean writing the client page after page of legal jargon which, to most clients, is unintelligible. But a client has a right to know why. How else can she make an informed judgment on the matter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xml:space="preserve">  The duty to warn was discussed by Thackray J., as he then was, in </w:t>
      </w:r>
      <w:r>
        <w:rPr>
          <w:rFonts w:ascii="arial" w:eastAsia="arial" w:hAnsi="arial" w:cs="arial"/>
          <w:b/>
          <w:i/>
          <w:color w:val="000000"/>
          <w:sz w:val="20"/>
          <w:lang w:val="en-US" w:eastAsia="en-US" w:bidi="ar-SA"/>
        </w:rPr>
        <w:t>Graybriar Investments Ltd. v. Davis &amp; Co.</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at 179-180 (S.C.). He adopted this statement of the duty to warn from </w:t>
      </w:r>
      <w:r>
        <w:rPr>
          <w:rFonts w:ascii="arial" w:eastAsia="arial" w:hAnsi="arial" w:cs="arial"/>
          <w:b/>
          <w:i/>
          <w:color w:val="000000"/>
          <w:sz w:val="20"/>
          <w:lang w:val="en-US" w:eastAsia="en-US" w:bidi="ar-SA"/>
        </w:rPr>
        <w:t>Major v. Buchanan</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(1975), 9 O.R. (2d) 491</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61 D.L.R. (3d) 46</w:t>
        </w:r>
      </w:hyperlink>
      <w:r>
        <w:rPr>
          <w:rFonts w:ascii="arial" w:eastAsia="arial" w:hAnsi="arial" w:cs="arial"/>
          <w:color w:val="000000"/>
          <w:sz w:val="20"/>
          <w:lang w:val="en-US" w:eastAsia="en-US" w:bidi="ar-SA"/>
        </w:rPr>
        <w:t xml:space="preserve"> at 69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solicitor has the duty of warning a client of the risk involved in a course of action, contemplated by the client or by his solicitor on his behalf, and of exercising reasonable care and skill in advising him. If he fails to warn the client of the risk involved in the course of action and it appears probable that the client would not have taken the risk if he had been so warned, the solicitor will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xml:space="preserve">  The extent of these duties varies with the sophistication of the client: </w:t>
      </w:r>
      <w:r>
        <w:rPr>
          <w:rFonts w:ascii="arial" w:eastAsia="arial" w:hAnsi="arial" w:cs="arial"/>
          <w:b/>
          <w:i/>
          <w:color w:val="000000"/>
          <w:sz w:val="20"/>
          <w:lang w:val="en-US" w:eastAsia="en-US" w:bidi="ar-SA"/>
        </w:rPr>
        <w:t>Ormindale Holdings Ltd. v. Ray, Wolfe, Connell, Lightbody and Reynolds</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(1982), 36 B.C.L.R. 378</w:t>
        </w:r>
      </w:hyperlink>
      <w:r>
        <w:rPr>
          <w:rFonts w:ascii="arial" w:eastAsia="arial" w:hAnsi="arial" w:cs="arial"/>
          <w:color w:val="000000"/>
          <w:sz w:val="20"/>
          <w:lang w:val="en-US" w:eastAsia="en-US" w:bidi="ar-SA"/>
        </w:rPr>
        <w:t xml:space="preserve"> at 389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 with respect to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The parties led evidence from two experts in matrimonial law, David W. Buchanan, Q.C., and F. Ean Maxwell, Q.C. Both are senior practitioners with over 35 years at the bar, and have extensive experience in family law. Both provided credible and helpful evidence as to the standard of practice of matrimonial lawyers. Both knew Mr. Marzban, but I found nothing in their testimony to suggest that this affected their objectivity.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Mr. Buchanan's evidence was tempered somewhat by the fact that since the early 1990s he has expanded his practice beyond family law, and it now occupies only 25 to 30% of his time. Mr. Maxwell, by comparison, remains fully engaged in the family law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The usefulness of Mr. Maxwell's evidence was limited somewhat by the fact that some of the assumed facts on which he relied do not accord with my findings of fact. He assumed that Mr. Hubley gave the plaintiff legal advice with respect to both Westwood and spousal support. He viewed Mr. Hubley, and perhaps Mr. Harder, as usurping Mr. Marzban's role. He assumed that, because Mr. Marzban was not directly involved in the settlement negotiations, his retainer became limited to a role that was close to simply giving independent legal advice on the settlement. My findings of fact are at variance with each of these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Despite those observations, the testimony of both experts as to the practice of a reasonable family lawyer was consistent in many respects. My findings as to the standard of care applicable to Mr. Marzban in the balance of this section are based primarily on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Marzban's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To provide context for my analysis of the allegations against Mr. Marzban, I make the following findings of fact with respect to his role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xml:space="preserve">  Mr. Marzban is an acknowledged expert in family law. He conceded during argument that, as a result, a higher standard of care attaches to his actions: </w:t>
      </w:r>
      <w:r>
        <w:rPr>
          <w:rFonts w:ascii="arial" w:eastAsia="arial" w:hAnsi="arial" w:cs="arial"/>
          <w:b/>
          <w:i/>
          <w:color w:val="000000"/>
          <w:sz w:val="20"/>
          <w:lang w:val="en-US" w:eastAsia="en-US" w:bidi="ar-SA"/>
        </w:rPr>
        <w:t>Ristimaki v. Cooper</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[2006] O.J. No. 1559</w:t>
        </w:r>
      </w:hyperlink>
      <w:r>
        <w:rPr>
          <w:rFonts w:ascii="arial" w:eastAsia="arial" w:hAnsi="arial" w:cs="arial"/>
          <w:color w:val="000000"/>
          <w:sz w:val="20"/>
          <w:lang w:val="en-US" w:eastAsia="en-US" w:bidi="ar-SA"/>
        </w:rPr>
        <w:t xml:space="preserve"> at para. 59(b) (C.A.); </w:t>
      </w:r>
      <w:r>
        <w:rPr>
          <w:rFonts w:ascii="arial" w:eastAsia="arial" w:hAnsi="arial" w:cs="arial"/>
          <w:b/>
          <w:i/>
          <w:color w:val="000000"/>
          <w:sz w:val="20"/>
          <w:lang w:val="en-US" w:eastAsia="en-US" w:bidi="ar-SA"/>
        </w:rPr>
        <w:t>Bockhold v. Lawson Lundell Lawson and McIntosh</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(1999), 10 C.B.R. (4th) 90</w:t>
        </w:r>
      </w:hyperlink>
      <w:r>
        <w:rPr>
          <w:rFonts w:ascii="arial" w:eastAsia="arial" w:hAnsi="arial" w:cs="arial"/>
          <w:color w:val="000000"/>
          <w:sz w:val="20"/>
          <w:lang w:val="en-US" w:eastAsia="en-US" w:bidi="ar-SA"/>
        </w:rPr>
        <w:t xml:space="preserve"> at para. 58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I find that at his first meeting with the plaintiff on October 25, 2000, Mr. Marzban verbally entered into a general retainer to resolve her matrimonial dispute. I am satisfied that this meeting was devoted primarily to gathering information about the parties and their dispute. As well, Mr. Marzban, the plaintiff, and Mr. Hubley agreed that Mr. Marzban could communicate with the plaintiff through Mr. Hubley for reasons of convenience. The plaintiff gave Mr. Marzban instructions to obtain a better offer from Mr. Newton, and if none was forthcoming to proceed with financial disclosure. I find that the history of the dispute and the plaintiff's instructions to Mr. Marzban gave him a reasonable basis on which to infer that she preferred to attempt to settle her claim rather than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xml:space="preserve">  I find that by the end of the meeting Mr. Marzban had made the following assessment of the matter. He felt that the case was relatively simple. It involved routine matrimonial issues that he had dealt with many times. Equal division of the family assets was likely. The ABG was the linchpin and valuing it was key to any resolution. The value of the rest of the family assets was relatively small. Entitlement to spousal support could not be determined until the outcome of the division of family assets was known, and the factors in s. 15.2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xml:space="preserve"> could be examined in that context. From the plaintiff's perspective, the only outcome that made sense was to be bought out of the ABG by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I find that to have been a reasonable characterization of the plaintiff's claim as it presented itself in October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Mr. Marzban took preliminary steps to advance the plaintiff's claim by filing pleadings and sending demands to Mr. Mortimer for a Form 89 Financial Statement and a List of Documents from Mr. Newton. Thereafter, however, he did not follow what he referred to as a "litigation model" as he believed that the plaintiff preferred to pursue a settlement at that stage. Instead, he chose to retain Mr. Harder to value the ABG and delegated the responsibility for financial disclosure for the purpose of the valuation to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Little could be done by the plaintiff or her advisors to move her claim forward before Mr. Harder completed his valuation, and Mr. Marzban had limited dealings with her from December 2000 until April 2001. He planned to chart a course of future action with the plaintiff once the valuation was received, and anticipated obtaining her instructions to try to negotiate a settlement and, if no agreement could be reached, to take the matter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Within days of receiving Mr. Harder's memorandum of April 20, 2001, however, the plaintiff instructed Mr. Hubley to attempt to negotiate a settlement of her interest in the ABG. Mr. Marzban did not meet with the plaintiff to discuss Mr. Harder's valuation, or her choice of Mr. Hubley as her negotiator, before the negotiations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xml:space="preserve">  While the plaintiff's instructions to Mr. Hubley required Mr. Marzban to step back from the negotiations, I find that they did not limit the other aspects of his retainer as her legal counsel, charged with seeing her matrimonial dispute through to its final resolution. I did not understand Mr. Marzban to be seriously arguing against that view. In any event, the law is clear that the onus rests with the lawyer to establish any limit on his retainer, and any ambiguity will be construed in favour of the client: </w:t>
      </w:r>
      <w:r>
        <w:rPr>
          <w:rFonts w:ascii="arial" w:eastAsia="arial" w:hAnsi="arial" w:cs="arial"/>
          <w:b/>
          <w:i/>
          <w:color w:val="000000"/>
          <w:sz w:val="20"/>
          <w:lang w:val="en-US" w:eastAsia="en-US" w:bidi="ar-SA"/>
        </w:rPr>
        <w:t>ABN Amro Bank v. Gowling, Strathy and Henderson</w:t>
      </w:r>
      <w:r>
        <w:rPr>
          <w:rFonts w:ascii="arial" w:eastAsia="arial" w:hAnsi="arial" w:cs="arial"/>
          <w:color w:val="000000"/>
          <w:sz w:val="20"/>
          <w:lang w:val="en-US" w:eastAsia="en-US" w:bidi="ar-SA"/>
        </w:rPr>
        <w:t xml:space="preserve"> (1994), O.R. (3d) 779 at para. 18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I find that Mr. Marzban has not established that his retainer was limited in any way except that he did not directly conduct the settlement negotiations. He remained the plaintiff's legal advisor throughout the negotiations, provided advice as requested, and took steps in the legal proceeding as the plaintiff instructed. Moreover, it was clearly understood that any agreement negotiated by Mr. Hubley would be subject to Mr. Marzban's review and advice before it was finalized.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When Mr. Hubley and Mr. Brewer reached an agreement in August 2001, Mr. English, with Mr. Marzban's concurrence, drafted the settlement agreement and the related security documents. Mr. Marzban reviewed these and met with the plaintiff and Mr. Hubley on October 2, 2001 to discuss them. He did not have extensive communications with the plaintiff after their first meeting, and so most of his advice to her was given at this final meeting. It therefore provides the focus for many of her allegations. At the end of that meeting, the plaintiff indicated that she would accept the settlement rather than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xml:space="preserve">  As a general observation, it has been difficult to make reliable findings about the communications between Mr. Marzban and the plaintiff, due in part to the unreliability of the plaintiff's evidence, but also because Mr. Marzban has little recollection of them, and failed to document the advice he provided. He has no written record of the legal advice he provided during his retainer other than a letter setting out the advice required by s. 9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xml:space="preserve">  I am aware that there is authority that, where there is a conflict between the versions of events given by the client and the lawyer, all other things being equal, the client's version is to be preferred. However, in this case all other things are not equal as I have made adverse findings with respect to the plaintiff's credibility. That proposition accordingly does not apply: </w:t>
      </w:r>
      <w:r>
        <w:rPr>
          <w:rFonts w:ascii="arial" w:eastAsia="arial" w:hAnsi="arial" w:cs="arial"/>
          <w:b/>
          <w:i/>
          <w:color w:val="000000"/>
          <w:sz w:val="20"/>
          <w:lang w:val="en-US" w:eastAsia="en-US" w:bidi="ar-SA"/>
        </w:rPr>
        <w:t>Morton v. Harper Grey Easton</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(1995), 8 B.C.L.R. (3d) 53</w:t>
        </w:r>
      </w:hyperlink>
      <w:r>
        <w:rPr>
          <w:rFonts w:ascii="arial" w:eastAsia="arial" w:hAnsi="arial" w:cs="arial"/>
          <w:color w:val="000000"/>
          <w:sz w:val="20"/>
          <w:lang w:val="en-US" w:eastAsia="en-US" w:bidi="ar-SA"/>
        </w:rPr>
        <w:t xml:space="preserve"> at paras. 34-35 (S.C.). I therefore approach the task of determining what transpired between the plaintiff and Mr. Marzban on the traditional basis that the onus rests with the plaintiff to establish on a balance of probabilities that Mr. Marzban failed to provide advice and services that met the standard of care of a reasonably competent family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I turn to the individual allegations against Mr. Marzban.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Failing to provide advice with respect to Mr. Newton's fiduciary obligations to the ABG arising from his activities with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Westwood was the only controversial item in the identification and valuation of Mr. Newton's personal assets. It emerged in April 2001, when the plaintiff and her advisors became aware that Mr. Newton had incorporated a new company, which ultimately became Westwood, to use as a vehicle to do what he described as a "management contract" for J.S. Jones, a logging company with which the ABG already had a Bill 13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xml:space="preserve">  The plaintiff argues that the presence of Westwood raised three questions that required investigation. First, had Mr. Newton breached his fiduciary duty to the ABG by diverting opportunities to Westwood because of the matrimonial dispute and, if so, was it open to the plaintiff to consider oppression remedies or derivative proceedings on behalf of the ABG under ss. 270 and 271 of the </w:t>
      </w:r>
      <w:r>
        <w:rPr>
          <w:rFonts w:ascii="arial" w:eastAsia="arial" w:hAnsi="arial" w:cs="arial"/>
          <w:b/>
          <w:i/>
          <w:color w:val="000000"/>
          <w:sz w:val="20"/>
          <w:lang w:val="en-US" w:eastAsia="en-US" w:bidi="ar-SA"/>
        </w:rPr>
        <w:t>Company Act</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 Second, given the similarity in the nature of the businesses, was it likely that Westwood was improperly using assets of the ABG, and could therefore be characterized as a family asset in which the plaintiff had an interest? Third, was Mr. Newton earning an income stream from Westwood that should have been considered in assessing the plaintiff's right to spousal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The second and third questions raise issues of disclosure and are dealt with in the next section of these Reasons. With respect to the first question, the plaintiff says that Mr. Marzban breached the standard of care by failing to advise her that, since Mr. Newton was a director of the ABG, his activities with Westwood may be in breach of his fiduciary duty to the ABG, and corporate remedies could be pursued by her as a director and/or shareholder of the ABG or on behalf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Mr. Maxwell testified that a prudent solicitor would advise a client on "issues of fiduciary duty" in these circumstances, but it was his view that the plaintiff would not get leave to commence a derivative action. Any action would have to be brought by the ABG. He also offered the view, however, that he knew of no law that someone in Mr. Newton's situation had to offer a personal service through a specific corporation. Unless he was bound by some agreement to work solely for the ABG, Mr. Maxwell said that Mr. Newton was free to log where 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Mr. Buchanan set the standard somewhat lower. It was his view that matrimonial lawyers may not be fully familiar with the law on fiduciary duties of officers and directors of a company. He said that if circumstances demonstrated that the new company was using employees and assets of the old, however, that he would expect a family lawyer to know enough to advise the client about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Neither expert provided details as to what advice would be given by a reasonable family lawyer with respect to the perceived breach and what would be a proper course of action. Both agreed, however, that circumstances such as those presented by Westwood should produce a high degree of suspicion, and a reasonably competent family lawyer would recognize the need to investigate the potential depletion of the ABG by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Given the divergent and somewhat limited opinions of Mr. Buchanan and Mr. Maxwell with respect to the standard of practice and advice expected of a family lawyer regarding fiduciary duties and corporate remedies, I conclude that the primary requirement at an early stage of suspicion is to recognize the importance of investigation. If this reveals facts that may support a breach of fiduciary duty, further advice may be given by the family lawyer, or assistance may be sought from a lawyer expert more familiar with corporate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Mr. Marzban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xml:space="preserve">  Mr. Marzban conceded that he did not give the plaintiff advice about Mr. Newton's fiduciary obligations. He did, however, recognize the importance of investigating Westwood. He said that he approached that investigation from the perspective of whether it was a family asset, and whether it produced income that would be relevant to the plaintiff's claim for support. It was his view that s. 65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gives the courts sufficient discretion to provide a remedy to the plaintiff by way of reapportionment of family assets if Mr. Newton was using Westwood to devalue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xml:space="preserve">  I find that this satisfied the standard of care when Westwood emerged as a concern. In my view, it was reasonable at this stage for Mr. Marzban, as a family lawyer, to approach the issue from the perspective of s. 65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and to undertake an investigation of Westwood. His steps in that regard are described in the next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related to financial disclosure and the discovery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The plaintiff argues that Mr. Marzban failed to provide appropriate advice with respect to her rights to financial disclosure and discovery, and failed to obtain full financial disclosure with respect to the ABG and Mr. Newton, in particular, his interest in Westwood. First, with respect to the ABG, she complains that Mr. Marzban delegated the responsibility for obtaining financial disclosure to Mr. Harder without her knowledge or instructions. Second, with respect to Mr. Newton and Westwood, she says that Mr. Marzban should have obtained a Form 89 Financial Statement and a List of Documents, and conducted an examination for discovery of Mr. Newton. Third, she says that Mr. Marzban failed to obtain third party documents that would have shed more light on the financial picture of the ABG and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I find that the following principles, established by the evidence of Mr. Maxwell and Mr. Buchanan, represent the standard of care of a reasonable family lawyer with respect to obtaining financial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The lawyer will understand that obtaining financial disclosure is an essential step in providing proper advice in a matrimonial dispute; that it is his or her obligation to ensure that disclosure is obtained to a satisfactory level; and that there are a variety of tools to achieve disclosure. It is standard practice to issue demands for a Form 89 Financial Statement and for a List of Documents in matrimonial litigation. However, it is generally recognized that these do not guarantee full disclosure, and may be unreliable for a variety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Despite those general principles, the extent to which disclosure is obtained is variable. Which tools are selected will depend on the circumstances of the case. Some cases settle without full disclosure. The question of how far to pursue the discovery process of a litigation model is influenced by considerations such as cost, timing, and whether that model may jeopardize settlement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A reasonably competent lawyer will ensure that a client is aware of his of her right to financial disclosure, and should consult with the client as to the general approach to be taken, insofar as the choice has repercussions for expenses or settlement negotiations. Beyond that, Mr. Maxwell and Mr. Buchanan did not say whether instructions are required for each step in the discovery process. In my view, they are not. The selection of the most appropriate discovery tool in a given case is a matter for the lawyer's professional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Before concluding a settlement, however, a reasonably competent lawyer must assess the extent of disclosure obtained, and discuss with the client whether it is necessary to proceed further with the discovery process before settling. Should the client give instructions to settle without satisfactory disclosure, the lawyer must warn the client of the risks of such a course of action. If the client insists on settling, prudence suggests a letter from the lawyer confirming the instructions to settle in the face of that warning would be 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It is reasonable for a lawyer to retain a valuator to assist with financial disclosure regarding corporate assets, and to have that person obtain information directly from the company's accountant. If the valuator has sufficient information to provide a valuation estimate, it is reasonable for the lawyer to infer that the valuator is satisfied that he has received sufficient financial disclosure for the valuation. However, that may not be the same as adequate financial disclosure for legal purposes. Thus, a lawyer cannot delegate disclosure to the valuator completely. He or she retains an overriding obligation to ensure that disclosure is adequate from a legal perspective before any settlement is reached, and to reintroduce legal tools if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Was Mr. Marzban in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I find that as of October 25, 2000 the plaintiff was aware of her right to financial disclosure based on her earlier dealings with Mr. Lobay. The key issue was the value of the ABG. The identity and value of the parties' other assets were not controversial. It was clear that the plaintiff was hoping to settle her claim. I find that it was in this context that the plaintiff gave instructions to Mr. Marzban to proceed with financial disclosure if no reasonable offer was forthcoming from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Mr. Marzban testified that he took the discovery process one step at a time, and kept his options open. He did not believe that a litigation model was the best way to go, given that the plaintiff wished to try to negotiate a settlement. As a result, he did not pursue the demands for a Form 89 Financial Statement or a List of Documents. Instead, he decided that the most efficient and effective means of obtaining financial information about the ABG was through Mr. Harder. Mr. Harder was a qualified valuator in whom Mr. Marzban had confidence. He knew from their earlier dealings that Mr. Harder would advise him if he encountered difficulty with disclosure, and Mr. Marzban could then take what legal steps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I find that Mr. Marzban's delegation of financial disclosure regarding the ABG to Mr. Harder was a matter of professional judgment and a reasonable step that met the standard of care. While the plaintiff complains this was done without her knowledge and instructions, her affidavit sworn April 27, 2001 makes it clear that she was aware of what she describes as the "extensive disclosure" obtained by Mr. Harder.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Mr. Marzban received no indication from Mr. Harder of any problems with financial disclosure. I accept that he was entitled to assume that financial disclosure of the ABG had been satisfactory from Mr. Harder's perspective when he received the valuation estimate in Mr. Harder's memo of April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 find, however, that before the plaintiff settled her claim, the standard of care required Mr. Marzban to ensure that Mr. Harder had obtained a sufficient level of financial disclosure with respect to the ABG from a legal perspective, or to warn the plaintiff that disclosure had been limited to Mr. Harder's inquiries, and that legal avenues of discovery had not been pursued with respect to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Turning to the sufficiency of disclosure from Mr. Newton, as stated earlier, the only controversial item was Westwood, and whether it was a family asset, or provided an income stream for Mr. Newton that would strengthen the plaintiff's claim for spousal support. The plaintiff says that Mr. Marzban should have taken steps to answer those questions by pursuing a Form 89 Financial Statement and a List of Documents, and by conducting an examination for discovery of Mr.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I am satisfied that Mr. Marzban recognized the potential significance of Westwood to the plaintiff's claim in April 2001 when he advised her to bring an application for documents related to it and another company incorporated by Mr. Newton. I find that this was a reasonable investigative step, as it approached Westwood directly, rather than through Mr. Newton, and it could be conveniently combined with another application the plaintiff wished to bring to obtain joint signing authority on the ABG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Mr. Marzban prepared an affidavit for the plaintiff accordingly, but testified that he received instructions not to proceed with the application as settlement negotiations had resumed. He could not recall who had given him those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The plaintiff denied providing those instructions. I do not find her denial credible. Her evidence on this point was internally inconsistent. The timing of these instructions coincided with the commencement of Mr. Hubley's negotiations. It was the plaintiff, not Mr. Hubley, who dealt with Mr. Marzban with respect to the application. I accept Mr. Hubley's evidence that, although he reviewed the affidavit with the plaintiff, he did not know what was done with it. I infer that the plaintiff gave Mr. Marzban these instructions because she had achieved her goal of using the legal process to get Mr. Newton back to the table, as described in Mr. Hubley's e-mail to Mr. Harder of April 14, 2001, and she did not want to upset the prospect of a settlement by proceeding with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Mr. Maxwell testified that he assumed that a client who instructed a lawyer not to proceed with a motion in these circumstances would have been fully advised by the lawyer as to the options, issues, applicable law, and what might be obtained through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Neither Mr. Marzban nor the plaintiff testified to the advice he gave her in the course of preparing this motion, or in accepting her instructions not to proceed with it. Nor does Mr. Marzban have any notes of such advice. His thought process about the application is set out at paragraph [184] of these Reasons. However, there is no evidence that he shared those views with the plaintiff. I accept Mr. Marzban's evidence that he told the plaintiff that they did not know what Mr. Newton was doing in terms of his income, and that this would be a factor if she proceeded. I also accept Mr. Hubley's evidence that Mr. Marzban advised him that following a particular date after the separation, the parties could do their own thing, and that Mr. Hubley told the plaintiff this. The timing of these discussions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In July, the plaintiff obtained further documents with respect to Westwood. These indicated that Westwood was in substantial arrears to a subcontractor doing heli-logging for it at Pitt Lake under its arrangement with J.S. Jones, and that J.S. Jones was providing funds to cover the outstanding account. The plaintiff brought these documents to Mr. Hubley, who sent them on to Mr. Marzban. Mr. Hubley's and Mr. Marzban's time records show a lengthy telephone call between them and the plaintiff that day. There is no evidence as to what was discussed during that call, or whether any advice or instructions were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To summarize, I find that Westwood had potential significance to both the plaintiff's claim for spousal support and to the division of family assets. I am satisfied that Mr. Marzban was aware of this, and that he attempted to bring an application to obtain documents with respect to Westwood, but was instructed not to proceed with this by the plaintiff because negotiations had commenced. I find that in the face of those instructions, Mr. Marzban was reasonably entitled to assume that the plaintiff did not wish to follow a litigation model, and that further steps to achieve financial disclosure could be held in abeyance until the outcome of the negotiations was known. Nevertheless, despite the plaintiff's apparent ambivalence toward investigating Westwood, I am satisfied that the standard of care clearly required Mr. Marzban to warn her before a settlement was concluded of the risk of settling without knowing more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The plaintiff complains that Mr. Marzban also breached the standard of care with respect to financial disclosure by failing to obtain documents from third parties such as American Appraisal Canada, Inc., Ritchie Bros., the financial institutions that dealt with the ABG refinancing in 2000, and J.S. Jones. She says that these would have shed more light on the financial circumstances of the ABG and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Mr. Buchanan testified to the potential value of obtaining financing applications from financial institutions, as they may contain comments enhancing the value of the ABG which could serve to counter attempts by Mr. Newton or Mr. Brewer to minimize its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Mr. Marzban testified that he was aware of the recent refinancing, and he anticipated that the related documents would contain positive statements made by Mr. Newton in that process. It was his view, however, that such documents would be of little assistance in convincing the opposing party of the company's value during the 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I agree. While these statements might have possible value in cross-examination if the matter proceeded to trial, it would have been premature and costly to seek them while exploring settlement. I find it reasonable that a family lawyer would not embark on applications to obtain documents from third parties while serious settlement negotiations are proceeding. The decision not to do so, however, would again attract the duty to fully advise and warn the client before she settles her claim that there may be useful information that has not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In summary, I have found that Mr. Marzban did not breach the standard of care by failing to pursue avenues of financial disclosure in a context where serious settlement negotiations were proceeding. However, his decision not to do so clearly imposed on him a duty to advise the plaintiff before she settled that he had not obtained full financial disclosure in accordance with her instructions, and to warn her of the risks of settling without it. I defer my consideration of whether that duty was discharged by Mr. Marzban to my discussion of the advice he provided at the meeting of October 2, 2001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Failing to conduct adequate inquiry and provide appropriate advice as to the basis for the valuation of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The plaintiff argues that once Mr. Harder delivered his valuation estimate on April 20, 2001, Mr. Marzban should have met with him to review it. In particular, he should have explored with Mr. Harder the large discrepancy between the AA Appraisal and the Ritchie Bros. Appraisal, and ensured that the ABG was valued as a going concern. She says that Mr. Marzban should then have met with her to fully inform her of her options with respect to a third appraisal before the negotiations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These allegations raise the difficult issue of the extent to which a lawyer may rely on the expertise of a specialist engaged to assist him or her. On the one hand, the very reason for retaining such experts is the lawyer's limited knowledge in the expert's field. On the other hand, the lawyer remains the expert who tests the specialist's opinion and assesses its usefulness in the legal context of the client's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The evidence of Mr. Maxwell and Mr. Buchanan satisfies me that the standard of care permits a matrimonial lawyer to rely heavily on the expertise of a valuator in assessing the value of corporate assets. The lawyer, however, retains a duty to supervise the valuator, and to understand and test the valuation. This should include ensuring that the factual assumptions and the valuation premises on which it is based accurately reflect the actual circumstances of the case. As set out in the last section, the lawyer also has a duty to ensure that the financial disclosure obtained by the valuator is sufficient from a legal perspective. Such knowledge is essential to judging the extent to which the valuation advances the client's claim, and whether further steps are required. It is also necessary to permit the lawyer to provide proper advice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That general standard of care becomes better defined on the facts of each case. Based on the evidence of Mr. Buchanan and Mr. Maxwell, I am satisfied that communicating with the valuator takes on an enhanced significance where the lawyer knows that there is a significant discrepancy between appraisals of a significant asset; that the valuator has chosen to rely on the lower value but has also raised the option of another appraisal; and that the opposing party is resistant to another appraisal. A reasonably competent family lawyer presented with this situation will discuss these circumstances with the valuator in order to properly advise the client of the options, particularly in the context of putting forward the best position in negotiations or at trial. I am satisfied that such discussions with the valuator should reasonably cover the reasons for the reliance on the lower appraisal, information pertaining to a third appraisal, and details of the position of the opposing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I find that the decision of whether to obtain another appraisal ultimately rests with the client. A reasonably competent lawyer will therefore meet with the client to discuss the valuator's views, and advise of the options. If the lawyer is aware that the opposing party will not welcome another appraisal, the discussions will include an assessment of the risk that such a step may disrupt settlement negotiations and push the matter to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Mr. Marzban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Mr. Marzban testified that he was in touch with Mr. Harder and Mr. Hubley periodically during the valuation, and he was aware that the ABG equipment value was central to the value of the ABG. He also knew that Mr. Newton had rejected an earlier financing appraisal as the basis for the valuation, and that Mr. Harder and Mr. Brewer had agreed to get an independent appraisal from Ritchie Bros. He was aware that there was a substantial difference of millions of dollars between the two appraisals, and that Mr. Harder had told the plaintiff that if she was not satisfied with the Ritchie Bros. equipment value, she could get another appraisal. He understood that Mr. Newton and Mr. Brewer were not interested in that prospect.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Mr. Marzban testified that he believed that he discussed Mr. Harder's valuation with Mr. Hubley. However, he could not recall the details of those discussions. He agreed that he did not meet with Mr. Harder or with the plaintiff to discuss the valuation before the settlement negotiations commenced. Nor did he undertake any inquiry into the disparate appraisal values, or the possibility of obtaining a third appraisal. Mr. Marzban said that he did not take these steps because he saw the equipment value as a valuation issue, and he relied on Mr. Harder's expertise in basing the valuation on the Ritchie Bros. Appraisal. He was concerned that if he suggested another appraiser, this would be seen as interfering with the independence of Mr. Harder's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Mr. Marzban also testified, however, that he knew that the die was not cast with the Ritchie Bros. Appraisal. He said that if the matter did not settle and they went to court, there would be plenty of time to obtain another appraisal if Mr. Harder believed that this was warranted, or get another valuation altogether. Mr. Marzban indicated that he might then obtain copies of the appraisals himself and review them. I find it difficult to understand the wisdom of postponing these steps when the equipment value was as important to the plaintiff's position in the settlement negotiations as it would be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It was common ground that the valuation of the ABG was the most significant aspect of the plaintiff's claim. Moving forward in her matrimonial dispute had been held in abeyance until Mr. Harder's valuation was received. I find that Mr. Marzban was in breach of the standard of care in failing to meet with Mr. Harder to discuss his valuation, the facts and premises on which it was based, the discrepancy between the appraisals, the reasons for relying on the Ritchie Bros. Appraisal, and the option of obtaining another appraisal. As well, I find that his failure to meet with the plaintiff after the valuation and before the commencement of the settlement negotiations to discuss the valuation, its implications for the negotiations and the likely outcomes at a trial, and the option of another appraisal, was a further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Wrongly delegating his role as counsel in the settlement negotiations to Mr. Harder and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The plaintiff claims that Mr. Marzban breached the standard of care by delegating his role as matrimonial counsel to advise on and directly handle settlement negotiations to Mr. Harder and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There is no basis for this allegation insofar as it concerns Mr. Harder. There is no evidence Mr. Marzban delegated any part of the negotiations to Mr. Harder, and I have earlier found that Mr. Harder did not negotiate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With respect to Mr. Hubley, the plaintiff argues that Mr. Marzban should have conducted settlement negotiations himself, and instead wrongly delegated this activity to Mr. Hubley, without discussing the risks and repercussions of this course of action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Based on the evidence of Mr. Buchanan and Mr. Maxwell, I find that the negotiation of a matrimonial settlement is generally the province of the family lawyer. However, a client may choose to instruct another person, including an accountant, to negotiate on his or her behalf. If the client takes that course, a reasonably competent family lawyer has a duty to discuss that choice with the client, and advise him or her of the potential risks of a non-lawyer undertaking negotiations, as well as what other options are available. As well, the lawyer should ensure that a client who pursues negotiations with a non-lawyer has an understanding of his or her statutory entitlements under matrimonial law, the option of litigation, and the significance of a decision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Where a client instructs a non-lawyer to negotiate a settlement, the lawyer's retainer is implicitly limited by those instructions. A prudent lawyer should confirm this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Where a family lawyer does not conduct negotiations, but retains a role in which he or she is to advise the client as to the reasonableness of any settlement reached, the lawyer must remain sufficiently involved in the negotiation process to provide appropriate advice at its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Was Mr. Marzban in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I am satisfied that Mr. Marzban did not delegate the settlement negotiations to Mr. Hubley. Mr. Hubley undertook them because the plaintiff instructed him to. As a result, Mr. Marzban's retainer was implicitly limited to the extent that he did not directly negotiate the settlement. While he did not confirm this limitation to his retainer in writing, I find that to be a matter of prudence rather than a breach of the standard of care, particularly since it arose from the plaintiff's own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I find that Mr. Hubley's assumption of the role of the negotiator did not amount to a delegation to him of Mr. Marzban's role as the plaintiff's counsel. I have earlier found that Mr. Marzban remained engaged as the plaintiff's legal advisor throughout the negotiations. He was available to perform legal services and provide legal advice to her and Mr. Hubley during the negotiations and, most importantly, with respect to any settlement reached. I find that the plaintiff understood this. She testified that she knew that she could consult Mr. Marzban about legal matters, and she provided him with instructions with respect to steps to be taken in the action. His continuing role as her legal advisor was reinforced by Mr. Hubley, who advised her to contact Mr. Marzban when legal issues arose, and who kept Mr. Marzban apprised of the status of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There is no evidence that Mr. Marzban met with the plaintiff to discuss her choice of Mr. Hubley as the negotiator and its ramifications. It is clear that there was some communication between Mr. Marzban, Mr. Hubley and the plaintiff about this, however, as Mr. Marzban knew Mr. Hubley had undertaken the negotiations, and all were aware that any settlement reached would be subject to his review and advice. It is also evident that Mr. Marzban did consider whether Mr. Hubley's role in the negotiations was to the plaintiff's benefit. He was aware that the negotiation at the outset was limited to the commercial issue of the value of her interest in the ABG, and said that he saw Mr. Hubley's involvement as a positive development, due to his accounting and tax knowledge. He also believed that negotiations between the accountants would be less positional than between the lawyers. Mr. Marzban said that the addition of the parties' personal assets to the negotiation at a later stage did not concern him as entitlement to these was not controversial.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I agree that late April 2001 would have been an opportune time for Mr. Marzban to meet with the plaintiff. The concurrence of the delivery of Mr. Harder's valuation and her decision to have Mr. Hubley negotiate on her behalf made this a useful point at which to discuss not only these developments, but the parameters of her claim generally and the future course she wished to take. Nevertheless, I am not convinced that the fact that Mr. Marzban did not meet with her to discuss Mr. Hubley's role in the negotiations was a breach of the standard of care, as I am satisfied that, in the circumstances I have described, the plaintiff faced little risk in having Mr. Hubley undertake the negotiations. Mr. Marzban's continuing role as her counsel indicated that she would receive advice on her statutory entitlements, the option of litigation, and the significance of the decision to settle when he met to discuss any settlement with her. Moreover, the plaintiff was not bound to accept any settlement negotiated by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fully advise and warn the plaintiff at the meeting on October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On October 2, 2001, Mr. Marzban met with the plaintiff and Mr. Hubley in Nanaimo for almost two hours to discuss the settlement agreement that Mr. Hubley had negotiated and Mr. English had prepared. As noted above, this final meeting provided the main opportunity for him to advise the plaintiff with respect to her claim, the settlement, and her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xml:space="preserve">  The plaintiff argues that Mr. Marzban's advice was incomplete and did not meet the standard of care of a reasonably competent matrimonial lawyer. She provides a long list of inadequacies. She says that Mr. Marzban simply told her that she could do better or could do worse than the negotiated settlement if she went to court. He did not give her information as to the range of possible outcomes at trial in monetary terms, or discuss the costs of a trial. Nor did he explain the scheme of or her entitlements under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She argues that he did not advise her that, if the case proceeded to trial, the court would not be committed to accepting Mr. Harder's fair market value for the ABG, but could value the company on the basis of "fair value", which might be higher. Nor did he suggest that the ABG's financial information should be updated before settling, or raise whether she could claim an interest in the ABG's 2001 profits, given that Mr. Harder's valuation was based on financial information that was almost a year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She also says that Mr. Marzban did not have sufficient information to advise her properly about spousal support, or whether Westwood was a family asset, or about its potential role in a claim for reapportionment or spousal support. Yet he failed to tell her that she could proceed with discovery on those issues, or warn her about the risks of settling her claim without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Finally, she says that while Mr. Marzban reviewed the settlement terms with her, he did not discuss the concessions made by Mr. Hubley during the negotiations with respect to taxes, interest, the Start-up Loan, or Mr. Newton's draws, in the context of what the likely outcome at trial might be on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In assessing the adequacy of the advice given by Mr. Marzban at the October 2 meeting, I am guided by the law described earlier in these Reasons with respect to the clear duty of a lawyer to inform the client on all relevant matters, and to warn of the risks that may accompany a proposed course of action. The extent of these duties varies with the sophistication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I make the following observations of the plaintiff in that regard. I find that although she was not a sophisticated businesswoman, she was familiar with the operations of the ABG and the logging industry due to her involvement in both since 1987. I am satisfied that, based on her earlier dealings with Mr. Lobay, she knew from an early stage of her matrimonial dispute what the parties' assets were, that she was entitled to a half interest in them, and that she had a potential claim for spousal support. I find that the list she prepared for her first meeting with Mr. Lobay showed that she was also alive to more subtle issues, such as security and interest on the outstanding balance of any settlement reached. I find the plaintiff was not naïve about Mr. Newton's wish to settle for as little as possible. I am satisfied that she was fully advised of the details of the concessions made on her behalf during the negotiations by Mr. Hubley. I also find that the plaintiff knew that if she found the settlement unacceptable, she could reject it and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The extent of the duties to fully inform and warn was reinforced and developed in the context of this case by Mr. Buchanan and Mr. Maxwell. Based on their evidence and the authorities, I find the applicable standard of care in advising a client on a settlement in the circumstances faced by Mr. Marzban on October 2, 2001 to be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xml:space="preserve">  Family law practitioners acknowledge that the results of a trial in a matrimonial case are difficult to predict. Nevertheless, settlement of a claim is a significant decision for a client, and before the decision to settle is made, a reasonably competent lawyer should ensure that the client is as fully informed as possible about his or her entitlement under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regarding assets, and under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xml:space="preserve"> regarding support, on the facts known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The starting point for advice on the reasonableness of a settlement is a prediction, to the extent possible, of what might reasonably be the monetary value of the possible outcomes at trial, based on the law, the assets and their value, and the position of the other party. The lawyer's advice should include an assessment of the risks and financial and personal costs of going to trial; assessment of the strengths and weaknesses of the case; the likelihood of an equal or unequal division of family assets and the many variables that contribute to such a result; and the suggestion that it is often better to settle for a little less than risk an uncertain result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If the lawyer's knowledge of the facts underlying the claim is incomplete, or if there are other sources of uncertainty that preclude detailed advice as to probable outcomes, the client should be advised of this. He or she should also be told if there are steps that could be taken to rectify those deficiencies, and warned of the risks of settling without taking those steps. As well, the costs of further discovery and its likely impact on the proposed settlement should be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xml:space="preserve">  When dealing with a closely held family company, a reasonably competent family lawyer should advise the client that there is a risk that the outcome may be something other than a compensation order directing one party to buy the other's interest in the company at fair market value under ss. 65 and 66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The client should be advised that a judge may order that the parties each continue to hold their shares in the company, thus remaining in business together, although the courts are reluctant to do this. The client should also be aware that if one spouse buys the other's interest, the court may direct a significant discount of the value of the seller's interest, representing the advantage of cash in hand. As well, the client should be warned that there may be a delay in realization of the payment of any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xml:space="preserve">  With respect to spousal support, providing appropriate advice on the likely amount and duration of support requires knowledge of the parties' incomes and expenses, as well as the facts relevant to an analysis of the factors set out in ss. 15.2(4) and (6)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Where there are significant assets, a reasonably competent family lawyer will find it difficult to advise on the outcome of a claim for support until there has been a reasonably final determination of the division of assets. As the law stood in 2001, if the client was likely to receive assets of sufficient value to make her self-sufficient and to diminish the concern that she had experienced economic hardship from the breakdown of the marriage, she would be properly advised that her claim for support may be tenuous at best, or not maintainable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A reasonably competent family lawyer should recognize that income tax repercussions are typically a significant issue in the negotiation of a settlement. He or she must be satisfied that they have been properly addressed and discussed with the client before concluding a settlement, and obtain expert advice on these issues if necessary. The lawyer should also advise the client that the courts have some discretion with respect to the treatment of tax issues and thus the result may be difficult to predict. The lawyer should be aware that the tax treatment of a family asset by the court may vary, depending on whether it is to be imminently sold or retained, and should investigate the likelihood of an imminent sale before advising on the reasonableness of a settlement that includes a tax concession based on a prospective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With respect to valuation dates and recommending updated financial information, the choice of the valuation date is a strategic decision for the lawyer to make in consultation with the valuator and the client. It is common practice to use the last year-end of a business. However, if the resolution of a claim is delayed for a long period, and there is no agreement as to the valuation date, the lawyer may consider obtaining updated financial information. This should be discussed with the client and weighed against the possible impact on the proposed settlement, as well as considerations of expense, delay, and the reliability of interim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Ultimately, it is for the client to decide whether to settle or not, having been fully advised of the options and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Mr. Marzban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I begin with two general observations about the significance of the meeting on October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xml:space="preserve">  First, Mr. Marzban had limited communication with the plaintiff during the course of his retainer after their first meeting on October 25, 2000. In part, this was due to the manner in which events unfolded. Initially, he was waiting until the valuation was completed. Then, he decided to await the completion of the negotiations before advising her on her claim and its likely outcomes. As well, it was Mr. Marzban's view that he had a wide discretion to conduct the plaintiff's case as he saw fit, and seek her instructions only on major decisions. At his examination for discovery, when he was asked about the lawyer's duty to carry out instructions as expressed in </w:t>
      </w:r>
      <w:r>
        <w:rPr>
          <w:rFonts w:ascii="arial" w:eastAsia="arial" w:hAnsi="arial" w:cs="arial"/>
          <w:b/>
          <w:i/>
          <w:color w:val="000000"/>
          <w:sz w:val="20"/>
          <w:lang w:val="en-US" w:eastAsia="en-US" w:bidi="ar-SA"/>
        </w:rPr>
        <w:t>Millican</w:t>
      </w:r>
      <w:r>
        <w:rPr>
          <w:rFonts w:ascii="arial" w:eastAsia="arial" w:hAnsi="arial" w:cs="arial"/>
          <w:color w:val="000000"/>
          <w:sz w:val="20"/>
          <w:lang w:val="en-US" w:eastAsia="en-US" w:bidi="ar-SA"/>
        </w:rPr>
        <w:t>, he replied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basically I think you need instructions to pursue litigation, you need instructions to settle the case. But in between those two there are all kinds of things that we don't need instructions on and don't think necessarily, I don't think necessarily have to follow clients' instructions on how we do a certain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While there are a number of matters left to a lawyer's professional judgment in the course of representing a client in a matrimonial matter, in my view the standard of care espoused by the authorities and by Mr. Buchanan and Mr. Maxwell at this trial does not reflect so broad an area of discretion. In any event, these matters led to a situation in which this final meeting provided the first opportunity for the plaintiff to receive advice from Mr. Marzban, not just about the settlement, but about her claim and her potential outcomes in general. I accordingly find that Mr. Marzban had a clear obligation at this meeting to provide comprehensive advice on these matters, and to ensure that the plaintiff was fully informed as to her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Second, the plaintiff had given Mr. Marzban instructions to obtain financial disclosure at their first meeting in October 2000. Mr. Marzban later elected to forego financial disclosure, however, as it was his view that the plaintiff's interest in settlement obviated the need to pursue a traditional litigation model. That view was reinforced by the plaintiff when she instructed him not to proceed with the application concerning Westwood in April 2001. While this approach may have been justified, I find that the standard of care clearly required Mr. Marzban to tell the plaintiff at the October 2, 2001 meeting that, contrary to her earlier instructions, financial disclosure had been limited to the information obtained by Mr. Harder in the course of his valuation. Mr. Marzban was also obliged to warn her that he had insufficient information to advise her fully about her claim. As well, he was required to advise her of the steps that could be taken to obtain more information, and to warn her of the risks to settling without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I have found it difficult to determine the extent of the advice Mr. Marzban provided at this meeting due to the paucity of detailed evidence from the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The plaintiff's account of the meeting was limited. She recalled reviewing the settlement agreement with Mr. Marzban clause by clause, but said that she could not recall what he or Mr. Hubley said, although she did recall a comment that she could do better or could do worse. She agreed that she did not raise any concerns about the agreement, and said that she settled on those terms because her advisors told her they were good. She acknowledged that she released her claim to spousal support, and said that this was because she understood that she was not entitled to it. As set out at the beginning of this section, she says that a number of things were not covered by Mr. Marzban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Mr. Hubley testified that he did not pay close attention during the meeting as it was focused on legal issues, and he did not think he could lend anything to the discussion. He did recall that Mr. Marzban raised the question of spousal support with the plaintiff, and that she was happy with the agreement at the end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Mr. Marzban testified that he did most of the talking during the meeting. He said that he had reviewed the agreement the day before, and developed an analysis of the merits of the settlement. However, he had a limited recollection as to how much of that analysis he shared with the plaintiff during the meeting. He said that he probably did not express a lot of the "legal type of things", but did not define what he meant by that. He had no notes of the advice he gave her. Nor did he confirm his advice in writing following the meeting. He did, however, recall some parts of their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I will first set out Mr. Marzban's testimony as to his analysis of the plaintiff's claim. I will then describe what he recalls about the advice he actually gave to the plaintiff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xml:space="preserve">  Mr. Marzban's analysis of the plaintiff's claim as of October 2, 2001 was as follows. The valuation of the ABG was central to the value of her claim. If she went to trial, he believed that the best case scenario would be the acceptance by the court of Mr. Harder's value for her shares, and Mr. Newton simply writing a cheque to her for that amount. However, he had a number of concerns that the result would be less positive. First, he was aware that valuations do not provide one right answer but instead leave the court with a range of possibilities. Second, he had a serious concern that there would be some discount of the plaintiff's 50% interest in the ABG to acknowledge the benefit of cash in hand, on the authority of </w:t>
      </w:r>
      <w:r>
        <w:rPr>
          <w:rFonts w:ascii="arial" w:eastAsia="arial" w:hAnsi="arial" w:cs="arial"/>
          <w:b/>
          <w:i/>
          <w:color w:val="000000"/>
          <w:sz w:val="20"/>
          <w:lang w:val="en-US" w:eastAsia="en-US" w:bidi="ar-SA"/>
        </w:rPr>
        <w:t>Blackett v. Blackett</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(1989), 40 B.C.L.R. (2d) 99</w:t>
        </w:r>
      </w:hyperlink>
      <w:r>
        <w:rPr>
          <w:rFonts w:ascii="arial" w:eastAsia="arial" w:hAnsi="arial" w:cs="arial"/>
          <w:color w:val="000000"/>
          <w:sz w:val="20"/>
          <w:lang w:val="en-US" w:eastAsia="en-US" w:bidi="ar-SA"/>
        </w:rPr>
        <w:t xml:space="preserve"> (C.A.). Alternatively, the court could order that the company be sold. The worst case scenario would be an order that the plaintiff and Mr. Newton both keep their shares in the ABG. She would then be left with no cash, and still be in business with him. As a result of these concerns, Mr. Marzban said he could not advise the plaintiff that if she went to court she would receive Mr. Harder's value for her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Moreover, Mr. Marzban viewed Mr. Newton as "holding all the cards", as he was the only one able to keep operating the company. He believed that the plaintiff's only options were to see the company liquidated, with attendant costs diminishing its value, or have Mr. Newton finance a buy-out from her, knowing that he wanted to pay her as little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Mr. Marzban said that these factors led him to believe that the only advice he could give the plaintiff with respect to the settlement was that she could do better or she could do worse if she went to trial. He acknowledged that he had not reviewed any documentary evidence, done an examination for discovery of Mr. Newton, or interviewed other witnesses, but said none of that would change the fundamental uncertainty with respect to what might happen with the ABG at trial, or change his opinion that the plaintiff could do better or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Mr. Marzban was also concerned that proceeding to litigation would cause delay. He expected that the trial would be hard fought, and that the January 2002 trial date would be postponed if the plaintiff did not accept the settlement. If the trial turned into "world war three" with extensive expert evidence, he estimated it might cost between $100,000 and $300,000, and there would be ongoing stress, and possibly additional delays in obtaining payment for any judgment if the plaintiff had to take execution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With respect to spousal support, Mr. Marzban believed that it was very difficult to predict the outcome at a trial due to a variety of factors. The amount of cash the plaintiff might receive from the division of assets would have a major impact on her right to support. If she received a large enough sum to reduce her need and to allow her to become self-sufficient, and if Mr. Newton had to borrow money to pay a judgment, an award of support was less likely. On the other hand, if Mr. Newton was receiving significant income from Westwood, this could strengthen her claim for support. The plaintiff's personal characteristics, including her age, work history, opportunities, and the fact she had no children, all indicated to him that if she received an award for support it would not be of long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Mr. Marzban testified that it is not his practice to make a recommendation to a client about a settlement. Instead, he gives a range, and advises whether the offer is within that range. He leaves the decision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I turn to Mr. Marzban's account of what he actually recalled telling the plaintiff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Mr. Marzban testified that at the outset Mr. Hubley went through the terms that had been negotiated. He also mentioned four "grinders": interest, paying back draws, a Westwood management fee, and legal and expert fees. Mr. Marzban understood that Mr. Hubley was still working on these as negotiation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I find that Mr. Marzban is mistaken in that recollection. I accept Mr. Hubley's evidence, as well as the documentary evidence describing the negotiations and the agreement reached on August 23, that the only issue still outstanding between Mr. Hubley and Mr. Brewer as of October 2, 2001 was the plaintiff's continuing practice of taking draws from the ABG. It appears that Mr. Hubley must have been recounting these items as "grinders" during the negotiations, and Mr. Marzban did not understand that the information was historical, rather than 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I accept that Mr. Marzban reviewed the settlement agreement with the plaintiff. He testified that he spoke to her about "the property terms". He told her that at the end of the day all he could say was that the settlement was in the range, and if she chose to litigate she might do better or might do worse. He said that he dealt with the range globally, and did not discuss individual items. Nor did he discuss his opinion in monetary terms with the plaintiff. I accept that he did not recommend the settlement to the plaintiff, leaving it for her to decide whether to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After refreshing his memory by reviewing the settlement agreement, Mr. Marzban added that he also recalled discussing interest, security, Westwood and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xml:space="preserve">  He said that they discussed support and the fact that it was not included in the settlement. The plaintiff indicated that she knew it to be a non-issue from Mr. Newton's perspective. He recalled telling her that depending on the outcome on the asset side, she may or may not get support if she went to trial. He said that he did not discuss the likely amounts or duration of support with her. Nor did he discuss the parties' circumstances in the context of the factors in ss. 15.2(4) and (6)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With respect to Westwood, he said that he asked the plaintiff why it was excluded from the settlement, and pointed out that they really did not know anything about it. He suggested that if it was excluded it must mean that Mr. Newton was doing some logging through it. Mr. Marzban said that the plaintiff responded that Westwood was a non-starter with Mr. Newton. He would not move on it and she accepted that. The subject was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Mr. Marzban testified that he raised the fact that there was no interest payable under the agreement for two years, and Mr. Hubley told him this was a "grinder" that he was still working on. I earlier found Mr. Marzban mistaken in that view, but I accept that he did point out to the plaintiff the exclusion of interest from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With respect to income tax issues, Mr. Marzban said that he knew that the plaintiff was to receive $1.6 million for her interest in the ABG, and that the settlement included an allowance for tax to Mr. Newton that was more favourable than he would receive in a commercial deal, but said that he did not know the details of this or discuss it with the plaintiff. Nor did he discuss with her how the courts deal with taxes in matrimonial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With respect to draws from the ABG, Mr. Marzban said that he knew that these had been an issue throughout. Both the plaintiff and Mr. Newton had withdrawn money from the ABG and she did not want to pay it back unless Mr. Newton did too. Mr. Marzban provided no details of a discussion about this at the meeting, other than to say he believed it remained a negotiating point or "grinder".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Finally, Mr. Marzban said that he did not raise the possibility of updating the financial information of the ABG, or whether the plaintiff had a claim to a share of the ABG profits in 2001 at the fiscal year-end of October 31,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I accept the veracity of Mr. Marzban's limited recollection of his discussion with the plaintiff. I found him credible and straightforward in giving his account of the meeting, and in acknowledging the limits of his recollection. I accept that the meeting lasted two hours and he did most of the talking. I infer that he clearly told the plaintiff more than he can recall. Since Mr. Marzban viewed the ABG as the linchpin of the plaintiff's claim, I am satisfied that some part of his advice must have dealt with his concerns as to the uncertainty surrounding how a court might dispose of the ABG at a trial. Mr. Marzban said, however, that he probably did not talk to the plaintiff about "the legal type of things". I am unable to interpret that comment in a way that permits me to make a reliable finding as to exactly what he told the plaintiff about the ABG, or other issues, beyond that which he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Having accepted Mr. Marzban's evidence about the advice he gave to the plaintiff on October 2, 2001, I am left to measure that against the standard of care set out earlier in this section. I find that the plaintiff has established that this advice did not meet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xml:space="preserve">  The plaintiff's claim focused on three main issues: the value of the ABG, the role of Westwood, and her entitlement to spousal support. I find that the standard of care clearly required Mr. Marzban at some point during his retainer to advise her about those claims in the context of the statutory scheme that governed them, being Part 5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dealing with division of family assets, and s. 15.2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xml:space="preserve"> dealing with support. Such advice was essential to provide the plaintiff with a reference point by which to judge the settlement and her potential outcomes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There is no evidence that Mr. Marzban provided such advice. He agreed that he did not have such a discussion with the plaintiff at their first meeting. He said that at that point he assumed that the statutory framework had been discussed during Mr. Lobay's retainer, and her claim appeared straightforward. It was understood that there would be an equal division of assets. Support could not be determined until the outcome of that division was known. He said that he therefore decided it was sensible and cost-effective to leave the discussion of the statutory context until they had a value for the ABG, and knew if it led to a negotiated settlement 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There is nothing in the evidence about the meeting on October 2, 2001 to support a finding that this anticipated discussion took place at that time. While I appreciate that the plaintiff may have received earlier advice from Mr. Lobay, I do not accept that this removed Mr. Marzban's obligation to ensure that she understood the legal framework within which she should consider the settlement and her options. Any advice from Mr. Lobay had been given over a year before, and the situation had evolved. In particular, Westwood had emerged as a concern since Mr. Lobay's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I find that Mr. Marzban breached the standard of care in failing to advise the plaintiff about the statutory framework underlying her matrimonial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xml:space="preserve">  Turning to the advice given with respect to Westwood, I have found that it raised potential issues as to whether it was a family asset, whether Mr. Newton was earning sufficient income from it to have an impact on the plaintiff's claim for spousal support, and whether his activities with Westwood were devaluing the ABG, thereby creating a potential claim for reapportionment under s. 65 of the </w:t>
      </w:r>
      <w:r>
        <w:rPr>
          <w:rFonts w:ascii="arial" w:eastAsia="arial" w:hAnsi="arial" w:cs="arial"/>
          <w:b/>
          <w:i/>
          <w:color w:val="000000"/>
          <w:sz w:val="20"/>
          <w:lang w:val="en-US" w:eastAsia="en-US" w:bidi="ar-SA"/>
        </w:rPr>
        <w:t>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xml:space="preserve">  Mr. Marzban agreed that he did not talk to the plaintiff about Westwood as a potential family asset in the context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Nor did he discuss its relevance to a possible claim for reapportionment, or to her claim for spousal support. Mr. Marzban agreed that as of October 2, 2001 he did not know enough about Westwood to fully advise the plaintiff about these matters. However, he did not tell the plaintiff this, or give her advice as to how more information about Westwood could be obtained through the discovery process. Nor did he give her a specific warning as to the risk of settling her claim without a further investigation of Westwood. I acknowledge that he did raise with the plaintiff the fact that they had limited information about Westwood, and that there might be something there. As well, I am satisfied that the plaintiff knew that Mr. Marzban could obtain more information about Westwood if she wished, due to the earlier application he had prepared and the affidavit she swore. I accept that she was dismissive of his query, however, and indicated that she accepted Mr. Newton's position that it would not be part of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While I appreciate that the plaintiff's apparent lack of interest suggested that further advice was not welcome or necessary, I find that the standard of care nevertheless required Mr. Marzban to ensure that, before she acquiesced to Mr. Newton's position, she was fully advised of Westwood's potential importance to her claims; to warn her that he did not have enough information to advise her properly about it; to advise her of the steps he could take to obtain further information; and to warn her of the risk of settling without taking those steps. There is no evidence that Mr. Marzban provided such advice or warning. I find that his failure to do so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xml:space="preserve">  Turning to the advice given with respect to the ABG, I reject the plaintiff's view that the standard of care required Mr. Marzban to advise her about the distinction between fair market value and "fair value". The plaintiff cited </w:t>
      </w:r>
      <w:r>
        <w:rPr>
          <w:rFonts w:ascii="arial" w:eastAsia="arial" w:hAnsi="arial" w:cs="arial"/>
          <w:b/>
          <w:i/>
          <w:color w:val="000000"/>
          <w:sz w:val="20"/>
          <w:lang w:val="en-US" w:eastAsia="en-US" w:bidi="ar-SA"/>
        </w:rPr>
        <w:t>Sartori v. Sartori</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(1993), 13 O.R. (3d) 710</w:t>
        </w:r>
      </w:hyperlink>
      <w:r>
        <w:rPr>
          <w:rFonts w:ascii="arial" w:eastAsia="arial" w:hAnsi="arial" w:cs="arial"/>
          <w:color w:val="000000"/>
          <w:sz w:val="20"/>
          <w:lang w:val="en-US" w:eastAsia="en-US" w:bidi="ar-SA"/>
        </w:rPr>
        <w:t xml:space="preserve"> (Gen. Div.); </w:t>
      </w:r>
      <w:r>
        <w:rPr>
          <w:rFonts w:ascii="arial" w:eastAsia="arial" w:hAnsi="arial" w:cs="arial"/>
          <w:b/>
          <w:i/>
          <w:color w:val="000000"/>
          <w:sz w:val="20"/>
          <w:lang w:val="en-US" w:eastAsia="en-US" w:bidi="ar-SA"/>
        </w:rPr>
        <w:t>Safarik v. Ocean Fisheries Ltd. No. 1</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(1993), 12 B.C.L.R. (3d) 342</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Fletcher v. Fletcher</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2003 BCSC 1498</w:t>
        </w:r>
      </w:hyperlink>
      <w:r>
        <w:rPr>
          <w:rFonts w:ascii="arial" w:eastAsia="arial" w:hAnsi="arial" w:cs="arial"/>
          <w:color w:val="000000"/>
          <w:sz w:val="20"/>
          <w:lang w:val="en-US" w:eastAsia="en-US" w:bidi="ar-SA"/>
        </w:rPr>
        <w:t xml:space="preserve"> in support of this argument. In my view, those cases do not suggest that "fair value" as used in </w:t>
      </w:r>
      <w:r>
        <w:rPr>
          <w:rFonts w:ascii="arial" w:eastAsia="arial" w:hAnsi="arial" w:cs="arial"/>
          <w:b/>
          <w:i/>
          <w:color w:val="000000"/>
          <w:sz w:val="20"/>
          <w:lang w:val="en-US" w:eastAsia="en-US" w:bidi="ar-SA"/>
        </w:rPr>
        <w:t>Sartori</w:t>
      </w:r>
      <w:r>
        <w:rPr>
          <w:rFonts w:ascii="arial" w:eastAsia="arial" w:hAnsi="arial" w:cs="arial"/>
          <w:color w:val="000000"/>
          <w:sz w:val="20"/>
          <w:lang w:val="en-US" w:eastAsia="en-US" w:bidi="ar-SA"/>
        </w:rPr>
        <w:t xml:space="preserve"> is a term of art in matrimonial law. It is simply a descriptive phrase that covers the general discretion of the court to deal with unfairness, for example under s. 65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and the court's powers to weigh and reject evidence in general, including valuation evidence. The other two cases add nothing more. Moreover, neither Mr. Buchanan nor Mr. Maxwell provided evidence that supported a view that the concept of "fair value" is a term routinely used in the matrimonial law of British Columbia, or that the standard of care requires a family lawyer to advise a client about the distinction between that concept and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The essence of Mr. Marzban's advice to the plaintiff about the ABG was that she could do better or could do worse, and that the settlement fell within the possible range of outcomes. While that may have been a realistic "bottom line" in the circumstances of this case, I find that, standing alone, it does not meet the standard of care that requires the lawyer to fully inform a client about options and risks. Such global advice provided no reference points to permit the plaintiff to assess her options and risks in her particular circumstances. It failed to address the question central to her decision whether to go to trial or settle - how much better or worse? The standard of care requires, to the extent possible, reference to outcomes in monetary terms or in reference to other likely factual findings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I appreciate that Mr. Marzban did tell the plaintiff more than this general statement but, for the reasons described earlier, I am unable to determine how much more. I appreciate that the onus of proof rests with the plaintiff, but even on his own account, Mr. Marzban did not discuss with her a number of matters that had a potential impact on the value of the ABG if she went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He did not discuss potential outcomes in monetary terms, although Mr. Harder's going concern and liquidation values provided reference points by which to assess the value given to the ABG in the settlement, and the possible outcomes at trial. As well, I find that the standard of care required Mr. Marzban to raise with the plaintiff the tax concessions made to Mr. Newton in the settlement, and the way in which a court would be likely to treat these in the matrimonial context, in relation to the value of her interest in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xml:space="preserve">  The discussion of the lower end of the range for the ABG would undoubtedly include the risks and uncertainties of what a court might do with the ABG, described by Mr. Marzban in his evidence about his analysis of the plaintiff's claim. Given that this was his main concern on October 2, 2001, I infer that he must have discussed as least some of these with the plaintiff, but I am unable to determine exactly what advice he provided. The risks of an order that both parties stay in business together, or of a discount from the plaintiff's interest for the benefit of cash in accord with the principles in </w:t>
      </w:r>
      <w:r>
        <w:rPr>
          <w:rFonts w:ascii="arial" w:eastAsia="arial" w:hAnsi="arial" w:cs="arial"/>
          <w:b/>
          <w:i/>
          <w:color w:val="000000"/>
          <w:sz w:val="20"/>
          <w:lang w:val="en-US" w:eastAsia="en-US" w:bidi="ar-SA"/>
        </w:rPr>
        <w:t>Blackett</w:t>
      </w:r>
      <w:r>
        <w:rPr>
          <w:rFonts w:ascii="arial" w:eastAsia="arial" w:hAnsi="arial" w:cs="arial"/>
          <w:color w:val="000000"/>
          <w:sz w:val="20"/>
          <w:lang w:val="en-US" w:eastAsia="en-US" w:bidi="ar-SA"/>
        </w:rPr>
        <w:t>, were not easily quantified. I find that the standard of care required Mr. Marzban to discuss these matters with the plaintiff sufficiently to enable her to understand the reasons for the uncertainties, and the risks of proceeding to trial instead of accepting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As well, since this was the first time that Mr. Marzban had spoken to the plaintiff about the valuation, I find that the standard of care required him to advise her that he had accepted Mr. Harder's financial disclosure and his valuation without question or independent inquiry, and that if she felt his value was too low, she did not have to accept his valuation or the Ritchie Bros. Appraisal as the basis for the settlement. It remained open for her to reject the settlement and have another appraisal and valuation done that might produce a higher number. I find that no advice of this nature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The plaintiff also complains that Mr. Marzban did not review with her the concessions made during the negotiations with respect to the draws, the start-up loan, and interest, and advise her how those matters might have been treated at a trial. I agree that a reasonable family lawyer should undertake such a discussion when reviewing a proposed settlement with a client. Here, Mr. Marzban did raise the absence of interest for the first two years of the agreement, but there is no evidence that he advised the plaintiff that she would receive interest on a judgment following a trial. I find that Mr. Marzban did not discuss the draws with her, although he knew this had been an issue throughout the dispute. Nor did he discuss the Start-up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xml:space="preserve">  Turning to the issue of spousal support, I find that Mr. Marzban properly raised the concern that the settlement did not include it, and advised the plaintiff that she may or may not get support if she proceeded to trial, as it would depend on what happened with the assets. Despite that uncertainty, I find the standard of care required him to discuss with her the statutory scheme underlying her entitlement to support, particularly ss. 15.2(4) and (6)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how her right to support and the division of assets were inter-related, and the factors that might have some bearing on the amount and duration of an award for support if she were to receive it. Mr. Marzban conceded that no such discussion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Finally, I find that the standard of care required Mr. Marzban to discuss with the plaintiff the pros and cons of going to trial as opposed to settling. On the negative side, this discussion should have included the potential costs, stresses, and delays presented by a trial, the uncertainty of the result, and the question of whether execution proceedings would be required to enforce a judgment against Mr. Newton, resulting in further costs and delay. On the positive side, Mr. Marzban would be expected to advise the plaintiff that, if the settlement was rejected, the January trial date would likely be adjourned, presenting the prospect of enhancing her claim by updating financial information of the ABG after its pending fiscal year-end on October 31, 2001, possibly obtaining another valuation and equipment appraisal, and conducting discovery of Mr. Newton. While some of these points formed part of Mr. Marzban's own analysis, on the evidence available, I am unable to find that the plaintiff was fully informed about these matters on October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I conclude that Mr. Marzban breached the standard of care in failing to fully advise and inform the plaintiff with respect to the fairness of the settlement, and to warn her of the risks of settling her claim without obtaining financial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Failing to prepare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The plaintiff argues that Mr. Marzban was negligent in failing to prepare for the January 2002 trial date. She says that, had she rejected the settlement, the trial would have had to be adjourned as he was not ready. She had been clear that she did not want further delay, and says he failed to meet the standard of care in preparing for trial while the settlement negotiations were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Both Mr. Buchanan and Mr. Maxwell agreed that a reasonable family lawyer begins by doing whatever possible to resolve a claim by settlement. Mr. Buchanan offered the view that "a bad settlement is better than a good lawsuit". Mr. Maxwell testified that, as long as the parties seek resolution through negotiations, trial preparation is superfluous and results in unnecessary costs. It is a fine balance to judge the benefit of spending money on trial preparation and the probability of settlement. Ultimately, it depends on the client's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Mr. Marzban testified that while he could have done more to prepare for trial, it made no sense in the context of negotiations. He agreed that if the plaintiff had rejected the settlement on October 2, 2001, it was unlikely that the matter could have proceeded to trial as scheduled in January 2002. In all probability, the trial would have been adjourned for up to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I find that, in the circumstances, it was not unreasonable to postpone trial preparation until the outcome of the settlement negotiations was known. I appreciate that the degree of trial preparation, its costs, and its impact on the negotiations were matters that should have been discussed with the plaintiff and left to her choice, and there is no evidence that Mr. Marzban discussed these with her. However, the alleged breach is a failure to prepare for trial, not a failure to consult or advise her with respect to this. Moreover, there is no evidence that Mr. Marzban's lack of trial preparation and its effect on the January 2002 trial date was discussed at the meeting of October 2, 2001, or influenced the plaintiff's decision to accept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I accordingly find no breach of the standard of care with respect to this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with respect to allegations of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I conclude that Mr. Marzban was in breach of the standard of care of a reasonably competent matrimonial lawyer in the following respects:</w:t>
      </w:r>
      <w:r>
        <w:rPr>
          <w:rFonts w:ascii="arial" w:eastAsia="arial" w:hAnsi="arial" w:cs="arial"/>
          <w:sz w:val="20"/>
          <w:lang w:val="en-US" w:eastAsia="en-US" w:bidi="ar-SA"/>
        </w:rPr>
        <w:cr/>
      </w:r>
    </w:p>
    <w:p>
      <w:pPr>
        <w:numPr>
          <w:numId w:val="4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meet with Mr. Harder and the plaintiff after the valuation was complete and before the negotiations commenced to discuss the valuation, the existing appraisals, and the option of a third appraisal;</w:t>
      </w:r>
    </w:p>
    <w:p>
      <w:pPr>
        <w:numPr>
          <w:numId w:val="4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failed to advise the plaintiff of her rights under the statutory scheme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and</w:t>
      </w:r>
    </w:p>
    <w:p>
      <w:pPr>
        <w:numPr>
          <w:numId w:val="4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fully advise and inform the plaintiff with respect to the fairness of the settlement, and to warn her of the risks of settling her claim without taking further steps to obtain financial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xml:space="preserve">  In order to succeed in her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that Mr. Marzban's breaches of the standard of care caused her to suffer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xml:space="preserve">  The traditional test for determining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the "but for" test, which requires the plaintiff to prove on a balance of probabilities that his or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At the end of her evidence in chief, the plaintiff testified that there were many things that she did not understand when she settled her claim because of the inadequate representation and advice she received from the defendants. These included the distinction a court would draw between fair value and fair market value; the fact that because the ABG was a going concern it should not have been valued on a liquidation basis; the significance of obtaining a third appraisal; the treatment of tax considerations in a matrimonial context; and her ability to claim spousal support. She said that had she been advised of her rights with respect to these matters, she would not have settled her claim, and instead would have proceeded to trial and obtained a materially better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In short, it was clearly the plaintiff's view that, but for the inadequate advice of Mr. Marzban, she would not have settled her claim. Because she did settle, she believes that she lost the opportunity to obtain a judgment at trial that would be materially better than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This approach is also reflected in her pleadings with respect to causation and damages at paragraphs 25 and 26 of the Statement of Claim:</w:t>
      </w:r>
      <w:r>
        <w:rPr>
          <w:rFonts w:ascii="arial" w:eastAsia="arial" w:hAnsi="arial" w:cs="arial"/>
          <w:sz w:val="20"/>
          <w:lang w:val="en-US" w:eastAsia="en-US" w:bidi="ar-SA"/>
        </w:rPr>
        <w:cr/>
      </w:r>
    </w:p>
    <w:p>
      <w:pPr>
        <w:numPr>
          <w:numId w:val="4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Newton says that the services and advice provided or omitted to be provided by Mr. Marzban which resulted in her decision and instructions to settle her matrimonial proceedings on the terms and conditions aforesaid were in breach of the JML Retainer and duty of care owed to Ms. Newton, and in the circumstances, Ms. Newton has suffered loss and damage.</w:t>
      </w:r>
    </w:p>
    <w:p>
      <w:pPr>
        <w:numPr>
          <w:numId w:val="4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Had Ms. Newton been properly represented and advised by Mr. Marzban, Ms. Newton would not have settled the matrimonial proceedings on the terms and conditions aforesaid and Ms. Newton would have received the benefit of materially more favourable settlement terms or a materially more favourable outcome after a trial of the matrimonial proceedings and execution on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Paragraph 28(a) then sets out the particulars of her damages: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 value of the terms and conditions Ms. Newton accepted in settlement of her claims in the matrimonial proceedings with Mr. Newton set out in the Settlement and the value Ms. Newton would have received had further settlement negotiations ensued based on proper advice and services by Mr. Marzban or judgment having been obtained and executed upon after a trial of the matrimonial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xml:space="preserve">  Despite this apparent endorsement of the traditional test for causation in her evidence and pleadings, the plaintiff took the position in her argument that the circumstances of this case justify a departure from that approach. She put forward an analysis that introduced statistical probability as a basis for causation. She maintained that if she could show that Mr. Marzban's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loss of a real and substantial opportunity to achieve a better result at trial, causation was established and the evaluation of that chance became part of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xml:space="preserve">  In support of that argument, the plaintiff relied on </w:t>
      </w:r>
      <w:r>
        <w:rPr>
          <w:rFonts w:ascii="arial" w:eastAsia="arial" w:hAnsi="arial" w:cs="arial"/>
          <w:b/>
          <w:i/>
          <w:color w:val="000000"/>
          <w:sz w:val="20"/>
          <w:lang w:val="en-US" w:eastAsia="en-US" w:bidi="ar-SA"/>
        </w:rPr>
        <w:t>Hagblom v. Henderson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2003 SKCA 40</w:t>
        </w:r>
      </w:hyperlink>
      <w:r>
        <w:rPr>
          <w:rFonts w:ascii="arial" w:eastAsia="arial" w:hAnsi="arial" w:cs="arial"/>
          <w:color w:val="000000"/>
          <w:sz w:val="20"/>
          <w:lang w:val="en-US" w:eastAsia="en-US" w:bidi="ar-SA"/>
        </w:rPr>
        <w:t xml:space="preserve">. In that case, the appellant, who had been a client of the respondent lawyer, argued that the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call an expert witness on his behalf at a trial caused him to lose the case. Jackson J.A., on behalf of the Court, agreed that the lawyer was negligent and found that, had the expert been called, the client would have had a 75% chance of raising a successful defence. She thus awarded 75% of the damages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xml:space="preserve">  At paras. 121-132 of the judgment, Jackson J.A. discussed the lack of clarity in tort law as to whether loss of chance is considered at the stage of causation, or in the assessment of damages. Her review of the authorities revealed that some decisions dealing with legal malpractice have recognized that a plaintiff/client may succeed in an action where, through the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client had lost a case that there had been some chance of winning. She stated her conclusions at paras. 131 and 132: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As I have fixed Mr. Hagblom's loss at 75%, it is more probable than not that Mr. Hagblom would have succeeded. Thus, we do not need to decide the issue as to whether loss of a chance enters the analysis at the causation stage because the traditional test, as stated by the second trial judge, applies. The issue is whether, on a balance of probabilities,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Henderson, Mr. Hagblom lost something of value greater than a 50% chance of success. It is not, however, necessary to say, as the second trial judge said, that the fault must have caused the loss of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If it were necessary to determine the appropriate causative test, I note that the Court in Allied Maples Group Ltd. v. Simmons &amp; Simmons, [1995] 4 All E.R. 907, held that once the plaintiff proves as a matter of causation that he or she had a real or substantial chance, as opposed to a speculative one, causation is proven and the evaluation of the chance becomes part of the assessment of the quantum of damage[143]. It should be evident by this that the issue which is left for another day is whether a court may assess damages even though the percentage of the loss is 50%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xml:space="preserve">  I am unable to accept the plaintiff's argument that a similar loss of chance analysis applies to the issue of causation in this case. There is a fundamental difference between the circumstances before me and those in </w:t>
      </w:r>
      <w:r>
        <w:rPr>
          <w:rFonts w:ascii="arial" w:eastAsia="arial" w:hAnsi="arial" w:cs="arial"/>
          <w:b/>
          <w:i/>
          <w:color w:val="000000"/>
          <w:sz w:val="20"/>
          <w:lang w:val="en-US" w:eastAsia="en-US" w:bidi="ar-SA"/>
        </w:rPr>
        <w:t>Hagblom</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Hagblom</w:t>
      </w:r>
      <w:r>
        <w:rPr>
          <w:rFonts w:ascii="arial" w:eastAsia="arial" w:hAnsi="arial" w:cs="arial"/>
          <w:color w:val="000000"/>
          <w:sz w:val="20"/>
          <w:lang w:val="en-US" w:eastAsia="en-US" w:bidi="ar-SA"/>
        </w:rPr>
        <w:t xml:space="preserve">, the court found a direct causal link between the lost chance to win the case and the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lawyer had breached the standard of care by failing to call a critical witness who would have significantly improved the strength of the client's case, and his chance of winning at trial. In such a case, the probability of success is an inherent part of the causation analysis, because to prove that the defendant lawyer has caused a loss, the plaintiff/client must prove that, but for the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or she had a chance to realize a benefit from an opportunity. The probability of success is both an essential part of the causation analysis and an aspect of the quantification of damages. Both issues require an assessment of the strength of the plaintiff's claim at a "trial within a trial". The probability of a successful outcome, and thus the value of the opportunity, must be assessed before the question of causation is answered.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xml:space="preserve">  That is not the situation here. Unlike </w:t>
      </w:r>
      <w:r>
        <w:rPr>
          <w:rFonts w:ascii="arial" w:eastAsia="arial" w:hAnsi="arial" w:cs="arial"/>
          <w:b/>
          <w:i/>
          <w:color w:val="000000"/>
          <w:sz w:val="20"/>
          <w:lang w:val="en-US" w:eastAsia="en-US" w:bidi="ar-SA"/>
        </w:rPr>
        <w:t>Hagblom</w:t>
      </w:r>
      <w:r>
        <w:rPr>
          <w:rFonts w:ascii="arial" w:eastAsia="arial" w:hAnsi="arial" w:cs="arial"/>
          <w:color w:val="000000"/>
          <w:sz w:val="20"/>
          <w:lang w:val="en-US" w:eastAsia="en-US" w:bidi="ar-SA"/>
        </w:rPr>
        <w:t xml:space="preserve">, the plaintiff does not plead that there was a direct link between Mr. Marzban's negligent advice and loss of a chance to get a better result at trial. She does not plead that his advice had any impact on the outcome of a future trial. Instead, she says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to settle her claim, and her loss is the opportunity to proceed to trial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The plaintiff pleads the "materially better outcome at trial" as the measure of damages, not as an issue of causation. The probability attached to the lost chance of that better outcome is an inherent part of the quantification of damages, which will be assessed in a "trial within a trial" if causation is found. That exercise will seek to determine what the likely outcome of her matrimonial trial would have been. As Mr. Marzban is not alleged to have taken any actions that reduced her opportunity to obtain a better result at a trial, the plaintiff is entitled to put forward the best case she could at the hypothetical trial, within the constraints of the evidence before me and the findings I have made to that point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I conclude that, with respect to causation, the plaintiff must prove on a balance of probabilities that if Mr. Marzban had provided advice that met the standard of care, she would not have accepted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xml:space="preserve">  In considering that issue, I am mindful that I must resist the tendency to view the plaintiff's decision to settle with "the acuity of vision given by hindsight": </w:t>
      </w:r>
      <w:r>
        <w:rPr>
          <w:rFonts w:ascii="arial" w:eastAsia="arial" w:hAnsi="arial" w:cs="arial"/>
          <w:b/>
          <w:i/>
          <w:color w:val="000000"/>
          <w:sz w:val="20"/>
          <w:lang w:val="en-US" w:eastAsia="en-US" w:bidi="ar-SA"/>
        </w:rPr>
        <w:t>Karpenko v. Paroian, Courey, Cohen and Houston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(1980), 117 D.L.R. (3d) 383</w:t>
        </w:r>
      </w:hyperlink>
      <w:r>
        <w:rPr>
          <w:rFonts w:ascii="arial" w:eastAsia="arial" w:hAnsi="arial" w:cs="arial"/>
          <w:color w:val="000000"/>
          <w:sz w:val="20"/>
          <w:lang w:val="en-US" w:eastAsia="en-US" w:bidi="ar-SA"/>
        </w:rPr>
        <w:t xml:space="preserve"> at 398 (Ont. H.C.J.). I adopt the view of Groberman J. in </w:t>
      </w:r>
      <w:r>
        <w:rPr>
          <w:rFonts w:ascii="arial" w:eastAsia="arial" w:hAnsi="arial" w:cs="arial"/>
          <w:b/>
          <w:i/>
          <w:color w:val="000000"/>
          <w:sz w:val="20"/>
          <w:lang w:val="en-US" w:eastAsia="en-US" w:bidi="ar-SA"/>
        </w:rPr>
        <w:t>Sports Pool Distributors Inc. v. Dangerfield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2008 BCSC 9</w:t>
        </w:r>
      </w:hyperlink>
      <w:r>
        <w:rPr>
          <w:rFonts w:ascii="arial" w:eastAsia="arial" w:hAnsi="arial" w:cs="arial"/>
          <w:color w:val="000000"/>
          <w:sz w:val="20"/>
          <w:lang w:val="en-US" w:eastAsia="en-US" w:bidi="ar-SA"/>
        </w:rPr>
        <w:t xml:space="preserve"> at para. 97, that in cases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bare assertion that a client would have behaved differently if he or she had received proper advice should be viewed with some scepticism. Like Mr. Justice Groberman, I endorse this observation of Southin J.A. in </w:t>
      </w:r>
      <w:r>
        <w:rPr>
          <w:rFonts w:ascii="arial" w:eastAsia="arial" w:hAnsi="arial" w:cs="arial"/>
          <w:b/>
          <w:i/>
          <w:color w:val="000000"/>
          <w:sz w:val="20"/>
          <w:lang w:val="en-US" w:eastAsia="en-US" w:bidi="ar-SA"/>
        </w:rPr>
        <w:t>Hong Kong Bank of Canada v. Touche Ross &amp; Co.</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always easy for a witness to say what he would have done and for a judge to say he accepts that assertion. But such evidence is, in truth, not evidence of a fact but evidence of opinion. It should be tested in the crucible of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In putting forward her position on causation, the plaintiff tended to rely on the information that she says she would have obtained had she received appropriate advice from Mr. Marzban. There are two inter-related problems with that approach. First, it is not the result of a potential future investigation, but the plaintiff's state of mind at the time the advice was given or not given, that is the governing factor in determining the effect of Mr. Marzban's acts on her decision to settle. Second, it necessarily leads to speculation about the actions and state of mind of third parties. For example, the plaintiff says she would not have settled if she had been told by Mr. Marzban that further information could be obtained about Westwood through discovery procedures. However, predicting what information would have been revealed raises questions as to what advice Mr. Mortimer would have given to Mr. Newton, what answers Mr. Newton would have provided, and what further investigation might have ensued. There is little to suggest that the plaintiff knew the answers to such questions at the time she decided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context for the plaintiff's decision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The plaintiff's decision to settle did not take place in a vacuum. Multiple and inter-related factors formed the backdrop to her matrimonial dispute and her dealings with the defendants, Mr. Newton, and Mr. Brewer. These included the economics of the logging industry, the financial circumstances of the ABG, Mr. Newton's circumstances, the plaintiff's relationship with him, and a number of personal considerations and characteristics.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Near the beginning of these Reasons, I described the cyclical state of the logging industry, and the environmental, regulatory, and economic factors that created challenges and uncertainty with respect to future productivity and profitability in that industry in 2000-2001. Given the plaintiff's long-standing connection with logging and the ABG, I am unable to accept her evidence that she was unaware of such concerns. I find that on July 17, 2001, Mr. Hubley expressly discussed them with her in the course of reviewing his memorandum to Mr. Brewer, which dealt with the importance of security for the plaintiff under the proposed settlement and included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economics of the forestry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both very aware of the state of affairs within the logging industry. The threats from the US on our exports as well as environmental, European and Asian market problems have all lead to the increased risk in this business. These along with the fact that we have too much productive capacity within the logging industry for the wood available leads me to conclude that the risk is significant with respect to the economic environment, without considering the actual financial position of the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Lyle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single mindedness and commitment to have Christine paid. I do not believe that we have questioned his integrity in paying the debt. I think that the major reason for asking for the security of the company is to reduce the risk from those events that take place outside of Lyle's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I accept Mr. De Clark's evidence that the ABG's performance was affected by these forces, and that its cash flow was tight from 1999 to 2001. I find that the plaintiff was aware of this. Mr. De Clark testified that she and Mr. Newton typically paid any annual bonus they received back into the ABG to assist with the cash flow. The plaintiff clearly had significant concerns about the viability of the ABG in the months immediately after the separation when the company's financing was precarious. The terms of the new financing obtained from GEC for $4 million in October 2000 committed the ABG to bringing its debt load down substantially, reducing its cash flow. While I appreciate that the plaintiff may not have been aware of the details of this commitment, Mr. Brewer raised the tenuous financial state of the ABG as a continuous theme during the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Moving to the role of Mr. Newton, since he did not testify I must ascertain the part he played in the plaintiff's decision-making process from statements that he and his agent, Mr. Brewer, made to other witnesses. As noted previously, I do not rely on those statements for their truth, but for the state of mind they created in the plaintiff and her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Mr. Newton presents as something of an enigma. He was clearly a capable logger and the operational force behind the ABG. I am satisfied that his abilities and experience were the primary reason for its success. Early in the negotiations, he made this clear to the plaintiff, describing the ABG as "a pig in a poke" that depended heavily on his abilities. I accept that without Mr. Newton's efforts the ABG was unlikely to continue its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In the absence of direct evidence, I am not prepared to make a definitive finding as to Mr. Newton's association with the Hells Angels. However, it is clear that the plaintiff and the defendants believed that he had joined that organization. I am satisfied that the plaintiff was concerned that this association would jeopardize the ABG, and put her interest in the company at risk. She swore to this in the affidavit prepared by Mr. Marzban in April 2001. She testified at this trial that she was aware that the organization could be a front for criminal activity, and that several members of the Hells Angels were working at the ABG. Her concerns were heightened when Mr. Hubley told her that Mr. Newton's association with the Hells Angels was one of the reasons why the RBC had pulled its financing. Mr. Marcelo Bohm, a Vice-President of GEC, testified that at the time GEC provided financing to the ABG in October 2000, he was not aware that Mr. Newton was associated with the Hells Angels. He said that if he known this, GEC would not have done business with the company. While this was not known to the plaintiff at the time, I find his statement reinforces the legitimacy of her concern that Mr. Newton's association with the Hells Angels could have serious negative consequences for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Mr. Newton's inability to pay a substantial settlement or judgment was a constant theme throughout the negotiations. The plaintiff knew that he had limited assets beyond the ABG. The company's financing arrangements with GEC and HSBC placed significant limitations on both of them as to what they could do with the income and the assets of the company. The plaintiff had been a signatory to documents related to the financing, and these made it clear that both she and Mr. Newton had been required to provide assignments and postponements of their shareholder's loans as security, as well as unlimited personal guarantees. Further, HSBC stipulated that they could not remove more than $200,000 annually in remuneration from the ABG, including salaries and bonuses.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Mr. Brewer and Mr. Newton repeatedly referred to the these constraints during the negotiations, and took the position that the settlement must be on a liquidation basis because Mr. Newton could not afford to pay Mr. Harder's value and continue to operate the ABG. He periodically raised the threat of liquidating the ABG if a settlement satisfactory to Mr. Newton could not be reached. The evidence was somewhat unclear as to how this threat was intended or interpreted. At times, it appears to have raised a scenario in which Mr. Newton simply walked away from the ABG. At other times, it was raised in the context of a formal application to wind up the company. I accept that during the negotiations the plaintiff and Mr. Hubley did not treat liquidation as a serious threat. I find, however, that it would have become a concern if negotiations failed. The plaintiff and Mr. Newton were clearly not able to operate the ABG together. She could not operate the company and did not want to buy it from him. He did not want to continue working for her benefit. While it was not financially beneficial to either of them to wind up the company, I am satisfied that this was a realistic possibility if Mr. Newton decided that the plaintiff's demands for the value of her shares were beyond his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The dynamics of the personal relationship between the plaintiff and Mr. Newton after separation were complex, and fluctuated from overt hostility on the part of Mr. Newton to renewed intimacy. The plaintiff testified that she was still in love with him, and left him only because of his decision to join the Hells Angels. I accept that, during the early months of the separation, Mr. Newton exerted considerable pressure on her to settle through hostility and threats. I find that he became less aggressive as time passed, however, and by mid-2001 he and the plaintiff were on amicable terms again to the point of having resumed intimate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The plaintiff testified that she remained fearful of Mr. Newton to a degree throughout. Yet she was able to successfully negotiate some significant issues, such as security, directly with him. Her evidence as to whether her ongoing fear of him influenced her decision to settle was contradictory. She told Mr. Hubley that she wanted a settlement in part because she wanted to stay on good terms with Mr. Newton and not upset him. Given the mercurial nature of their relationship, I find it difficult to say whether this was due to fear or fondness. Two years after the settlement, the plaintiff filed an action against Mr. Newton alleging that he had misrepresented his assets and financial position to her, and had influenced her or controlled her to his advantage at the time of the settlement. She also claimed that she had settled because of threats and pressure from him. That action had not proceeded at the time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Turning to the plaintiff's personal characteristics and considerations, I find that, from the outset, she had a strong preference to resolve her matrimonial dispute though settlement. I accept that initially this may have been driven, at least in part, by Mr. Newton's hostility. I also accept Mr. Hubley's evidence that when the hostility moderated in 2001, the plaintiff's attitude toward settlement fluctuated at times, but her most consistent theme remained that she wanted to settle as long as it was fair, because she wanted to stay on good terms with Mr. Newton, and to receive compensation sooner rather than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I find that during the negotiations, instead of forcefully pursuing her goal of $2 million, the plaintiff was prepared to make a number of concessions in order to reach a settlement of $1.771 million. I am satisfied that Mr. Hubley periodically reminded her during that process that if she was unhappy with the way the negotiations were going, she could always go to court, and that she should speak to Mr. Marzban about this. However, the record indicates that the plaintiff showed little interest in pursuing litigation as long as Mr. Newton was prepared to negotiate. Her instructions to Mr. Marzban to proceed with the application in April, to set a trial date at the end of May, and to deliver a notice of trial in July, were all given at times when the negotiations appeared to be faltering. When they resumed, she had no further communications with Mr. Marzban about these or other measures to advance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I find that during her matrimonial dispute the plaintiff was prone to acting independently and impulsively in making significant decisions, without seeking or following advice from the defendants or other advisors such as Mr. Lobay. Contrary to strong and repeated advice from Mr. Lobay, she signed a postponement of spousal support. She also instructed him to prepare a settlement in June 2000 that would have given her $650,000 over 10 years for her interest in the ABG, despite advice from him and Mr. Hubley that the value of her interest in the ABG may be considerably higher than that and she should first obtain financial disclosure. After she had signed that agreement, she unexpectedly changed her mind and decided not to go ahead with it. Later, in October 2000, she refused to follow Mr. Marzban's advice that she should not solicit a further offer from Mr. Newton without financial disclosure. In December 2000, when she received an offer in response of approximately $909,000 over 50 months for her interest in the ABG, she rejected this without seeking advice from Mr. Marzban or Mr. Hubley.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While I appreciate that during 2000 she may have been somewhat influenced by pressure from Mr. Newton, I find similar impulsive conduct demonstrated in April 2001. At that time, she immediately instructed Mr. Hubley to commence negotiations upon receiving Mr. Harder's valuation. She instructed Mr. Marzban not to proceed with the application with respect to Westwood. She chose her financial goal in the negotiations without advice from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I find that this behaviour strongly suggests that the plaintiff had her own agenda, which over-rode the advice she received from the defendants. Her limited recollection of their advice reinforces that view, and leaves it open to infer that their input had little impact on her chosen course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I accept Mr. Hubley's evidence that by April 2001 the plaintiff was frustrated, nervous, and concerned with the uncertainty and delay in resolving her dispute, and had a strong wish to bring the matter to an end. I find that exemplified in his testimony that she advised him then that Mr. Newton had told her he and Mr. Brewer were upset with Mr. Harder's numbers, and that she was worried that Mr. Harder's valuation was too high, and she would not get a good settlement if they had to sell the company because Mr. Newton had no incentive to carry it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Finally, while the plaintiff equivocated about this, I find that her frustration and eagerness for an early settlement were motivated in part by financial constraints. She and Mr. Newton had enjoyed a high standard of living during the marriage, and she no longer had unlimited access to funds from the ABG to support this. She did not seek employment after the separation, but continued to receive a monthly draw of $5,000 from the ABG. However, she acknowledged that during the summer of 2001 she was spending several thousand dollars a month on items such as spas, travel, and fitness. In the 18 months between the separation and the settlement, in addition to those monthly draws, she had withdrawn about $88,000 from the ABG, cashed in the Midland Walwyn Shares worth $65,000, and borrowed $30,000 from her sister. As well, her mother had paid Mr. Marzban's retainer because the plaintiff did not have the funds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In summary, I accept that the plaintiff's objectives were to obtain an early and fair settlement of her claim that did not upset Mr. Newton. In attempting to achieve that, however, I find that she was faced with a number of uncertainties that were beyond her control and that could operate to her disadvantage, particularly if the resolution of her matrimonial dispute was delayed. These included economic concerns and threats to the ongoing viability of the ABG, not just in financial terms, but also related to Mr. Newton's association with the Hells Angels and whether he had an ongoing commitment to the ABG. There was also the question of whether Mr. Newton would or could pay any substantial settlement or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I find that it was clear to her that these uncertainties limited her options in reaching a satisfactory resolution with respect to her interest in the ABG. She did not want to remain in business with Mr. Newton. She could not buy and operate the business herself. Its ongoing profitability depended largely on his efforts. If she put forward a position that was unreasonable from his point of view, she might force him to take steps to wind up the company. In the words of both Mr. Harder and Mr. Marzban, Mr. Newton "had all the cards in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I am satisfied that, while the plaintiff wanted a fair settlement, these considerations made it clear to her that negotiating an arrangement whereby she was bought out of the ABG by Mr. Newton, on terms that permitted payment over time with security on any outstanding balance, would be the most pragmatic outcome for her, even if the settlement amount was something less than fair market value. I find that she was aware that a trial might lead to a higher award, but that option was unattractive to her due to the additional delays, costs, and uncertainty that it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I find that the plaintiff's relationship with Mr. Newton also influenced her approach to resolving their matrimonial dispute. I am satisfied that her wish to remain on good terms with him played a role in her acceptance of his position on several significant issues without inquiry or advice from the defendants. She knew it was open for her to pursue a third appraisal, but she declined to do so because Mr. Newton was not keen on it. When Mr. Marzban raised the exclusion of spousal support and Westwood from the settlement as potential issues at their final meeting, the plaintiff was dismissive of his concerns, indicating that Mr. Newton said these were off the table and she was content with that. While I appreciate that the plaintiff says that she conceded these matters because of inadequate advice from Mr. Marzban, I find that this does not explain her willingness to so readily accept Mr. Newton's position without soliciting advice on the wisdom of such a course. I am satisfied that, while the plaintiff wished to obtain as high a settlement as possible, she knew where Mr. Newton had drawn the line on such issues, and she made a deliberate decision not to step over that line and risk losing the settlement and his good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I conclude that these contextual factors played a significant role in the plaintiff's decision to settle her claim, regardless of any advice given or not given by Mr. Marzban.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Marzban's failure to meet with Mr. Harder and the plaintiff about the valuation and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This is effectively the issue of a third appraisal. The plaintiff says that had Mr. Marzban fully explored this option with Mr. Harder, and then advised her properly of the purpose, importance and need for a third appraisal, she would have elected to postpone the negotiations to obtain a more favourable equipment appraisal based on a higher methodological premise, like the Springer Appraisal. She hypothesizes that since Mr. Newton made it clear that he would only negotiate on the Ritchie Bros. values, there would have been no settlement. Instead, she would have proceeded to trial with a significantly higher valuation, and obtained a materially better result at trial than the settlement of $1.771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I have found that Mr. Marzban breached the standard of care in failing to meet with Mr. Harder and the plaintiff to discuss the valuation before negotiations commenced. With Mr. Harder, he should have discussed the factual assumptions and premises on which the valuation was based, and explored the reasons for the discrepancy between the AA Appraisal and the Ritchie Bros. Appraisal, the reasons for Mr. Harder's reliance on the latter, and the option of obtaining another appraisal. The standard of care also required that he discuss the information he obtained from Mr. Harder with the plaintiff, and advise her about the impact of the valuation on her likely outcomes, and the option and implications of commissioning a third appraisal, including its costs and likely impact on the pending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Determining exactly what information would have passed between Mr. Marzban and Mr. Harder at such a meeting is necessarily speculative to a degree. Based on the evidence and my previous findings, I conclude it would reasonably have included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Mr. Harder would have confirmed his view that he had valued the ABG as a going concern. He would have explained why he rejected the AA Appraisal as unreliable, and why he accepted the Ritchie Bros. Appraisal as the fair market value of the ABG equipment for the purpose of his valuation, in the same manner as his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I find it unlikely that Mr. Marzban would have challenged Mr. Harder's opinion on those matters, but I accept that he would have canvassed with him the option of a third appraisal as a means of improving the plaintiff's position. This would have revealed that a third appraisal could be obtained from Universal Appraisal, Mr. Pearson's firm, for $12,000 to $15,000 plus disbursements. Based on my earlier findings, Mr. Harder would not have provided information about the likely result of a Universal Appraisal appraisal. However, Mr. Brewer had told Mr. Harder that GEC had appraised the ABG equipment for $5.3 million (the reason for that figure instead of the actual appraisal amount of $5.5 million is unclear), and I find it likely that Mr. Harder would have told Mr. Marzban this. I anticipate that their discussion would also have covered Mr. Harder's ongoing role and the fact that, as an independent expert, he would have to be satisfied with any third appraisal. There would also be an inquiry as to what additional fees he would charge if he was required to redo his valuation on the basis of a new appraisal. I find that Mr. Harder would also have conveyed that while Mr. Newton and Mr. Brewer would not oppose another appraisal, they viewed it as irrelevant and would only negotiate using the Ritchie Bros.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Further information that might have been provided to Mr. Marzban by Mr. Harder becomes more speculative. It is difficult to envisage what conversation might have taken place about methodological premises, given the fact that Mr. Harder viewed the Ritchie Bros. Appraisal as providing the fair market value of the ABG equipment. I find it clear, however, that Mr. Harder would not have recommended seeking a third appraisal on a premise of fair market value in continued use, given his view that the nature of the ABG equipment did not justify such an approach. It is possible that Mr. Harder and Mr. Marzban may have discussed the impact of using an equipment appraisal in the range of $5.3 million on Mr. Harder's valuation. On my admittedly rough and inexpert calculation it appears that an appraisal in that amount would add $410,000 to the capital asset value used by Mr. Harder in his tangible asset backing calculation. That would then have to be adjusted downward by the deduction of the tax shield foregone. The plaintiff's half interest in the ABG would accordingly increase by something less than $205,000 on these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While more remote, it is possible that Mr. Marzban may have had a preliminary discussion with Mr. Pearson after he spoke to Mr. Harder, and learned that if Universal Appraisal did an appraisal, it would be based on an orderly liquidation value premise. While it is conceivable that Mr. Pearson might have advised that a Universal Appraisal appraisal would likely lie between the AA Appraisal and the Ritchie Bros. Appraisal, but closer to Ritchie Bros., that is even more remote, given my earlier findings. I nevertheless conclude that Mr. Marzban would be aware, as a result of these inquiries, that there was some indication that a third appraisal would be higher than the Ritchie Bros. Appraisal, although not significantly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I find it unlikely that Mr. Marzban would have embarked on further investigation into a third appraisal before meeting with the plaintiff to share this information and obtain her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I find nothing in the hypothetical information from Mr. Harder that I have set out that would have led Mr. Marzban to suggest that the plaintiff should seek an appraisal done on a premise of fair market value in continued use. My earlier findings on that topic indicate that such an approach would have been misguided, and ultimately would not have advanced her position. Instead, it appears likely they would have considered retaining Universal Appraisal do another appraisal. They would have discussed the likelihood that this appraisal would be higher than the Ritchie Bros. Appraisal, and the uncertainty as to how much higher. They would have considered its costs, and the related costs of having Mr. Harder or another valuator review and approve it, and then provide a new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I find it likely that they would have discussed the impact of having another appraisal on the settlement negotiations, and decided that it would clearly delay them, and in all likelihood bring them to a halt completely, given the apparently entrenched position of Mr. Newton and Mr. Brewer that they would only negotiate on the Ritchie Bros. values. I am satisfied that this would have led to a discussion of whether obtaining a third appraisal of unknown value and going to trial would advance the plaintiff's position overall, in the context of the uncertainty of the result and the attendant delays and costs. A trial date had not yet been scheduled. Mr. Marzban would have told the plaintiff that a trial might cost between $100,000 and $300,000 if it was hard-fought and required extensive expert testimony. They would have discussed the uncertainty of the result when a judge is faced with a range of valuations, the fact that Mr. Newton would put forward the Ritchie Bros. Appraisal; that the AA Appraisal, while high, was likely to be discredited; and that the result of a third appraisal at this point was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Has the plaintiff established on a balance of probabilities that this information would have led her to reject the prospect of negotiating a settlement based on Mr. Harder's valuation, and instead obtain a third appraisal, knowing that the likely outcome of that course was to proceed to trial? I find that she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I am satisfied that the postulated discussions between Mr. Harder, Mr. Marzban and the plaintiff contain a limited amount of significant information that was not already known to the plaintiff. I find that she already knew from her conversations with Mr. Hubley and Mr. Harder that she had the option of obtaining a third appraisal, its estimated cost, and that Mr. Newton viewed it as irrelevant and would only negotiate on the Ritchie Bros. Appraisal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The plaintiff claimed that no one ever told her that that Mr. Newton's opposition did not preclude her from obtaining a third appraisal and proceeding to trial with a valuation based on it. She said that while she knew that she could have another appraisal done, and she knew she could go to trial, she never understood the relationship between these two steps. She maintained that the defendants insisted that they would use Ritchie Bros. and she did not pursue a third appraisal because she thought she did not have a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I am unable to accept that. There is no evidence that any of the defendants told the plaintiff that she had to use the Ritchie Bros. Appraisal. Mr. Hubley and Mr. Harder clearly left it open to her to provide instructions to obtain a third appraisal if she wished. Moreover, the plaintiff knew that a higher appraisal would increase the value of her shares; this was the only reason to commission another appraisal. She knew that Mr. Newton would not accept a settlement based on a new and higher appraisal. She knew that in that case the only way to resolve her dispute would be to proceed to trial. I find that, regardless of any inadequacies in the advice offered by Mr. Marzban, the plaintiff understood that the purpose of obtaining a third appraisal was to proceed to trial with an enhanced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I accordingly find that the only significant new information that would have emerged from the postulated discussions between Mr. Marzban, Mr. Harder and the plaintiff were first, that another appraisal could be done on a theoretical premise of orderly liquidation value, and second, that the result would likely be higher than the Ritchie Bros. Appraisal, although perhaps not substantially higher.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I am not convinced that the information about the theoretical appraisal premise would have resonated with the plaintiff and been a decisive factor in convincing her that a third appraisal was necessary. The prospect of another appraisal increasing the value of her claim would be a more meaningful piece of information, and the significant question is whether she would have decided to abandon the opportunity to negotiate a settlement in the range of Mr. Harder's valuation in order to obtain a third appraisal with a higher but uncertain result, and proceed to trial, with the attendant delays, costs and uncertainties.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The plaintiff has not convinced me that she would have done so. While a third appraisal tempted with the prospect of an increased claim, I find that the plaintiff would have been aware that pursuing that course would likely have foreclosed any hope of resolution though a settlement. She would also have known that it introduced additional uncertainties, notably, the result of the appraisal itself, Mr. Newton's reaction to an increased claim, and the ultimate outcome at trial. I am not satisfied that, in the context I described in the previous section, this additional information would have led the plaintiff to abandon the prospect of a settlement in order to obtain another appraisal and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I am satisfied that the plaintiff made a considered decision to negotiate a settlement instead of exploring a third appraisal after discussing this possibility with Mr. Hubley and Mr. Harder, primarily because Mr. Newton was opposed to that course, and she preferred to reach a certain and early settlement with him using the Ritchie Bros.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I conclude that the plaintiff has failed to prove on a balance of probabilities that Mr. Marzban's breach of the standard of care in this regard caused her to pursue settlement instead of proceeding to trial with a case based on a third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fully and adequately warn and advise the plaintiff on October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I have found that Mr. Marzban breached the standard of care at the October 2001 meeting in failing to advise the plaintiff about her claims involving Westwood, the ABG and spousal support in the context of the statutory scheme that governed them. I have also found that while he advised the plaintiff with respect to the settlement in global and general terms, he failed to fully inform her about her options, risks, and the range of likely outcomes at trial by reference to monetary amounts and other relevant facts that had a bearing on her claim. Nor did he review the concessions she had made during the negotiations in the context of the likely outcomes at trial on those items. Where uncertainties in the law or facts, or limited financial disclosure, precluded such advice, I have found that he was obliged to explain this to her, and to inform her about any steps that could be taken to rectify these limitations. That discussion should have included the costs of taking such steps and the impact they might have on the potential settlement, as well as the risks of settling without seeking the missing information. Finally, he should have discussed with her the risks and benefits of proceeding to trial instead of accepting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I find the following to be a reasonable representation of the advice that the plaintiff should have received on October 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xml:space="preserve">  First, with respect to Westwood, it would have included an explanation of the effect of ss. 56 through 59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to the effect that a s. 57 declaration operates as a triggering event, giving each party a half-interest in family assets, and that after such a declaration each party may acquire his or her own assets. These will not be considered family assets so long as there has been no direct or indirect contribution to their acquisition by the other spouse or from the family assets. Thus, if Westwood was using the assets of the ABG, this may support an argument at trial that Westwood is a family asset and that the plaintiff is entitled to a half-interest in it. She would not have such a claim, however, if Westwood was paying the ABG fair market value for any assets it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xml:space="preserve">  The advice about Westwood would also have included an explanation of the import of ss. 65 and 66 of the </w:t>
      </w:r>
      <w:r>
        <w:rPr>
          <w:rFonts w:ascii="arial" w:eastAsia="arial" w:hAnsi="arial" w:cs="arial"/>
          <w:b/>
          <w:i/>
          <w:color w:val="000000"/>
          <w:sz w:val="20"/>
          <w:lang w:val="en-US" w:eastAsia="en-US" w:bidi="ar-SA"/>
        </w:rPr>
        <w:t>F.R.A.</w:t>
      </w:r>
      <w:r>
        <w:rPr>
          <w:rFonts w:ascii="arial" w:eastAsia="arial" w:hAnsi="arial" w:cs="arial"/>
          <w:color w:val="000000"/>
          <w:sz w:val="20"/>
          <w:lang w:val="en-US" w:eastAsia="en-US" w:bidi="ar-SA"/>
        </w:rPr>
        <w:t>, the factors in s. 65(1), and the fact that the plaintiff could argue for a reapportionment of the value of the ABG in her favour if she was able to establish that Mr. Newton was devaluing the ABG by misappropriating opportunities from it to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xml:space="preserve">  She would also have been advised that Westwood might be providing an income stream for Mr. Newton which could strengthen a claim for spousal support under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although any claim for support remained uncertain as it was dependent on the division of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Finally, the plaintiff would have been told that Mr. Marzban had insufficient information about Westwood to give reliable advice about these potential claims, and warned of the risks of settling her claim without exploring Westwood further through obtaining a List of Documents and a Form 89 Financial Statement, and conducting an examination for discovery of Mr. Newton. This discussion would have included the fact that Mr. Newton was clearly opposed to such a course, a description of the costs and delay attendant on undertaking these steps, speculation on what information might be obtained, and the likelihood that switching to a litigation model at this stage would destroy the present settlement opportunity, and perhaps negate the possibility of any future settlement. This would in turn lead to discussion of the costs and uncertainties of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With respect to the ABG, the discussion would again reference ss. 65 and 66 as the starting point, and the plaintiff's statutory right to a half interest in the company. The only information available as to what that represented in monetary terms was Mr. Harder's memorandum of April 20, 2001. She would be advised that Mr. Marzban was relying entirely on Mr. Harder for both the financial disclosure related to the ABG and for its value, and that he had not undertaken any independent inquiry into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Mr. Marzban would ensure that the plaintiff understood that the settlement valued her interest in the ABG at $1.6 million, including her shareholder's loan of $408,775, and her share of the 2000 bonus which was $182,300. Thus, her shares alone were valued at just over $1 million. Dealing with the likely range of outcomes at a trial, she would be told that Mr. Harder's valuation valued her shares at $1.3 million, and that the top end of the range for her interest in the ABG based on his numbers was $1.89 million, including her shareholder's loan and 2000 bonus.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The plaintiff's concessions with respect to taxes would be raised in the context of the value of the ABG, and an inquiry made as to whether Mr. Newton would sell the ABG in the foreseeable future. On the evidence at trial, I find it likely that the plaintiff would have answered in the negative. She would then have been advised that if she proceeded to trial and Mr. Newton had no imminent or foreseeable plan to sell the ABG, the court would be unlikely to order a deduction of $220,000 from her share of the ABG, although this was a discretionary matter and that outcome was not certain. She would also be advised that a court would not order her to give up her capital gains exemption, which had a value of $100,000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In that Mr. Marzban had not discussed the valuation with the plaintiff before this meeting, she would be advised that in assessing both the settlement and her best outcome at trial, she was not bound to rely on Mr. Harder's valuation, and could commission another appraisal and valuation if she was unhappy with his numbers or the settlement. I find that this discussion would follow the lines set out in the preceding section of these reasons. This would lead again to a discussion of the implications of abandoning the settlement and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Moving from the high end of her expected outcomes, the plaintiff would be warned that, despite Mr. Harder's valuation and her right to a half interest in the ABG, it could not be said with certainty that a court would order Mr. Newton to buy her shares at half of Mr. Harder's value. Valuation is an art rather than a science, and does not produce a single precise number. As well, the court has considerable discretion in dealing with the disposition of a family company. Nothing could be done to reduce these sources of uncertainty in predicting the outcome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xml:space="preserve">  She would be told that even if Mr. Newton was ordered to purchase her shares, a court may discount the amount she received to represent the value of cash in hand under the principles in </w:t>
      </w:r>
      <w:r>
        <w:rPr>
          <w:rFonts w:ascii="arial" w:eastAsia="arial" w:hAnsi="arial" w:cs="arial"/>
          <w:b/>
          <w:i/>
          <w:color w:val="000000"/>
          <w:sz w:val="20"/>
          <w:lang w:val="en-US" w:eastAsia="en-US" w:bidi="ar-SA"/>
        </w:rPr>
        <w:t>Blackett</w:t>
      </w:r>
      <w:r>
        <w:rPr>
          <w:rFonts w:ascii="arial" w:eastAsia="arial" w:hAnsi="arial" w:cs="arial"/>
          <w:color w:val="000000"/>
          <w:sz w:val="20"/>
          <w:lang w:val="en-US" w:eastAsia="en-US" w:bidi="ar-SA"/>
        </w:rPr>
        <w:t>. This could occur if Mr. Newton demonstrated that this outcome placed an unfair burden on him, both in terms of paying for the shares and in assuming all future uncertainty with respect to the prospects of the company. The amount of such a discount was discretionary and difficult to predict.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xml:space="preserve">  There would also be discussion about the risk that Mr. Newton would apply to wind up the ABG. She would likely be advised that liquidation of a company will only be ordered in exceptional circumstances in a matrimonial action, based on the authorities at that time that are usefully summarized in the later case of </w:t>
      </w:r>
      <w:r>
        <w:rPr>
          <w:rFonts w:ascii="arial" w:eastAsia="arial" w:hAnsi="arial" w:cs="arial"/>
          <w:b/>
          <w:i/>
          <w:color w:val="000000"/>
          <w:sz w:val="20"/>
          <w:lang w:val="en-US" w:eastAsia="en-US" w:bidi="ar-SA"/>
        </w:rPr>
        <w:t>Balic v. Balic</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2006 BCCA 335</w:t>
        </w:r>
      </w:hyperlink>
      <w:r>
        <w:rPr>
          <w:rFonts w:ascii="arial" w:eastAsia="arial" w:hAnsi="arial" w:cs="arial"/>
          <w:color w:val="000000"/>
          <w:sz w:val="20"/>
          <w:lang w:val="en-US" w:eastAsia="en-US" w:bidi="ar-SA"/>
        </w:rPr>
        <w:t xml:space="preserve"> at paras. 19-26, leave to appeal ref'd, </w:t>
      </w:r>
      <w:hyperlink r:id="rId191" w:history="1">
        <w:r>
          <w:rPr>
            <w:rFonts w:ascii="arial" w:eastAsia="arial" w:hAnsi="arial" w:cs="arial"/>
            <w:i/>
            <w:color w:val="0077CC"/>
            <w:sz w:val="20"/>
            <w:u w:val="single"/>
            <w:shd w:val="clear" w:color="auto" w:fill="FFFFFF"/>
            <w:lang w:val="en-US" w:eastAsia="en-US" w:bidi="ar-SA"/>
          </w:rPr>
          <w:t>[2006] S.C.C.A. No. 382</w:t>
        </w:r>
      </w:hyperlink>
      <w:r>
        <w:rPr>
          <w:rFonts w:ascii="arial" w:eastAsia="arial" w:hAnsi="arial" w:cs="arial"/>
          <w:color w:val="000000"/>
          <w:sz w:val="20"/>
          <w:lang w:val="en-US" w:eastAsia="en-US" w:bidi="ar-SA"/>
        </w:rPr>
        <w:t xml:space="preserve">. However, she would also be advised that the threat of liquidation remained, as Mr. Newton could bring an application to wind up the ABG under the </w:t>
      </w:r>
      <w:r>
        <w:rPr>
          <w:rFonts w:ascii="arial" w:eastAsia="arial" w:hAnsi="arial" w:cs="arial"/>
          <w:b/>
          <w:i/>
          <w:color w:val="000000"/>
          <w:sz w:val="20"/>
          <w:lang w:val="en-US" w:eastAsia="en-US" w:bidi="ar-SA"/>
        </w:rPr>
        <w:t>Company Act</w:t>
      </w:r>
      <w:r>
        <w:rPr>
          <w:rFonts w:ascii="arial" w:eastAsia="arial" w:hAnsi="arial" w:cs="arial"/>
          <w:color w:val="000000"/>
          <w:sz w:val="20"/>
          <w:lang w:val="en-US" w:eastAsia="en-US" w:bidi="ar-SA"/>
        </w:rPr>
        <w:t xml:space="preserve"> independently of the matrimonial proceeding. The plaintiff would have been advised that if he was successful, the liquidation calculations done by Mr. Brewer and Mr. Harder suggested that her interest in the liquidated value of the ABG would fall in a range of $450,000 to $730,000.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xml:space="preserve">  Finally, the plaintiff would be advised that while the courts are reluctant to order ex-spouses to keep their shares in a family company and remain in business together, this possibility had to be acknowledged. Such a result represented the worst possible outcome, as it would mean that the plaintiff recovered nothing for her shares, and she would remain in business with Mr. Newton. In all likelihood they would end up in further litigation, seeking to wind-up the ABG or turning to some other corporate remedy under the </w:t>
      </w:r>
      <w:r>
        <w:rPr>
          <w:rFonts w:ascii="arial" w:eastAsia="arial" w:hAnsi="arial" w:cs="arial"/>
          <w:b/>
          <w:i/>
          <w:color w:val="000000"/>
          <w:sz w:val="20"/>
          <w:lang w:val="en-US" w:eastAsia="en-US" w:bidi="ar-SA"/>
        </w:rPr>
        <w:t>Company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Having discussed the range of possible outcomes in as much detail as the facts and law permitted, I accept that the plaintiff could be advised that, with respect to the value of the ABG, she could do better or she could do worse than the settlement that had been negotiated.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xml:space="preserve">  Turning to the claim for spousal support, the plaintiff would have been advised of the statutory scheme underlying her claim, including the factors set out in s. 15.2(4) and (6) of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xml:space="preserve">. There would have been some inquiry into her circumstances in the context of those factors. The relationship between the division of assets and spousal support would have been explained, and she would have been told that an outcome that gave her substantial assets would likely preclude an award of spousal support, based on the line of authority emanating from </w:t>
      </w:r>
      <w:r>
        <w:rPr>
          <w:rFonts w:ascii="arial" w:eastAsia="arial" w:hAnsi="arial" w:cs="arial"/>
          <w:b/>
          <w:i/>
          <w:color w:val="000000"/>
          <w:sz w:val="20"/>
          <w:lang w:val="en-US" w:eastAsia="en-US" w:bidi="ar-SA"/>
        </w:rPr>
        <w:t>Newsom</w:t>
      </w:r>
      <w:r>
        <w:rPr>
          <w:rFonts w:ascii="arial" w:eastAsia="arial" w:hAnsi="arial" w:cs="arial"/>
          <w:color w:val="000000"/>
          <w:sz w:val="20"/>
          <w:lang w:val="en-US" w:eastAsia="en-US" w:bidi="ar-SA"/>
        </w:rPr>
        <w:t>. The proposed settlement was in the range that made a claim for support tenuous, and thus the fact it included a release of her claim for support was not a reason to reject it. The resulting conclusion would be the same as that given by Mr. Marzban: the outcome of a claim for spousal support at trial was uncertain, and would depend on the division of family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With respect to the other concessions made during the negotiations, the plaintiff would be reminded that the settlement did not provide for interest on the outstanding balance for two years, and advised that she would receive interest on any judgment if she proceeded to trial. With respect to draws from the ABG, the plaintiff would be reminded that the total withdrawn by Mr. Newton was uncertain, but had been charged against his shareholder's loan account. The settlement permitted her to keep her draws of $88,000 by virtue of the retirement allowance, and receive her full shareholder's loan as well. If the plaintiff viewed this as unfair, approval of the settlement would have to be postponed while Mr. Newton's draws were investigated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xml:space="preserve">  With respect to the Start-up Loan of $87,500, the plaintiff would have been advised that there was little likelihood of success in recovering this at trial by way of an argument for reapportionment since the loan had been made almost 14 years ago, and Mr. Newton had done the lion's share of work in building the ABG, in accord with the principles set out in </w:t>
      </w:r>
      <w:r>
        <w:rPr>
          <w:rFonts w:ascii="arial" w:eastAsia="arial" w:hAnsi="arial" w:cs="arial"/>
          <w:b/>
          <w:i/>
          <w:color w:val="000000"/>
          <w:sz w:val="20"/>
          <w:lang w:val="en-US" w:eastAsia="en-US" w:bidi="ar-SA"/>
        </w:rPr>
        <w:t>Lodge v. Lodge</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(1993), 79 B.C.L.R. (2d) 360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Finally, I find that a significant portion of the discussion would have centred on weighing the pros and cons of proceeding to trial. On the negative side, this would include discussion of the estimated costs of $100,000 to $300,000, further delays because the trial date of January 2002 was not sustainable, uncertainty of the outcome, and the stress and other personal costs attendant on a trial. As well, the possibility that execution proceedings would be required to enforce any judgment against Mr. Newton, resulting in further costs and delays, would be contrasted with the security offered by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On the positive side, the plaintiff would be advised that, if she rejected the settlement, the adjournment of the trial presented the prospect of enhancing her claim. Discovery procedures would provide further financial disclosure, particularly with respect to Westwood. If she wished, she could seek another appraisal and valuation. The valuation could incorporate the results and profit of the ABG's pending October 31, 2001 year-end in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Finally, the plaintiff would be told that it is often better to settle for a little less than risk an uncertain result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The plaintiff says that if she had been advised in this manner, she would have rejected the settlement, instructed Mr. Marzban to undertake financial disclosure and discovery, and ultimately would have recovered substantially more at trial than she received under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I will deal only briefly with the role played by the advice about spousal support, and the concessions made during the negotiations other than those dealing with income tax. I am satisfied that Mr. Marzban's failure to provide more complete advice with respect to these matters had no bearing on the plaintiff's decision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While support was not fully discussed, his final advice could be no more than it was: the claim was uncertain and its strength could not be assessed until the asset division was known. I find that this was unlikely to dissuade the plaintiff from accepting a settlement that omitted spousal support. Moreover, the plaintiff knew that she had a claim to spousal support, yet was prepared to accept Mr. Newton's position that he would not pay support. I find it unlikely that fuller advice on the factors in s. 15.2 would have led to a different result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Similarly, I find that the failure to fully address the concessions made with respect to interest, draws, and the Start-up Loan was of no consequence. The last had no prospect of success. The plaintiff paid little attention to the first, testifying that she knew that there was no interest under the agreement and that this was more a concern to Mr. Hubley than to her. She was fully aware of the situation concerning the parties' draws from the ABG, willingly accepted the retirement allowance to cover her draws, and knew that she could challenge Mr. Newton's draws but had decided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I am satisfied that the postulated advice raised two main issues that might reasonably have led the plaintiff to reject the settlement. The first was the uncertainty surrounding Westwood's potential effect on her claim and the prospect of learning more about this through discovery procedures. The second was the opportunity of obtaining a judgment in excess of $1.6 million for her share in the ABG if she proceeded to trial. In considering the impact that this advice might have had on the plaintiff's decision to settle or go to trial, it is necessary to determine how much of it was actually new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Dealing first with Westwood, the plaintiff testified that Mr. Newton just told her that it was a management contract or a labour-only contract. As a result, she was unconcerned with its effect on the ABG and did not pursue it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I am unable to accept that. In April 2001, the plaintiff obtained documents that demonstrated that a numbered company of Mr. Newton's, that soon changed its name to Westwood, had offered to purchase a Bill 13 contract and logging equipment from a logging company in Campbell River for $1.227 million at the end of March 2001. Mr. Hubley's e-mail to Mr. Harder on April 14, 2001, quoted at paragraph [165] of these Reasons, described her as "livid" about this. It expressed her concerns that Mr. Newton was using the ABG assets to secure financing for this venture, and diverting assets and value away from the ABG, as well as her conviction that he was using the negotiations only as a front to allow him to do what he wanted and reduce her value in the ABG. Mr. Harder's memorandum of April 20, 2001 drew similar concerns about Westwood to her attention. Paragraph 9 of the affidavit she swore on April 27, 2001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now come to my attention that the Plaintiff is also taking actions which will prejudice my position in these proceedings. Specifically, he has apparently incorporated numbered companies, 607498 B.C. Ltd. ("B.C. Ltd.") and 612096 B.C. Ltd. ("B.C. 2 Ltd."), [Westwood], which he is using to divert income from the Company, or operate using assets of the Company. </w:t>
      </w:r>
      <w:r>
        <w:rPr>
          <w:rFonts w:ascii="arial" w:eastAsia="arial" w:hAnsi="arial" w:cs="arial"/>
          <w:b/>
          <w:color w:val="000000"/>
          <w:sz w:val="20"/>
          <w:lang w:val="en-US" w:eastAsia="en-US" w:bidi="ar-SA"/>
        </w:rPr>
        <w:t>Exhibit "B"</w:t>
      </w:r>
      <w:r>
        <w:rPr>
          <w:rFonts w:ascii="arial" w:eastAsia="arial" w:hAnsi="arial" w:cs="arial"/>
          <w:color w:val="000000"/>
          <w:sz w:val="20"/>
          <w:lang w:val="en-US" w:eastAsia="en-US" w:bidi="ar-SA"/>
        </w:rPr>
        <w:t xml:space="preserve"> is a copy of an invoice from B.C. Ltd. to Duke Point Shake and Shingle Ltd. relating to rental of a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I conclude that from the time she first became aware of Westwood, the plaintiff knew that it involved more than a management contract and was concerned that Mr. Newton may be using it to devalue her interest in the ABG.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Further, it is clear that as of April 2001 the plaintiff knew that Mr. Marzban could and should obtain information about Westwood and its activities in relation to her claim. He advised her to bring an application to obtain documents related to Westwood, and she instructed him to do so. I have earlier found that, despite her concerns about Westwood, she instructed Mr. Marzban not to proceed with this application as settlement negotiations had 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During the negotiations, Mr. Brewer, on behalf of Mr. Newton, steadfastly maintained that Westwood would not be included in any settlement. The plaintiff says Mr. Newton also told her that he had set up Westwood in such a way that she would not have access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In July 2001, the plaintiff obtained further documents related to Westwood and its dealings with J.S. Jones. I find her evidence that she did not read these, other than noting that they concerned Westwood, incredible given her earlier level of suspicion and the fact that they included two substantial cheques related to Westwood's operations. While she brought these to the attention of Mr. Hubley and Mr. Marzban, there is no evidence as to what advice or instructions were given or not given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Just before concluding the settlement, the plaintiff made some notes in which she assigned a value of $50,000 to Westwood, and stated that her lawyer could obtain information about Westwood's contract with J.S. Jones. While she was unable to provide any explanation for these notes, I find that they demonstrate an understanding that Westwood had some significant value, and that Mr. Marzban could obtain information about it if she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I conclude that as of October 2, 2001, the plaintiff knew that Westwood may be devaluing her interest in the ABG. She knew that Mr. Newton was resistant to giving her access to it. She knew that Mr. Marzban could obtain information about it if she wished. What that information might be was uncertain. As well, I am satisfied that at the meeting on October 2, 2001 Mr. Marzban raised the exclusion of Westwood from the settlement as a concern, and indicated that this may mean there was something to Westwood. I find that the plaintiff responded by dismissing his concern, saying that she accepted Mr. Newton's position that it was not part of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I conclude that, despite her concern that Westwood was in some way devaluing her interest in the ABG, at some point the plaintiff decided to accept Mr. Newton's position that Westwood would not be a part of any settlement. I find that this decision rested on the contextual considerations I set out earlier, particularly her wish to remain on good terms with Mr. Newton, and her preference to reach a settlement rather than go to trial. The plaintiff has failed to convince me that any deficiencies in Mr. Marzban's advice about Westwood would have altered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I have reached a similar conclusion with respect to the plaintiff's option of proceeding to trial and presenting an enhanced claim for her share of the ABG. I find that at the time she settled her claim, the plaintiff knew that she might obtain more for her interest in the ABG if she went to trial, but the uncertainties as to outcome and her personal considerations led her to accept the settlement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Although the plaintiff testified that she did not know that Mr. Harder had valued her shares at $1.3 million until much later, I am unable to accept that. She had received a copy of Mr. Harder's valuation that clearly set this out. She had discussed his values with Mr. Hubley. She testified that she chose her goal in the negotiations based on Mr. Harder's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As well, I find that the plaintiff knowingly agreed to a significant deduction of $220,000 from the value of her shares during the negotiations in order to achieve a settlement. I am satisfied that she knew that this was not necessary and that she understood that she could instead stand firm on her target of $2 million and go to trial if she wished. I have earlier found that Mr. Hubley fully explained her options as to this deduction, and reminded her many times that if she did not like the way things were going, she could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I have also found that the plaintiff knew that a third appraisal could enhance the value of her claim at a trial, but she decided not to follow that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I have found as well that the plaintiff was sufficiently familiar with the ABG that she knew of its pending year-end and the associated practice of declaring an annual bonus. However, I am satisfied that the prospect of waiting for those financial results which, based on the previous year, would have been available in January 2002, and then essentially starting over again in valuing her claim, held little attraction for the plaintiff. This would have involved redoing the valuation for a trial date in late 2002, a costly and impractical option, given her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In short, I find that on October 2, 2001 the plaintiff was aware that there were means of presenting a larger claim for her interest in the ABG at a trial but, regardless of the advice given or not given by Mr. Marzban, had decided not to pursue them. Further, the advice required by the standard of care as to the risks and lower end of the range of outcomes would have made it clear to her that, even if she presented a higher valuation at trial, the result remained uncertain, as did Mr. Newton's ability to pay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I find that the plaintiff's decision to accept the settlement at the meeting on October 2, 2001 was influenced primarily by the array of personal considerations and uncertainties that characterized her matrimonial dispute. I am satisfied that in reaching that decision she had considerably more knowledge about Westwood, the value of the ABG, and her claim to spousal support than she admitted at this trial. I find that, while she wanted to attain the best outcome possible, it was clear to her that this would be achieved through a settlement by which Mr. Newton purchased her interest in the ABG on terms that provided certainty and security. I accept that the plaintiff was prepared to push Mr. Newton to attain as high a settlement as possible, but I find that she knew his limits and was not prepared to go beyond them and force the matter to trial. I am satisfied that her comment to Mr. Hubley in April that she was concerned that if she sought too high a figure she would not get a settlement leaves no doubt about this. I am satisfied that she agreed to the settlement presented on October 2, 2001 because it fulfilled her requirements, and that any inadequacies in Mr. Marzban's advice to her about the ABG at that time had no bearing on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with respect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xml:space="preserve">  I conclude that the plaintiff has failed to establish on a balance of probabilities that Mr. Marzban's failure to meet the standard of care caused her to accept the settlement and forego the option of proceeding to trial. The claim against Mr. Marzban and Jenkins Marzban Logan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accordingly dismissed. As the claim in contract is not dependent on a finding of causation, I find those defendants liable to the plaintiff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xml:space="preserve">  It is well established that a plaintiff who has failed to prove that he or she suffered any damages from a breach of contract will nevertheless be entitled to an award for nominal damages. There appear to be three reasons for such an award: deterrence, closure, and expedience. S.M. Waddams, </w:t>
      </w:r>
      <w:r>
        <w:rPr>
          <w:rFonts w:ascii="arial" w:eastAsia="arial" w:hAnsi="arial" w:cs="arial"/>
          <w:i/>
          <w:color w:val="000000"/>
          <w:sz w:val="20"/>
          <w:lang w:val="en-US" w:eastAsia="en-US" w:bidi="ar-SA"/>
        </w:rPr>
        <w:t>The Law of Contracts</w:t>
      </w:r>
      <w:r>
        <w:rPr>
          <w:rFonts w:ascii="arial" w:eastAsia="arial" w:hAnsi="arial" w:cs="arial"/>
          <w:color w:val="000000"/>
          <w:sz w:val="20"/>
          <w:lang w:val="en-US" w:eastAsia="en-US" w:bidi="ar-SA"/>
        </w:rPr>
        <w:t>, looseleaf, 5th ed. (Toronto: Canada Law Book, 2005) at para. 10-10 provides this rationale for nominal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judgment has the effect of a declaration of legal rights and may deter future infringements or may enable the plaintiff to obtain an injunction to restrain a repetition of the wrong. The obtaining of nominal damages will also, in many cases, entitle a plaintiff to costs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848</w:t>
      </w:r>
      <w:r>
        <w:rPr>
          <w:rFonts w:ascii="arial" w:eastAsia="arial" w:hAnsi="arial" w:cs="arial"/>
          <w:color w:val="000000"/>
          <w:sz w:val="20"/>
          <w:lang w:val="en-US" w:eastAsia="en-US" w:bidi="ar-SA"/>
        </w:rPr>
        <w:t>  The plaintiff is accordingly entitled to an award for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849</w:t>
      </w:r>
      <w:r>
        <w:rPr>
          <w:rFonts w:ascii="arial" w:eastAsia="arial" w:hAnsi="arial" w:cs="arial"/>
          <w:color w:val="000000"/>
          <w:sz w:val="20"/>
          <w:lang w:val="en-US" w:eastAsia="en-US" w:bidi="ar-SA"/>
        </w:rPr>
        <w:t xml:space="preserve">  In considering an appropriate amount, I note that Mr. Justice Hinkson in a recent decision involving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considered the authorities and concluded that an award of nominal damages in the amount of $1,000 for breach of contract was justified: </w:t>
      </w:r>
      <w:r>
        <w:rPr>
          <w:rFonts w:ascii="arial" w:eastAsia="arial" w:hAnsi="arial" w:cs="arial"/>
          <w:b/>
          <w:i/>
          <w:color w:val="000000"/>
          <w:sz w:val="20"/>
          <w:lang w:val="en-US" w:eastAsia="en-US" w:bidi="ar-SA"/>
        </w:rPr>
        <w:t>Chaster (Guardian ad litem of) v. LeBlanc</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2007 BCSC 1250</w:t>
        </w:r>
      </w:hyperlink>
      <w:r>
        <w:rPr>
          <w:rFonts w:ascii="arial" w:eastAsia="arial" w:hAnsi="arial" w:cs="arial"/>
          <w:color w:val="000000"/>
          <w:sz w:val="20"/>
          <w:lang w:val="en-US" w:eastAsia="en-US" w:bidi="ar-SA"/>
        </w:rPr>
        <w:t xml:space="preserve"> at paras. 219-222 [</w:t>
      </w:r>
      <w:r>
        <w:rPr>
          <w:rFonts w:ascii="arial" w:eastAsia="arial" w:hAnsi="arial" w:cs="arial"/>
          <w:b/>
          <w:i/>
          <w:color w:val="000000"/>
          <w:sz w:val="20"/>
          <w:lang w:val="en-US" w:eastAsia="en-US" w:bidi="ar-SA"/>
        </w:rPr>
        <w:t>Chaster</w:t>
      </w:r>
      <w:r>
        <w:rPr>
          <w:rFonts w:ascii="arial" w:eastAsia="arial" w:hAnsi="arial" w:cs="arial"/>
          <w:color w:val="000000"/>
          <w:sz w:val="20"/>
          <w:lang w:val="en-US" w:eastAsia="en-US" w:bidi="ar-SA"/>
        </w:rPr>
        <w:t>]. That case had some similarities to this in that it involved allegations that the lawyer's conduct led the client to accept to accept an improvident settlement. I see no reason to differ from the assessment of Hinkson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850</w:t>
      </w:r>
      <w:r>
        <w:rPr>
          <w:rFonts w:ascii="arial" w:eastAsia="arial" w:hAnsi="arial" w:cs="arial"/>
          <w:color w:val="000000"/>
          <w:sz w:val="20"/>
          <w:lang w:val="en-US" w:eastAsia="en-US" w:bidi="ar-SA"/>
        </w:rPr>
        <w:t>  The plaintiff will accordingly recover $1,000 as damages for breach of contract from the defendants Dinyar Marzban and Jenkins Marzban Logan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is a provisional assessment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851</w:t>
      </w:r>
      <w:r>
        <w:rPr>
          <w:rFonts w:ascii="arial" w:eastAsia="arial" w:hAnsi="arial" w:cs="arial"/>
          <w:color w:val="000000"/>
          <w:sz w:val="20"/>
          <w:lang w:val="en-US" w:eastAsia="en-US" w:bidi="ar-SA"/>
        </w:rPr>
        <w:t xml:space="preserve">  Since I have found that the plaintiff has failed to prove causation, it is not necessary for me to assess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appreciate that it can nevertheless be productive in some cases to provide a provisional assessment in the event that there is an appeal of the trial decision and the findings of fact are useful in that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852</w:t>
      </w:r>
      <w:r>
        <w:rPr>
          <w:rFonts w:ascii="arial" w:eastAsia="arial" w:hAnsi="arial" w:cs="arial"/>
          <w:color w:val="000000"/>
          <w:sz w:val="20"/>
          <w:lang w:val="en-US" w:eastAsia="en-US" w:bidi="ar-SA"/>
        </w:rPr>
        <w:t>  I have considered whether it is appropriate to embark on such an assessment in this case and have decided that it is not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w:t>
      </w:r>
      <w:r>
        <w:rPr>
          <w:rFonts w:ascii="arial" w:eastAsia="arial" w:hAnsi="arial" w:cs="arial"/>
          <w:color w:val="000000"/>
          <w:sz w:val="20"/>
          <w:lang w:val="en-US" w:eastAsia="en-US" w:bidi="ar-SA"/>
        </w:rPr>
        <w:t>  The damages pled are the difference between the settlement amount and the judgment that the plaintiff would have obtained and executed upon had she proceeded to trial. The assessment of that difference is made by conducting a "trial within a trial", effectively determining the outcome of the plaintiff's matrimonial trial on the basis of the evidence led and findings made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854</w:t>
      </w:r>
      <w:r>
        <w:rPr>
          <w:rFonts w:ascii="arial" w:eastAsia="arial" w:hAnsi="arial" w:cs="arial"/>
          <w:color w:val="000000"/>
          <w:sz w:val="20"/>
          <w:lang w:val="en-US" w:eastAsia="en-US" w:bidi="ar-SA"/>
        </w:rPr>
        <w:t xml:space="preserve">  In some cases of lawyer's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record is complete and the process straightforward. The judge tries the hypothetical action on an unspoken assumption that the evidence before him or her is the whole of the evidence that would have been before the judge on a real trial, and assesses damages with some certainty: </w:t>
      </w:r>
      <w:r>
        <w:rPr>
          <w:rFonts w:ascii="arial" w:eastAsia="arial" w:hAnsi="arial" w:cs="arial"/>
          <w:b/>
          <w:i/>
          <w:color w:val="000000"/>
          <w:sz w:val="20"/>
          <w:lang w:val="en-US" w:eastAsia="en-US" w:bidi="ar-SA"/>
        </w:rPr>
        <w:t>Startup v. Blake and MacIsaac &amp; Co.</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2001 BCSC 8</w:t>
        </w:r>
      </w:hyperlink>
      <w:r>
        <w:rPr>
          <w:rFonts w:ascii="arial" w:eastAsia="arial" w:hAnsi="arial" w:cs="arial"/>
          <w:color w:val="000000"/>
          <w:sz w:val="20"/>
          <w:lang w:val="en-US" w:eastAsia="en-US" w:bidi="ar-SA"/>
        </w:rPr>
        <w:t xml:space="preserve"> at paras. 96-107; </w:t>
      </w:r>
      <w:r>
        <w:rPr>
          <w:rFonts w:ascii="arial" w:eastAsia="arial" w:hAnsi="arial" w:cs="arial"/>
          <w:b/>
          <w:i/>
          <w:color w:val="000000"/>
          <w:sz w:val="20"/>
          <w:lang w:val="en-US" w:eastAsia="en-US" w:bidi="ar-SA"/>
        </w:rPr>
        <w:t>Chaster</w:t>
      </w:r>
      <w:r>
        <w:rPr>
          <w:rFonts w:ascii="arial" w:eastAsia="arial" w:hAnsi="arial" w:cs="arial"/>
          <w:color w:val="000000"/>
          <w:sz w:val="20"/>
          <w:lang w:val="en-US" w:eastAsia="en-US" w:bidi="ar-SA"/>
        </w:rPr>
        <w:t>, at paras. 202-217.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855</w:t>
      </w:r>
      <w:r>
        <w:rPr>
          <w:rFonts w:ascii="arial" w:eastAsia="arial" w:hAnsi="arial" w:cs="arial"/>
          <w:color w:val="000000"/>
          <w:sz w:val="20"/>
          <w:lang w:val="en-US" w:eastAsia="en-US" w:bidi="ar-SA"/>
        </w:rPr>
        <w:t>  Where the record is incomplete due to the passage of time or other evidentiary difficulties, the process becomes more difficult. That is the case here. Significantly, there is no evidence from Mr. Newton. As the opposing party on the "trial within a trial", his position and testimony would be critical to a reliable determination of the likely outcome of that hypothetical matrimonial trial. As well, few of the documents that the plaintiff says should have been obtained by the defendants have been produced at this trial, and financial disclosure with respect to Westwood and aspects of the ABG thus remains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856</w:t>
      </w:r>
      <w:r>
        <w:rPr>
          <w:rFonts w:ascii="arial" w:eastAsia="arial" w:hAnsi="arial" w:cs="arial"/>
          <w:color w:val="000000"/>
          <w:sz w:val="20"/>
          <w:lang w:val="en-US" w:eastAsia="en-US" w:bidi="ar-SA"/>
        </w:rPr>
        <w:t xml:space="preserve">  The seminal case of </w:t>
      </w:r>
      <w:r>
        <w:rPr>
          <w:rFonts w:ascii="arial" w:eastAsia="arial" w:hAnsi="arial" w:cs="arial"/>
          <w:b/>
          <w:i/>
          <w:color w:val="000000"/>
          <w:sz w:val="20"/>
          <w:lang w:val="en-US" w:eastAsia="en-US" w:bidi="ar-SA"/>
        </w:rPr>
        <w:t>Kitchen v. Royal Air Force Association</w:t>
      </w:r>
      <w:r>
        <w:rPr>
          <w:rFonts w:ascii="arial" w:eastAsia="arial" w:hAnsi="arial" w:cs="arial"/>
          <w:color w:val="000000"/>
          <w:sz w:val="20"/>
          <w:lang w:val="en-US" w:eastAsia="en-US" w:bidi="ar-SA"/>
        </w:rPr>
        <w:t>, [1958] 2 All E.R. 241 at 251-252 (C.A.) makes it clear that such difficulties do not relieve the court from assessing damages. Nevertheless, I find that there is little to be gained by embarking on an unnecessary and highly speculative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857</w:t>
      </w:r>
      <w:r>
        <w:rPr>
          <w:rFonts w:ascii="arial" w:eastAsia="arial" w:hAnsi="arial" w:cs="arial"/>
          <w:color w:val="000000"/>
          <w:sz w:val="20"/>
          <w:lang w:val="en-US" w:eastAsia="en-US" w:bidi="ar-SA"/>
        </w:rPr>
        <w:t xml:space="preserve">  In reaching that conclusion, I am influenced in part by the fact that during this trial the plaintiff gave indications that she may proceed with an action against Mr. Newton to enforce the terms of the settlement agreement and her rights under the </w:t>
      </w:r>
      <w:r>
        <w:rPr>
          <w:rFonts w:ascii="arial" w:eastAsia="arial" w:hAnsi="arial" w:cs="arial"/>
          <w:b/>
          <w:i/>
          <w:color w:val="000000"/>
          <w:sz w:val="20"/>
          <w:lang w:val="en-US" w:eastAsia="en-US" w:bidi="ar-SA"/>
        </w:rPr>
        <w:t>Divorce Act</w:t>
      </w:r>
      <w:r>
        <w:rPr>
          <w:rFonts w:ascii="arial" w:eastAsia="arial" w:hAnsi="arial" w:cs="arial"/>
          <w:color w:val="000000"/>
          <w:sz w:val="20"/>
          <w:lang w:val="en-US" w:eastAsia="en-US" w:bidi="ar-SA"/>
        </w:rPr>
        <w:t>. If she does so, it is my view that such issues are most appropriately determined at a trial in which Mr. Newton has the opportunity to fully participate, and should not be the subject of a provisional assessment of damages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858</w:t>
      </w:r>
      <w:r>
        <w:rPr>
          <w:rFonts w:ascii="arial" w:eastAsia="arial" w:hAnsi="arial" w:cs="arial"/>
          <w:color w:val="000000"/>
          <w:sz w:val="20"/>
          <w:lang w:val="en-US" w:eastAsia="en-US" w:bidi="ar-SA"/>
        </w:rPr>
        <w:t>  The action against the defendants Gordon F. Hubley, Bestwick &amp; Partners, Gord Hubley Ltd., D. Jeffrey Harder, and BDO Dunwoody LLP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859</w:t>
      </w:r>
      <w:r>
        <w:rPr>
          <w:rFonts w:ascii="arial" w:eastAsia="arial" w:hAnsi="arial" w:cs="arial"/>
          <w:color w:val="000000"/>
          <w:sz w:val="20"/>
          <w:lang w:val="en-US" w:eastAsia="en-US" w:bidi="ar-SA"/>
        </w:rPr>
        <w:t>  The plaintiff will recover nominal damages of $1,000 for breach of contract from the defendants Dinyar Marzban and Jenkins Marzban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860</w:t>
      </w:r>
      <w:r>
        <w:rPr>
          <w:rFonts w:ascii="arial" w:eastAsia="arial" w:hAnsi="arial" w:cs="arial"/>
          <w:color w:val="000000"/>
          <w:sz w:val="20"/>
          <w:lang w:val="en-US" w:eastAsia="en-US" w:bidi="ar-SA"/>
        </w:rPr>
        <w:t>  The parties may schedule a time with the Registry to address costs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 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Blenkarn v. Mills, [2016] B.C.J. No. 2240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18-22, 25-29 and May 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M121001, M153383, M153336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Annette Blenkarn, Plaintiff, and Elwood Mills, Darlene Bork, Jill Adrian, Jennifer Hicks and Laura Lopez, Defendants And between Annette Blenkarn, Plaintiff, and Ling Jie Huang and Wen An Tang, Defendants And between Annette Blenkarn, Plaintiff, and Aruna Marjorie Simpson,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 w:name="Keywords_4"/>
      <w:bookmarkEnd w:id="32"/>
      <w:r>
        <w:rPr>
          <w:rFonts w:ascii="arial" w:eastAsia="arial" w:hAnsi="arial" w:cs="arial"/>
          <w:b/>
          <w:color w:val="000000"/>
          <w:sz w:val="20"/>
          <w:lang w:val="en-US" w:eastAsia="en-US" w:bidi="ar-SA"/>
        </w:rPr>
        <w:t>Damages — Physical and psychological injuries — Body injuries — Back and spine — Neck — Soft tissue — Head injuries — Concussion — Psychological injuries — Depression — Action by motorist for damages for injuries sustained in five motor vehicle accidents allowed in part — Plaintiff was rear-ended at low velocity in second, third and fourth accidents and was broadsided in fifth — Plaintiff rear-ended vehicle in first accident when it stopped on on-ramp behind merging traffic — Plaintiff was liable for accident as she did not give herself adequate time to stop and she failed to take reasonable care — Plaintiff's total damages of $208,000 were attributed one-third to pre-existing injuries from first accident and remaining two-thirds was apportioned one-quarter to second, third and fourth accidents and three-quarters to fifth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Considerations — Aggravation of pre-existing injury — Cost of future care — Loss of earning capacity — Special damages — Past loss of income — Expenses and expenditures — Non-pecuniary loss — Action by motorist for damages for injuries sustained in five motor vehicle accidents allowed in part — Plaintiff was rear-ended at low velocity in second, third and fourth accidents and was broadsided in fifth — Plaintiff rear-ended vehicle in first accident when it stopped on on-ramp behind merging traffic — Plaintiff was liable for accident as she did not give herself adequate time to stop and she failed to take reasonable care — Plaintiff's total damages of $208,000 were attributed one-third to pre-existing injuries from first accident and remaining two-thirds was apportioned one-quarter to second, third and fourth accidents and three-quarters to fifth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sustained in five motor vehicle accidents allowed in part — Plaintiff was rear-ended at low velocity in second, third and fourth accidents and was broadsided in fifth — Plaintiff rear-ended vehicle in first accident when it stopped on on-ramp behind merging traffic — Plaintiff was liable for accident as she did not give herself adequate time to stop and she failed to take reasonable care — Plaintiff's total damages of $208,000 were attributed one-third to pre-existing injuries from first accident and remaining two-thirds was apportioned one-quarter to second, third and fourth accidents and three-quarters to fifth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sustained in five motor vehicle accidents allowed in part — Plaintiff was rear-ended at low velocity in second, third and fourth accidents and was broadsided in fifth — Plaintiff rear-ended vehicle in first accident when it stopped on on-ramp behind merging traffic — Plaintiff was liable for accident as she did not give herself adequate time to stop and she failed to take reasonable care — Plaintiff's total damages of $208,000 were attributed one-third to pre-existing injuries from first accident and remaining two-thirds was apportioned one-quarter to second, third and fourth accidents and three-quarters to fifth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 w:name="Case Summary_4"/>
            <w:bookmarkEnd w:id="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five motor vehicle accidents. In the second, third and fourth accidents the plaintiff was rear-ended by the defendants at low velocity. In the fifth accident, the plaintiff was broadsided when the defendant failed to stop at a stop sign. Liability for those accidents was admitted and the parties agreed that the plaintiff's injuries in all five accidents were indivisible. In the first accident, the plaintiff rear-ended the defendant when he stopped his vehicle on an on-ramp behind merging traffic. The plaintiff claimed that as a result of the first accident she suffered numerous injuries including a concussion, injuries to her neck, shoulder, back and chest, as well as headaches, nausea and dizziness. She claimed that each of the following four accidents aggravated the injuries she received in the first accident. In addition, she had been involved in an accident before the first accident. At the time of the first accident, the plaintiff was 29 years of age. She had been a race car driver and established a car decal business. She had also worked at an automotive business. She had complete high school and part of a college marketing program.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4" w:name="Holdings of Court_3"/>
            <w:bookmarkEnd w:id="3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at fault for the first accident. The plaintiff did not allow herself adequate time to stop. Her failure to see, virtually immediately, that the vehicle in front of her had slowed or stopped, including her failure to see its brake lights had been illuminated, was a failure to take reasonable care in all the circumstances. The plaintiff was entitled to $80,000 for non-pecuniary damages from all five accidents. In addition, she was entitled to loss of income of $20,000 arising from the fifth accident. The first four accidents did not cause a diminution of the plaintiff's earning capacity. However, the fifth accident caused a diminution in her earning capacity. The value of her loss earning capacity was $100,000. The plaintiff was also entitled to $8,000 in special damages. The plaintiff's total damages of $208,000 were attributed one-third to the pre-existing injuries from the first accident. The remaining two-thirds was apportioned one-quarter to the second, third and fourth accidents and three-quarters to the fifth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2"/>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01"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Chandler, K.J. McLaren.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C.P. Collins, M. Howard.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1" style="position:absolute;z-index:2518169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 xml:space="preserve">[Editor's note: Supplementary reasons for judgment were released January 10, 2017. See </w:t>
      </w:r>
      <w:hyperlink r:id="rId202" w:history="1">
        <w:r>
          <w:rPr>
            <w:rFonts w:ascii="arial" w:eastAsia="arial" w:hAnsi="arial" w:cs="arial"/>
            <w:i/>
            <w:color w:val="0077CC"/>
            <w:sz w:val="18"/>
            <w:u w:val="single"/>
            <w:shd w:val="clear" w:color="auto" w:fill="FFFFFF"/>
            <w:lang w:val="en-US" w:eastAsia="en-US" w:bidi="ar-SA"/>
          </w:rPr>
          <w:t>[2017] B.C.J. No. 35</w:t>
        </w:r>
      </w:hyperlink>
      <w:r>
        <w:rPr>
          <w:rFonts w:ascii="arial" w:eastAsia="arial" w:hAnsi="arial" w:cs="arial"/>
          <w:color w:val="000000"/>
          <w:sz w:val="18"/>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K.N. AFFLECK J."/>
            <w:bookmarkEnd w:id="38"/>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arise from three actions tried at the same time. The actions allege the plaintiff was injured in five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action number M121001, the plaintiff alleges she suffered injuries caused by the negligent driving of the defendant Elwood Mills on March 4, 2010 (the "First Accident"). Liability is denied. In the same action the plaintiff alleges she suffered injuries caused by the negligent driving of the defendant Jill Adrian on April 26, 2010 (the "Second Accident"). Liability is admitted. In the same action the plaintiff alleges injuries caused by the negligent driving of the defendant Laura Lopez on September 8, 2010 (the "Third Accident").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action number M153383, the plaintiff alleges she suffered injuries caused by the negligent driving of the defendant Ling Jie Huang on March 14, 2014 (the "Fourth Accident").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action number M153336, the plaintiff alleges she suffered injuries caused by the negligent driving of the defendant Aruna Marjorie Simpson on November 10, 2014 (the "Fifth Accident").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Second, Third and Fourth Accidents were low velocity rear end collisions. The Fifth Accident resulted from the defendant Simpson's failure to stop at a stop sign. Her vehicle struck the plaintiff's vehicle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issue of liability for the First Accident is central to the overall assessment of damages. The parties agree the injuries suffered by the plaintiff in all five accidents are indivisible within the meaning of that word found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also emphasizes that:</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if the plaintiff is unable to demonstrate that her injuries from the First Accident were caused by the negligent driving of the defendant Mr. Mills, she is not entitled to an award of damages to compensate her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First Accident occurred near Abbotsford where the eastbound Mount Lehman onramp connects with Highway 1. At about 10:00 pm on March 4, 2010, Ms. Blenkarn was driving alone in a vehicle at that location. The road surface was dry, the sun had set and it was dark. Ms. Blenkarn saw a green van ahead of her travelling on the onramp and moving at a speed less than the posted limit of 60 km/h. She also saw three other vehicles that were about to merge onto Highway 1. They were ahead of the green van. The merging vehicles appeared to be travelling slowly and waiting for traffic to clear on Highway 1. Ms. Blenkarn saw those vehicles merge onto the highway leaving only the green van ahead of Ms. Blenkarn's vehicle on the onramp. Ms. Blenkarn maintained what she considered to be a safe distance of about five seconds driving time between her vehicle and the green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green van moved along the onramp it began to gain speed. Ms. Blenkarn also accelerated her vehicle to keep pace with the green van. Ms. Blenkarn was not certain of the speed to which her vehicle accelerated, but in cross-examination she made a "guess" that it might have accelerated to about 100 km/h. She had not looked at her speedometer. As Ms. Blenkarn's vehicle approached the merge point between the ramp and the highway she conducted what she called a "partial shoulder check" to her left for vehicles approaching from behind her travelling in the right-hand lane of Highway 1. As she began to perform her shoulder check, she saw the green van had merged onto the right-hand lane of Highway 1. As her head was turned partially to her left, she detected in her peripheral vision an unexpected movement in front of her. She then saw that the green van was back on the onramp and had come to a stop. Ms. Blenkarn had not seen the green van move from the right-hand lane of the highway back onto the onramp, nor had she seen its brake lights come on. She immediately applied her brakes and attempted to steer her vehicle to the right in a vain attempt to avoid a collision. Ms. Blenkarn's vehicle struck the rear of the green van and immediately went into a spin during which Ms. Blenkarn struck her head several times on portions of the interior of her vehicle, which came to rest in the right-hand eastbound slow lane of Highway 1 facing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collision Ms. Blenkarn remained in her vehicle. Other drivers approached her vehicle and gave her assistance. Mr. Mills, who had been driving the green van, did not speak with her. A policeman arrived and spoke with her. An ambulance was called and Ms. Blenkarn was taken to hospital. At the hospital Ms. Blenkarn recalled that she was briefly interviewed by the police.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Evidence of the Defendant Mr.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evening of March 4, 2010, Mr. Mills took the Mount Lehman onramp to Highway 1. He saw vehicles on the onramp well ahead of him. He recalled the area was well lit. He slowed down as he saw vehicles ahead of him apparently waiting to merge into the traffic. Mr. Mills stopped his vehicle behind the merging traffic and shortly thereafter his vehicle was struck from behind. He drove his vehicle off the travelled portion of the ramp to the right. The police arrived to whom he spoke. He saw other persons attending to the plaintiff, who was in her vehicle. He did not speak with her. An ambulance arrived and the plaintiff was taken from the accident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Evidence of Constable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Constable Stephen Small was the policeman who attended the accident. He arrived shortly before 10:00 pm. He had not seen the accident itself. He took no photographs of the accident scene. Constable Small spoke to both drivers and created a "synopsis", which he dictated at the time. The synopsis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10-03-04 @ 21:57 BLENKARN driving a loaner car BC plate: 223DLE rear ended MILLS in his grn Ford '03 van BC plate: 461MGP while they were each mergeing into traffic from Mt Lehman on-ramp East bound in Abbotsford. Both drivers said they were surprised by vehicles ahead of them slowing/ stopping on the on-ramp. BLENKARN received a cut to her head. Quiring Towed, BCAS and Abby Fire Dept also attended. BLENKARN transported to MSA Hospital in Abby by BCAS. Copies of MV6020 provided to both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Constable Small did not charge either driver with any driving offence. If the plaintiff had told Constable Small about the erratic behaviour of the green van he would have made a note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About Liability for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burden is on the plaintiff as the following driver to demonstrate that she was not at fault for the First Accident: see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 speed of 100 km/h the plaintiff's vehicle was travelling somewhat more than 27 metres each second. If, as the plaintiff testified, she left a gap of about five seconds driving time between her vehicle and the green van, her vehicle would have travelled at least 135 metres in five seconds. If the plaintiff had taken her attention away from the green van for even two seconds to perform a shoulder check she would have had three seconds to apply her brakes while travelling initially at about 100 km/h and have had time to come to a stop in time to avoid a collision. I find that she did not allow herself adequate time. Her failure to see, virtually immediately, that the green van had slowed or stopped, including her failure to see its brake lights had been illuminated, was a failure to take reasonable care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Nothing in Mr. Mills' evidence caused me to lose confidence in the accuracy of his recollections of his driving prior to the collision. I can find no fault in his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reinforced in my belief that the accident was caused by Ms. Blenkarn's inattention by the contemporaneous note of Constable Small of what the plaintiff told him about the accident, which note says nothing about erratic driving by Mr.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Action number M121001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 of Injury From The Five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Paragraph 8 of the notice of civil claim in action number M121001 alleges that:</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First Accident, the plaintiff sustained the following physical injuries:</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head;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neck;</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shoulders;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back;</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chest;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cuts and bruises to leg;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in fingers and face;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talking;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nausea;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dizziness;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vertigo;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memory;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concentration;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Paragraph 10 in that notice of civil claim alleges that the Second Accident aggravated "the injuries sustained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Paragraph 12 in that notice of civil claim alleges that the Third Accident aggravated "injuries sustained in the First Accident and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 6 of the notice of civil claim in action number M153383, alleges that in the Fourth Accident the plaintiff sustained the following injuries:</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consequence of the collision referred to in Paragraph 5 herein,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of the Defendants, as referred to in Part 3 herein, the Plaintiff has sustained personal injuries, the particulars of which include but are not limited to:</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cervical region of the spine with pain distribution bilaterally into the shoulder musculature;</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thoracic region of the spine;</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lumbar region of the spine; and</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injuries as counsel or the medical records may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 5 of the notice of civil claim in action number M153336, alleges that in the Fifth Accident the plaintiff sustained the following injuries:</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consequence of the collision referred to in Paragraph 4 herein,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of the Defendant, as referred to in Part 3 herein, the Plaintiff has sustained personal injuries, the particulars of which include but are not limited to:</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concussion with headaches, dizziness, vertigo and nausea;</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photophobia;</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cervical region of the spine with pain distribution bilaterally into the shoulder musculature;</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thoracic region of the spine;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injury to the lumbar region of the spine with sciatica pain symptoms;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 difficulties;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difficulties;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mood; and</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injuries and other injuries as counsel or medical records may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Liability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parties agree the plaintiff suffered indivisible injuries in the five accidents. Apportionment of those injuries among the five accidents is difficult but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Supreme Court of Canada, while acknowledging the difficulty, held that it must be done because "the law is that the plaintiff is entitled only to be compensated for loss caused by the actionable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parties make differing submissions about how apportionment is to be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submits that if she is found at fault for the First Accident, the appropriate method of apportionment is for the court to make a global assessment of damages for all injuries and then reduce the amount of damages by one-fifth to account for the non-tortious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submit the primary source of injuries from the First Accident and thus the major portion of the damage assessment should be apportioned to the plaintiff as if she was "the first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do not find the defendants' approach to apportionment helpful. I agree with the plaintiff that there ought to be a global assessment of damages for the indivisible injuries from all five accidents and thereafter a deduction made for the First Accident. Nevertheless, simply reducing the assessment by one-fifth does not take into account the ruling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namely that each of the tortuously caused injuries must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impact of an at-fault accident in cases of indivisible injury and multiple consecutive tortfeasors was discussed in </w:t>
      </w:r>
      <w:r>
        <w:rPr>
          <w:rFonts w:ascii="arial" w:eastAsia="arial" w:hAnsi="arial" w:cs="arial"/>
          <w:i/>
          <w:color w:val="000000"/>
          <w:sz w:val="20"/>
          <w:lang w:val="en-US" w:eastAsia="en-US" w:bidi="ar-SA"/>
        </w:rPr>
        <w:t>Demidas v. Poinen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2012 BCSC 416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Counsel for the plaintiff approached the fifth "at-fault" accident as a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would reduce the non-pecuniary award to some extent. When questioned about this by the court, he could provide no cases to support such an approach. Counsel for the defendant said this was not a matter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did not have an alternative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The effect of the at-fault accident on the overall damage award is not a matter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 effect on the overall result may be similar. It is a matter of ensuring that the defendants are responsible only for the loss and damage they caused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None of the cases cited to me by the plaintiff deal with sequential accidents, and none have at-fault accidents in the midst of accidents for which the plaintiff can claim damages. In MacGillivray, </w:t>
      </w:r>
      <w:hyperlink r:id="rId206" w:history="1">
        <w:r>
          <w:rPr>
            <w:rFonts w:ascii="arial" w:eastAsia="arial" w:hAnsi="arial" w:cs="arial"/>
            <w:i/>
            <w:color w:val="0077CC"/>
            <w:sz w:val="20"/>
            <w:u w:val="single"/>
            <w:shd w:val="clear" w:color="auto" w:fill="FFFFFF"/>
            <w:lang w:val="en-US" w:eastAsia="en-US" w:bidi="ar-SA"/>
          </w:rPr>
          <w:t>[2002] B.C.J. No. 2349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provincial court judge applied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(1968), 65 W.W.R. 577 (B.C. C.A.) and assessed damages separately for each of three accidents. Where the effects of the injuries are not divisible, as here, that approach is not appropriate as between tortfeasors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(B.C. C.A.) ). On the other hand, the defendants are not responsible for the injuries Mr. Demidas caused to himself, so the effects of that accident have to be accounted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While this is not a situation where damage is divisible and capable of individual apportionment, nevertheless the loss and damage caused by the accident for which Mr. Demidas is at fault must be considered and removed from the overall award so that the defendants are not held responsible for that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This is an imperfect exercise, dealing with intangibles and hypotheticals. Although each accident was fairly minor, the recurrence of accidents contributed to Mr. Demidas' ongoing symptoms.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this case requires that the accident for which Ms. Blenkarn is at fault (the First Accident) must be considered, and then removed from the overall amount of global damages. I am also alive to the imperfect nature of the exercise, and also its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This approach is not without precedent; in </w:t>
      </w:r>
      <w:r>
        <w:rPr>
          <w:rFonts w:ascii="arial" w:eastAsia="arial" w:hAnsi="arial" w:cs="arial"/>
          <w:i/>
          <w:color w:val="000000"/>
          <w:sz w:val="20"/>
          <w:lang w:val="en-US" w:eastAsia="en-US" w:bidi="ar-SA"/>
        </w:rPr>
        <w:t>Andrews v. Mainster,</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2014 BCSC 541</w:t>
        </w:r>
      </w:hyperlink>
      <w:r>
        <w:rPr>
          <w:rFonts w:ascii="arial" w:eastAsia="arial" w:hAnsi="arial" w:cs="arial"/>
          <w:color w:val="000000"/>
          <w:sz w:val="20"/>
          <w:lang w:val="en-US" w:eastAsia="en-US" w:bidi="ar-SA"/>
        </w:rPr>
        <w:t xml:space="preserve">, the court was faced with a plaintiff with pre-existing injuries and symptoms and saw fit to reduce the non-pecuniary damages award by 50% in the circumstances; in </w:t>
      </w:r>
      <w:r>
        <w:rPr>
          <w:rFonts w:ascii="arial" w:eastAsia="arial" w:hAnsi="arial" w:cs="arial"/>
          <w:i/>
          <w:color w:val="000000"/>
          <w:sz w:val="20"/>
          <w:lang w:val="en-US" w:eastAsia="en-US" w:bidi="ar-SA"/>
        </w:rPr>
        <w:t>Hooiveld v. Van Biert</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(1993), 87 B.C.L.R. (2d) 160</w:t>
        </w:r>
      </w:hyperlink>
      <w:r>
        <w:rPr>
          <w:rFonts w:ascii="arial" w:eastAsia="arial" w:hAnsi="arial" w:cs="arial"/>
          <w:color w:val="000000"/>
          <w:sz w:val="20"/>
          <w:lang w:val="en-US" w:eastAsia="en-US" w:bidi="ar-SA"/>
        </w:rPr>
        <w:t xml:space="preserve"> (C.A.), the plaintiff suffered from pre-existing back problems and the global damage award was reduced by 25% to apportion between the back condition, and the aggravation and exacerbation of that condition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Relevant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was in a motor vehicle accident in June 2009, which caused neck pain. She testified she had recovered from that accident before the First Accident (March 4, 2010) and I accept that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time of the First Accident Ms. Blenkarn was 29 years old. She grew up in British Columbia and at the age of 9 became interested in sports car racing. Her father had been a race car driver. She had a measure of success while racing with various small cars such as go carts and later larger vehicles. She continued to race into her high school years and later. Her experience in the car racing world led to the establishment of a small decal and graphics business called BME. The decals were to be applied to motor vehicles. BME continued beyond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1997 Ms. Blenkarn had experienced a high-speed accident while racing. Her vehicle apparently struck a concrete wall. She testified that although the collision caused her to experience retrograde amnesia for a period of 2 to 4 days surrounding that accident, she had recovered from its effects within a few months, including recovering from the retrograde amnesia. Dr. Gordon Robinson, a neurologist who interviewed and examined the plaintiff at the request of her counsel, testified that recovering from such amnesia is most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Blenkarn graduated from high school in 1998 with average marks. She then enrolled in Kwantlen College in a marketing program, which by the time of the First Accident she had not completed. She has no further formal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hoped to pursue her race car driving ambitions which she did not entirely abandon until the First Accident. To pursue those ambitions would have required a financial sponsor which did not materialize.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Following another racing accident in 2004, which caused a concussion, Ms. Blenkarn's pursuit of car racing waned. By that time she was suffering from exhaustion and insomnia. The plaintiff carried on with her BME business and began to work part-time with H &amp; R Collision in marketing. Her income from BME in the years before the First Accident was meagre. Her best year prior to the First Accident was 2008 when she reported a net business income of $1,400. In her best earning year after the First Accident her business income was $10,000. Thereafter, her income from business trailed off to about $3,200-$3,500. The latter was in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Blenkarn experienced severe financial stresses before the First Accident. Along with her father she had incorporated a company called Dark Horse Transport but it failed. Along with her parents she had purchased a home in the Fraser Valley for $325,000. The mortgage went into default and foreclosure proceedings followed. Ms. Blenkarn had an overdraft facility of about $10,000 with Vancouver City Savings, which she found difficulty managing. She also had a car loan. The car was written off in an accident leaving Ms. Blenkarn with a further substantial debt. In November 2010, the plaintiff became a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Second, Third and Fourth Accidents were minor and their physical effects on the plaintiff were largely insignificant. They had emotional effects, which I will discuss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Richard Yenson, who at the time of trial was a retired family practitioner, saw the plaintiff after the First Accident. Dr. Yenson gave evidence about various factual matters arising from his clinical records. The plaintiff did not seek to qualify him to give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Yenson testified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complained of fatigue and generalized weakness, dizziness and nausea especially on exertion and of impaired cognition, namely short term difficulty and poor concentration. She had difficulty with her speech, especially finding words, and she felt her personality had changed as she was experiencing anger outbursts, something which was unusual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Yenson referred to a "Concussion Syndrome" but because he did not testify as an expert witness, that is an opinion which I am not entitled to accept. I do accept she struck her head several times during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Yenson saw the plaintiff on May 5, 2010, following the Second Accident and she reported a flare-up of headaches and nausea and that she was experiencing mood swings.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evidence the plaintiff suffered a head injury in either the Second, Third or Fourth Accidents. She alleges a concussion from the Fifth Accident. I do not have evidence to support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about the late summer of 2013, the plaintiff received a gift of $200,000 from a family friend. Ms. Blenkarn had a business called "Bewitched" through which she gave start-up business advice. When she received the $200,000 gift, she began to spend money lavishly including a promotion of Bewitched at a "launch party" at the Vancouver Club. Many were invited. They were thought by the plaintiff to be potential joint venture partners. Some were apparently favourably impressed but none invested. There is no evidence that Bewitched provided the plaintiff with an income of any significance and eventually the plaintiff exhausted the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late 2014, the plaintiff decided to move to Swift Current, Saskatchewan where her parents lived. She was offered a job with a local newspaper, but declined to take it up. The plaintiff had met Marshall Perry online in late 2014 and began to live with him in Swift 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time of the trial Ms. Blenkarn remained in Swift Current with Mr. Perry. She has no gainful employment. She complains of continuing headaches, which appear to be her principal current health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Blenkarn medicates with marihuana, which has not been prescribed by a physician. The headaches originated with the First Accident and I am not able to conclude on the whole of the medical evidence that the Second, Third or Fourth Accidents aggravated them, except perhaps very briefly. The Fifth Accident greatly aggravated the headaches which had been initiated by the First Accident. Dr. Robinson reports that the plaintiff told him the Fourth Accident had caused back pain "for 3 to 5 days" and that she had no other difficulties following that accident. The Fifth Accident of November 10, 2014, caused a reoccurrence of sharp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the time of the trial the plaintiff was taking over-the-counter analgesics for frequent headaches and when they were severe was taking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Robinson testified that the plaintiff appeared to have good recent and remote memory. He found no evidence of any brain injury. He diagnosed "chronic posttraumatic headache related to soft tissue injury in her head and neck. These injuries were initially sustained in the March 4, 2010 collision with aggravation occurring with subsequent trauma particularly the November 10,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Robinson opined that the plaintiff was disabled from full-time work at the time he examined her in May 2015, but would probably be able "to return to part-time activities in her business venture [Bewitched] within the next 6 to 12 months". Dr. Robinson is not confident the headaches will resolve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Baljit Rayat and Karen McGregor, attended the "launch" of Bewitched in 2013 at the Vancouver Club. Both were favourably impressed with the plaintiff, but neither knew much of the plaintiff's background nor her business ventures. I did not find their evidence helpful except to the extent that they both found the plaintiff at the time of the Bewitched launch to be energetic and apparently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David Miller owns several Fix Auto franchises, one of which is in Abbotsford, British Columbia. Initially it was known as H &amp; R Collision, but later joined the Fix Auto Group. Prior to the First Accident Mr. Miller had hired the plaintiff on a casual part-time basis to assist with the marketing of his franchises. He was initially favourably impressed with her work, but knew nothing of her serious financial difficulties. He understood Ms. Blenkarn was winding down the BME business. If the First Accident had not happened the plaintiff would probably have continued with her employment with Fix Auto, but as Mr. Miller testified, following that event "we decided she should move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Michelle Langill, a neuropsychologist, provided opinion evidence. Defence counsel objected to Dr. Langill opining on whether the plaintiff had experienced mild traumatic brain injury in any of the accidents and it was agreed that Dr. Langill was not qualified to give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Langill was not aware of the plaintiff's marihuana use. Nor was Dr. Langill advised of the plaintiff's serious financial setbacks that had their origins before the First Accident. Dr. Langill diagnosed a major depressive disorder, an anxiety disorder, a panic disorder and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Pamela Squire is a family physician with a specialty in the management of complex pain. She concluded that the plaintiff's headaches were cervicogenic in nature and originated with the First Accident. They gradually subsided with very brief setbacks following the Second, Third, and Fourth Accidents and "but for the [Fifth Accident] it is more likely than not that she would have remained headache free". The Fifth Accident caused the airbags in Ms. Blenkarn's vehicle to activate and in Dr. Squire's opinion she suffered a "lumbo pelvic" injury. It had improved at the time of Dr. Squire's evaluation on November 10, 2015, but had not completely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Dr. Squire's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Blenkarn has made almost a complete recovery from her soft tissue injuries and I do not anticipate that they will prevent her from working or performing any of her usual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Squire commented on the plaintiff's posttraumatic stress disorder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Blenkarn has made some progress with regards to her anxiety and depression in the last 6 months. She has been able to resume driving in Swift Current. Her PTSD symptoms are gradually abating. I would consider her prognosis for full recovery somewhat guarded given the duration and severity of her mood disorders however, she appears to be somewhat resilient. If she can continue to live in a supportive, stable environment with limited external stressors and experiences a gradual improvement in her headaches and cognitive impairment, I anticipate it is possible for her to make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Dr. Squire's opinion, the headaches have "had sub-optimal treatment" and the plaintiff's "prognosis could improve following more aggressive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Marshall Perry testified that he lives with Ms. Blenkarn in Swift Current. They met online in December 2014, and she later came to Swift Current to live with her parents and moved in with him in March 2015. She has told him about her headaches, which she has described to Mr. Perry as limiting the time which she can work watching a computer screen. There was some ambivalence about this evidence. The plaintiff's capacity to work using a computer is somewhat greater than that to which Mr. Perry testified. Both the plaintiff and Mr. Perry have engaged in substantial renovations to their home. The plaintiff's contribution to the physical labour has been modest at most. Mr. Perry testified that her ability to perform household chores is limited. He observed that her physical capacities are gradually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Jeanne LeBlanc, a clinical neuropsychologist, was asked by the plaintiff's counsel to provide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diagnosis and prognosis in relation to the injuries sustained in the motor vehicle accidents, including the significance of each motor vehicle accident to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 opinion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Blenkarn's current neuropsychological test scores indicate that she meets diagnostic criteria for the following, per the DSM-5: (1) Somatic Symptom Disorder; (2) Unspecified Trauma- and Stressor-Related Disorder; and (3) Major Depressive Disorder, in partial remissions (Rule out Persistent Depressive Disorder, with Intermittent Major Depressive episodes, with current episodes). Neuropsychological data does not support a diagnosis of Mild neurocognitive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Ms. Blenkarn's psychological status, it is difficult to fully ascertain which MVA is responsible for what aspect of her current emotional functioning. It is clear from medical records that she experienced a number of somatic symptoms after MVA2, (March 2010) which negatively impacted her functioning at work. Nonetheless, there is no clear assessment of her mood at that time, and cannot be determined if she was demonstrating excessive thoughts, feelings or behaviours related to her injuries. There is no indication of mood swings after MVA 2 (Dr. Yenson, May 6, 2010), and she evidenced a moderate level of anxiety with sadness (Fraser Health Concussion Clinic), which suggests the beginning of her experiencing depression and possibly trauma related anxiety. This appears to have continued after MVA 3 (September 2010) - likely aggravated by psychosocial stressors such as a death in her family and financial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LeBlanc was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 whether or not there will be any permanent disability, and if not, residual employability on a modified or reduced 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Her opinion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additional psychological/psychiatric treatment, it is likely that Ms. Blenkarn will continue to experience psychological impairment. It is important to keep in mind that people with chronic psychiatric illness are able to participate in meaningful employment, with appropriate supports and with functionally focused psychological therapies. Furthermore, participation in vocational opportunities is associated with improved psychological functioning. Thus her psychological status does not fully disable her, vocationally - and with appropriate treatment, would likely be a minor issue. It is difficult to fully determine length of disability or employability without having evidence of her responsiveness to appropriate psychological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neurocognitive perspective, there is no objective evidence of disability or limitations in capability to participate in employment or other meaningful life activities. However, she also reports a significant level of fatigue and chronic pain. I defer comment to specialists in these areas for determination of level of disability for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Alan Richardson, an orthopedic specialist, saw the plaintiff at the request of the defendants on November 13, 2015 and prepared a report. He opines that her injuries from car racing accidents prior to the First Accident may have prolonged her recovery from that accident. He also observed that people who have numerous injuries in a succession of accidents tend to exhibit symptoms from relatively minor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time the plaintiff saw Dr. Richardson she reported her "neck pain is resolved" but he found "muscle tension in the neck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Concerning the Plaintiff's Injuries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has had numerous distressing events in her life. Before the First Accident she had suffered injuries in car racing accidents. She had been involved with her father in a business which failed and a home that she owned with their parents had gone into foreclosure. In 2010 she had not only experienced the injuries from the First Accident, but in addition her financial difficulties took her into bankruptcy later that year. Ms. Blenkarn received a gift of $200,000, which she largely used up in an unsuccessful effort to launch her business called Bewitched.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conclude that the combined effect of these events, along with the injuries from the First Accident and the loss of her job from Fix Auto after that accident have caused considerable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Added to all these distressing events the plaintiff has experienced five motor vehicle accidents alleged in the pleadings with consequent injuries. The First and Fifth Accident caused the most serious injuries. The Second, Third and Fourth of those accidents were insignificant in their physical effects, but added to her depressed mood and anxiety at least to a modest extent. The Fifth Accident caused a recurrence of back pain and headaches. I find these physical symptoms from the Fifth Accident had been initiated by the First Accident and their effects were magnified by the plaintiff's earlier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review of recent authorities addressing non-pecuniary general damages I assess that head of damages from all five accidents at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Income Loss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the plaintiff has not had the capacity to earn a substantial income. The First Accident ended her Fix Auto employment. A certificate of earnings from that employer shows the plaintiff worked 49 weeks in the 12 months prior to the First Accident during which time her gross earnings were $11,934.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heard evidence that the plaintiff expected to receive a promotion within Fix Auto. I am not persuaded that was likely to happen. I believe her prospects of significant advancement were slight. By the time of her "launch" of Bewitched the plaintiff appeared to be well. She had largely recovered of the effects of the First Accident. The disappointing outcome of that launch was not the consequence of her injuries from any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had a slight income from BME and a slight income from consulting fees through Bewitched.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net income was reported for tax purposes in 2010 as $3,789; as a loss from Bewitched in 2011 of $3,460; as $10,010.50 in 2012; as $3,188.46 in 2013, and as $18,250 in 2014. She does not appear to have reported income for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If the plaintiff had not had the Fifth Accident she would likely have earned an income in 2015 and thereafter to the time of trial. I am unable to determine with any precision what it would have been. I assess it at $20,000. I do not assess any income loss from the Second, Third and Fourth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Income Earning Capacity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believe the injuries from the First, Second, Third, and Fourth Accidents have not caused a diminution in the plaintiff's capacity to earn income in the future. The Fifth Accident has caused a diminution in her earning capacity in the future. I accept that but for that accident the plaintiff would now be employed earning a modest income. I believe that her headaches in particular have diminished her capacity to earn an income, but I also believe that with more aggressive treatment they can be overcome. I believe it will take about five years for the headaches to subside to the point where they no longer interfere with her capacity to be employed. I assess the present value of the loss of future earning capacity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claims $9,092.75 for special damages. The justification for some of them is slight, but I am not prepared to conduct a minute accounting of various receipts to arrive at a precise sum of money. I award $8,000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requires me to determine the degree to which each person was at fault for the purposes of contribution and indemnity, though each defendant is jointly and severally liable to Ms. Blenkarn: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(1) If damage or loss has been caused by the fault of 2 or more persons, the court must determine the degree to which each person was at fault.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(1998), 43 B.C.L.R. (3d) 219</w:t>
        </w:r>
      </w:hyperlink>
      <w:r>
        <w:rPr>
          <w:rFonts w:ascii="arial" w:eastAsia="arial" w:hAnsi="arial" w:cs="arial"/>
          <w:color w:val="000000"/>
          <w:sz w:val="20"/>
          <w:lang w:val="en-US" w:eastAsia="en-US" w:bidi="ar-SA"/>
        </w:rPr>
        <w:t xml:space="preserve"> (C.A.) (approved in that same court most recently in </w:t>
      </w:r>
      <w:r>
        <w:rPr>
          <w:rFonts w:ascii="arial" w:eastAsia="arial" w:hAnsi="arial" w:cs="arial"/>
          <w:i/>
          <w:color w:val="000000"/>
          <w:sz w:val="20"/>
          <w:lang w:val="en-US" w:eastAsia="en-US" w:bidi="ar-SA"/>
        </w:rPr>
        <w:t>Pirie v. Skantz,</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2016 BCCA 70</w:t>
        </w:r>
      </w:hyperlink>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"the degree to which each person was at fault". It does not say that the apportionment should be on the basis of the degree to which each person's fault caused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Township of Langley</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Mr. Justice Groves addressed the process of apportionment at paras. 54-78, identifying the relevant factors for assessing departure from the standard of care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34 as follows:</w:t>
      </w:r>
    </w:p>
    <w:p>
      <w:pPr>
        <w:numPr>
          <w:numId w:val="4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Vigoren v. Nystuen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S.J. No. 293</w:t>
        </w:r>
      </w:hyperlink>
      <w:r>
        <w:rPr>
          <w:rFonts w:ascii="arial" w:eastAsia="arial" w:hAnsi="arial" w:cs="arial"/>
          <w:color w:val="000000"/>
          <w:sz w:val="20"/>
          <w:lang w:val="en-US" w:eastAsia="en-US" w:bidi="ar-SA"/>
        </w:rPr>
        <w:t xml:space="preserve"> at para 90 (summarizing these same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Chiefetz, </w:t>
      </w:r>
      <w:r>
        <w:rPr>
          <w:rFonts w:ascii="arial" w:eastAsia="arial" w:hAnsi="arial" w:cs="arial"/>
          <w:i/>
          <w:color w:val="000000"/>
          <w:sz w:val="20"/>
          <w:lang w:val="en-US" w:eastAsia="en-US" w:bidi="ar-SA"/>
        </w:rPr>
        <w:t>Apportionment of Fault in Tort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102-104. Considering that, I conclude it would be appropriate to add the following as relevant factors:</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4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Applying these factors, a picture emerges of the nature of the accidents in relationship to each other and the relative fault or blameworthiness of each of the defendants. The Second, Third and Fourth Accidents were relatively minor in nature, involving low speeds. The blameworthiness in failing to stop at a stop sign in the Fifth Accident is of a different order. That departure from the standard of care should attract a greater proportion of the fault for the indivisible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line with </w:t>
      </w:r>
      <w:r>
        <w:rPr>
          <w:rFonts w:ascii="arial" w:eastAsia="arial" w:hAnsi="arial" w:cs="arial"/>
          <w:i/>
          <w:color w:val="000000"/>
          <w:sz w:val="20"/>
          <w:lang w:val="en-US" w:eastAsia="en-US" w:bidi="ar-SA"/>
        </w:rPr>
        <w:t>Demidas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I attribute the plaintiff's overall loss and damage one-third to the pre-existing injuries from the First Accident. The remaining two-thirds will be apportioned one-quarter to the Second, Third and Fourth Accidents, and three-quarters to the Fifth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064"/>
        <w:gridCol w:w="1359"/>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$ 80,000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loss to the date of trial</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capacity to earn income in the future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Deducted for the first accident</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($ 67,000)</w:t>
            </w:r>
          </w:p>
        </w:tc>
        <w:tc>
          <w:tcPr>
            <w:tcW w:w="297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damage award</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$141,000</w:t>
            </w:r>
          </w:p>
        </w:tc>
        <w:tc>
          <w:tcPr>
            <w:tcW w:w="297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Unless there are matters of which I am unaware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Cornish v. Khunkhun, [2015] B.C.J. No. 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15-19, 22-25, 29 and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M102785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Fay Carol Cornish, Plaintiff, and Gian Singh Khunkhun and Rajdeep Kaur Lalli,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 xml:space="preserve">Damages — Physical and psychological injuries — Fibromyalgia or chronic pain — Psychological injuries — Depression — Considerations impacting on award — Pre-existing injury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63-year-old plaintiff, part-time home care aide, for damages for injuries sustained in motor vehicle accident in 2010 allowed in part — Plaintiff suffered major depressive disorder and somatic symptom disorder that resulted in her experiencing chronic pain — Non-pecuniary damages were assessed at $160,000 — Past wage loss was fixed at $56,762 — Loss of future income capacity was set at $78,848 — $10,000 was awarded for loss of housekeeping and $12,000 for cost of future care — Damages were reduced by 50 per cent to reflect equal apportionment of liability, amounting to $159,053.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injuries — General damages — For personal injuries — Considerations — Aggravation of pre-existing injury — Cost of future care — Loss of earning capacity — Loss of housekeeping ability — Special damages — Past loss of income — Employment income — Non-pecuniary loss — Pain and suffering — Affecting social relationships — Action by 63-year-old plaintiff, part-time home care aide, for damages for injuries sustained in motor vehicle accident in 2010 allowed in part — Plaintiff suffered major depressive disorder and somatic symptom disorder that resulted in her experiencing chronic pain — Non-pecuniary damages were assessed at $160,000 — Past wage loss was fixed at $56,762 — Loss of future income capacity was set at $78,848 — $10,000 was awarded for loss of housekeeping and $12,000 for cost of future care — Damages were reduced by 50 per cent to reflect equal apportionment of liability, amounting to $159,053.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Effect on damages — Motor vehicles — Rules of the road — Action by 63-year-old plaintiff for damages for injuries sustained in motor vehicle accident in 2010 allowed in part — Plaintiff entered intersection after her light had turned yellow, in breach of s. 128(1) of Motor Vehicle Act — Defendant commenced his left turn before his light turned red — Actions of both parties caused or contributed to accident — Given both had breached statutory duties, fault was apportioned equally — Plaintiff awarded total damages of $159,053, reflecting 50 per cent deduction, for major depressive disorder and somatic symptom disorder that resulted in her experiencing chronic pain — Motor Vehicle Act, ss. 128(1),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63-year-old plaintiff for damages for injuries sustained in a motor vehicle accident in 2010. The plaintiff was adamant she entered the intersection on a green light and the defendant's vehicle turned left and collided with her vehicle. The defendant testified he had waited for the light facing him to turn red before slowly commencing his left turn and that the plaintiff's vehicle struck his vehicle. An expert concluded the defendant's vehicle had struck the plaintiff's vehicle. Both vehicles were written off. At the time of the accident, the plaintiff worked part-time as an in-home care aide. She had made plans to establish her own home care business. The plaintiff testified she continued to suffer regular headaches, pain in her neck and shoulder, and back pain. She also suffered from depression, vertigo and memory issues. She was short tempered, less social and less physically active. She had not worked since the accident. In 1992, the plaintiff injured her back at work and required two surgeries. A psychiatrist determined the accident had aggravated the plaintiff's pre-existing back pain and somatic symptom disorder.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Based on the evidence, the only logical assumption was the plaintiff entered the intersection after her light had turned yellow, in breach of s. 128(1) of the Motor Vehicle Act. The defendant commenced his turn before his light turned red. The actions of both parties caused or contributed to the accident. Given both had breached statutory duties, fault was apportioned equally. The plaintiff suffered from a major depressive disorder and somatic symptom disorder that resulted in her experiencing chronic pain. Her injuries had had a significant impact on her enjoyment of life. Her current psychological condition was caused by the accident. The accident aggravated her physical condition and was the cause of her current chronic pain. A reasonable award of non-pecuniary damages was $160,000. The plaintiff had established a real and substantial possibility that her earning capacity had been impaired by virtue of the injuries suffered in the accident. Given her physical, emotional and cognitive issues, the plaintiff was unemployable in any capacity. It was not appropriate to assess her past and future income loss by reference to her proposed home care business as she had failed to prove a real and substantial possibility her business would succeed. The most likely course the plaintiff would have followed but for the accident was to continue working part-time as a home care aide. She was awarded $56,763 for past wage loss and $78,848 for future loss of earning capacity. The plaintiff's ability to perform housekeeping work had been diminished somewhat by reason of the accident. She was awarded $10,000 for loss of housekeeping ability. The evidence fell short of establishing the plaintiff required long-term residential care. Cost of future care for counselling and pain medications was assessed at $12,000.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3"/>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22"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 s. 128(1), s. 129,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 Harding, A. Ziakris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P. Unruh, A. Zacharias.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R.A. SKOLROOD J."/>
            <w:bookmarkEnd w:id="45"/>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Fay Cornish, claims damages for injuries sustained as a result of a motor vehicle accident that occurred on January 25, 2010 at the intersection of 72 Avenue and Scott Road, also known as 120 Street, in Surrey, British Columbia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Cornish was driving west on 72 Avenue in a 2009 Chevrolet Uplander van. As she entered the intersection at Scott Road, a 2002 Honda Civic heading east on 72 Avenue turned left in front of her and the vehicles collided. The Honda Civic was driven by the defendant Gian Singh Khunkhun and owned by the defendant Rajdeep Kaur Lalli.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Cornish's 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Cornish was born on February 20, 1951 and was 58 years old at the time of the accident. She is currently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Cornish was born in Ontario, but moved to British Columbia when she was six and has lived here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Cornish said that she came from a very close family and that she had a happy childhood. She was particularly close to her father who often took her and her brother camping, hiking 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high school, she took a number of nursing courses at college, but did not complete her nurse training because her son Ian was born in 1970. Throughout the 1970's she had a number of different secretarial and administrative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1980 - 1986 she worked as an admitting clerk at Langley Memorial Hospital and then from 1988 - 2000 she worked at St. Mary's Hospital in Sechelt, initially as a care aide and then in various other positions. As a care aide, she would bathe patients, feed them, monitor their condition and generally assist the nurses. Ms. Cornish said that she enjoyed the work as she had originally hoped to be a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While in Sechelt, she also worked for a period of time in a bakery. She said that she would often work a morning shift at the hospital then go to the bakery for another eight hour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some point in the 1980's, she and her parents purchased a property in Sechelt that she and her father renovated. Ms. Cornish said that her father taught her all aspects of renovation work, including wiring, plumbing and drywalling.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They later bought a second property in Wilson Creek and again did extensive renovations. While Ms. Cornish was vague on dates, it appears that this work was done in the late 1980's and early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Cornish raised two children, largely as a single parent. Her son Ian was born in 1970 and her daughter Dawn in 1983. Ian was diagnosed with schizophrenia as a young adult and Ms. Cornish has been closely involved in his care. Dawn is now married and has two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1992, Ms. Cornish injured her back at work which resulted in two back surgeries. Ms. Cornish then engaged in a long dispute about benefits with the Workers' Compensation Board (the "WCB"). That dispute was ultimately resolved and she was awarded a disability pension, which she continues to receive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or about 1993, Ms. Cornish suffered what she described as a nervous breakdown. This was the culmination of a number of factors, most notably the death of her older brother Fred in a drowning accident, as well as her ongoing dispute with the WCB and the diagnosis of her son with schizophrenia.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Cornish continued to work at the hospital in Sechelt until 2000. Due to her injury, she was unable to continue as a care aide, but the hospital tried her in other positions. She left in 2000 because she said that the hospital never did come up with a suitable alternative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2000, Ms. Cornish moved to the Lower Mainland. Around that time, she purchased a large house with the intention of converting it into a residential care facility. Ms. Cornish said that she did all of the work to renovate the house, with the assistance of her father. Unfortunately, Ms. Cornish was never able to secure the proper licence to operate the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Throughout the early to mid-2000's, Ms. Cornish took in foreign homestay students who lived in the house with her. She testified that she enjoyed having the students and remains close to many of them today. While they lived with her, Ms. Cornish cooked and cleaned for them, drove them to school and took them on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2006, Ms. Cornish's mother was diagnosed with cancer. Ms. Cornish went back to the Sunshine Coast to care for her. Ms. Cornish's mother passed away on December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Cornish then brought her father to live with her in the Lower Mainland as he was also in frail health. She said that she did everything for him including feeding and bathing him. Her father died on December 26,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Shortly after that, she gave up the house she was living in and declared bankruptcy. She said this was due to the fact that she had been unable to secure a licence for the care facility and she also no longer had financial support from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Thereafter, Ms. Cornish lived in various rental accommodation in Surrey and Langley. She currently lives in the Cloverdale area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was also very involved with her children and grandchildren, often providing childcare for her daughter Dawn's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Cornish testified at some length about her pre-accident activities. For example, she testified about a trip to Asia in 1999 and motorcycle trips to a bike festival in Sturgis, South Dakota that she did for a number of years up until about 2002. She also bred and sold Shih Tzu dogs. She said that at the peak of this activity, she had one male and eight females and that she would sell the puppies for $550.00 - 600.00. According to Ms. Cornish, she stopped breeding in or about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2009, Ms. Cornish returned to work part-time as an in-home care aide, earning $12.00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or about 2009, Ms. Cornish began to develop plans to open her own home care business under the name Stay Home Home Care. Having returned to work part time as a care aide, it occurred to Ms. Cornish that there was a significant difference in what her employers charged clients and what they paid to their employees. She thought that she could recruit good employees by paying a little bit more than the industry standard wages, yet still charge clients competitive rates and make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Cornish said that her friend Shelley Fraser-Biscoe had agreed to work for her, although Ms. Fraser-Biscoe had a number of physical ailments and limitations that would restrict her to light overnight work. She said that she had also talked to two women who provided care to her friend Mr. Piner who said they would be interested in joining her once the business started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evidence that Ms. Cornish registered Stay Home Home Care as a sole proprietorship on October 6, 2009 and that she had business cards prepared. She also said that she had a website created by the same people who did the business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Ms. Cornish, she thought that she could run the business and interview prospective clients to determine their needs. She also thought she might do occasional night shifts, recognizing that she could not do the heavy work often required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Cornish thought that, based on her experience, there was a heavy demand for this type of service. She also thought that she could run the business for many years, well past normal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number of witnesses testified about Ms. Cornish's health and activities before and after the accident. I do not propose to go through that evidence in great detail as much of it is duplicative and much deals with Ms. Cornish's life and activities many years, even decades, prior to the accident. I will however highlight some of the key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Shelley Fraser-Biscoe is a friend of Ms. Cornish. They met in 2000 when they lived in the same apartment complex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Ms. Fraser-Biscoe, she and Ms. Cornish spent considerable time together and engaged in numerous activities. They often went camping, for example at Chilliwack Lake, using tents, air mattresses and sleeping bags. Ms. Cornish often brought her granddaughter or some of her homestay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Cornish introduced Ms. Fraser-Biscoe to her hobby of ghost hunting which involves looking for and photographing shadows in places such as graveyards and other locations where spirits or other supernatural phenomena might be present. According to Ms. Fraser-Biscoe, they would go ghost hunting up to three times per week, often at graveyards in Fort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Other activities that they engaged in included hiking, fishing and shopping at local farmers markets.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Fraser-Biscoe described Ms. Cornish, prior to the accident, as a happy and optimistic person who always saw the best in people. She was patient and a good listener, who often helped Ms. Fraser-Biscoe talk through problems in Ms. Fraser-Biscoe's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Fraser-Biscoe said that Ms. Cornish was always well dressed and paid attention to her hair and makeup. Her house was always spotless, even though she often had numerous dogs living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Fraser-Biscoe was aware of Ms. Cornish's plan to open a home care business and, in fact, Ms. Fraser-Biscoe planned to work in the business. She thought that Ms. Cornish's plans for the business were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Shelley Kyriakidis is another long-time friend of Ms. Cornish. They met when Ms. Kyriakidis was 15 years old and dating Ms. Cornish's brother. Ms. Kyriakidis has known Ms. Cornish for about 44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Kyriakidis also testified at some length about activities that she and Ms. Cornish did together when they were younger, in the 1980's and 1990's, including camping, hiking, fishing and boating. According to Ms. Kyriakidis, Ms. Cornish was always active and was fun to be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noted, in 1992, Ms. Cornish injured her back at work and underwent two surgeries. Ms. Kyriakidis said that after the second surgery, Ms. Cornish recovered well, but was less active than previously, for example she could not exercise to the same degree or lift heavy objects. According to Ms. Kyriakidis, she and Ms. Cornish also did less camping and hiking together, but this was largely due to the fact that their children were getting older and their lifestyles were changing.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1993, Ms. Cornish's brother died in a drowning accident. According to Ms. Kyriakidis, this was devastating to Ms. Cornish and her parents as they were a close family. Ms. Kyriakidis understood that Ms. Cornish went on anti-depressants following her brother's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Notwithstanding these challenges, Ms. Kyriakidis said that Ms. Cornish picked herself up and got on with life as that was her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Kyriakidis testified about Ms. Cornish's plans to develop a home care business. Ms. Kyriakidis thought the plan made sense and she agreed to do the payroll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Cornish's daughter Dawn Cornish-Suelzle also testified. For ease of reference and to distinguish her from Ms. Cornish, I will refer to her by her given name Dawn.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Dawn was born in 1983 and is currently 30 years old. She is married to Will Suelzle and they have two children, a daughter who is nine and a son who is six. Dawn is a self-employed childrens' event planner.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with a number of the other witnesses, Dawn testified at some length about her early life with Ms. Cornish. She said that she had an active and happy childhood living with her mother and grandparents on the Sunshine Coast. She described Ms. Cornish as an engaged and supportive parent who attended all of her school and sporting events. She too described participating in activities such as camping, hiking, swimming and boating with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some point, Dawn began living with Ms. Cornish in the house that Ms. Cornish had purchased to convert to a care facility. Dawn lived in the house during the time when Ms. Cornish was taking in foreign homestay students. She testified that Ms. Cornish did everything for those students including cooking, cleaning, getting them to school and taking them on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Dawn's daughter was born in 2005. At that time, Dawn was working at Peace Arch Hospital and had gone back to school. Her husband Will was working long hours so Ms. Cornish looked after her daughter. This was at the same time that she was also looking after the homestay students. According to Dawn, Ms. Cornish was very organized and happily dealt with all of the demands on her. When Dawn's son was born three years later, Ms. Cornish helped care for him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Dawn testified that prior to the accident in 2010, Ms. Cornish always took good care of herself. She dressed well and had her hair and nails done. She was also active and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Dawn was aware of Ms. Cornish' plans to start her own home care business. Dawn discussed the business with her mother and helped by organizing business cards. Beyond that however, Dawn was not going to be involved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Cornish's son-in-law confirmed much of what his wife said about Ms. Cornish, although it is apparent that he saw Ms. Cornish much less frequently than Dawn saw her. There were also periods of time prior to the accident when Mr. Suelzle rarely saw Ms. Cornish at 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accident occurred at about 9:00 a.m. on January 25, 2010. Ms. Cornish was on her way from her home, located near 68 Avenue and 138 Street in Surrey, to visit an elderly friend in Delta, Mr. Piner. Ms. Cornish often visited Mr. Piner to assist him with chores around his house and to take him on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testified that she was proceeding west on 72 Avenue in the centre lane. She said that as she approached the intersection of Scott Road, the traffic light facing her was green. She looked left and right, which was her habit, and then proceeded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said that as she went through the intersection she looked left and right again. When she looked left, she saw a car coming at her from the east-facing turning lane on 72 Avenue. She had no time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Honda Civic driven by Mr. Khunkhun struck Ms. Cornish's van on the front left corner. The driver's side airbag in Ms. Cornish's van deployed as did the passenger side airbag in the Civic.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vehicles were significantly damaged and both were subsequently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Khunkhun, who testified in Punjabi with the assistance of an interpreter, gave a different version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Khunkhun was born in 1942 and is currently 72 years old. He was 67 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said that he was travelling east on 72 Avenue returning home to Delta after dropping his granddaughter off at school. The Honda Civic that he was driving belonged to his niece, the defendant Rajdeep Kaur Lalli.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said that as he approached the intersection of 72 Avenue and Scott Road, he moved into the left turn lane, intending to turn left or north onto Scott Road. When he moved into that lane, he said that the left turn signal facing him was activated and that four or five cars in front of him turned left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he arrived at the intersection however, the left turn signal was off and the light governing east-west traffic on 72 Avenue had turned green. He therefore stopped and waited for an opportunity to execute his turn. He said that he was stopped with his rear tires on the front or eastern white line of the north-south crosswalk on 72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Mr. Khunkhun, the traffic light facing him turned to amber and then to red. As it turned red, he slowly moved further into the intersection to complete his turn. When he did so, he was struck by the other vehicle which was travelling west on 72 Avenue. He said that he did not see that vehicle until it struck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Khunkhun said that it was his passenger side front corner that collided with the driver side front corner of the other vehicle. His passenger side air bag deployed but the driver side bag did not. He said that the force of the impact spun his car so that it ended up at an angle facing northwest.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Mr. Khunkhun agreed that when he stopped at the intersection, he was waiting for the westbound traffic on 72 Avenue to clear so that he could complete his turn. However, he denied that he accelerated into the intersection when he perceived a gap in the oncoming traffic. He maintained that he waited until the light facing him turned red then slowly commenced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Erica Reimer was an independent witness to the accident. On the morning of January 25, 2010, she was travelling south on Scott Road heading to work. At the intersection of Scott Road and 72 Avenue, she was in the left turning lane on Scott Road, intending to turn left or east onto 72 Avenue. The traffic light facing her was red and she was waiting for the advance turn signal to change to green. There was one other car stopped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Reimer said that she was focussed on watching her traffic light but she did notice a car in the intersection facing east on 72 Avenue waiting to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she was waiting at the intersection, the accident occurred in the intersection in front of her. She testified that immediately after the accident, the left turn signal facing her turned to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car in line in front of her pulled into the intersection and drove around the two cars that had collided. Ms. Reimer however pulled into an adjacent parking lot and went to offer assistance. She went to the female driver's car but the woman was apparently speaking with "On Star" and Ms. Reimer did not get her attention and they did not speak.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Cornish relies on the expert opinion of Dennis Pieschel, who was qualified to give opinion evidence on the damage done to vehicles as a result of collisions and the angles of impact. Mr. Pieschel was formerly employed as a senior damage estimator by the Insurance Corporation of British Columbia and since 2002 he has operated his own consulting business doing vehicle damage analyses, safety inspections and repair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Pieschel prepared a report dated December 1, 2011 that was entered into evidence. In preparing his report, Mr. Pieschel did not personally inspect either vehicle as they were unavailable, but he had access to digital photographs showing the damage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photographs, it can be seen that the Chevrolet Uplander sustained damage to the left or driver's side front corner and the Honda Civic to the right or passenger side front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the location and nature of the damage to the two vehicles, it was Mr. Pieschel's opinion that the Honda Civic struck the Chevrolet Uplander. In particular, he noted that the damage to the Uplander indicated a "clear sway". When a vehicle is struck from the side, the inner structure and the outer sheet metal of the vehicle are moved in the direction of the force from the impact, which is called sway. In this case, the front left corner of the Uplander exhibits a sway to the right, indicating that the Uplander had been struck from the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contrast, according to Mr. Pieschel, the Honda Civic exhibited "mash damage" only, which occurs when the affected parts of the vehicle are pushed straight back from front to rear by the impact. In Mr. Pieschel's opinion, this is again consistent with the Honda Civic striking the Chevrolet Uplander.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Pieschel also opined in his report that because the amount of damage to the Uplander was greater than the damage to the Civic, and given that the Uplander was much heavier than the Civic, the Civic must have been travelling at a far greater speed than the Uplander. However, he agreed in cross-examination that without testing of the two vehicles' structural integrity or inherent stiffness, he could not say for certain which vehicle was going faster.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Cornish's Injuries and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Cornish testified that she was knocked unconscious by the impact. When she regained consciousness, she heard a woman's voice which turned out to be the OnStar service. Ms. Cornish said that she was very foggy and that it took some time for her to sort out that she had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Emergency personnel attended the scene but Ms. Cornish was not taken away by ambulance. OnStar called her a taxi and she went to Mr. Piner's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there, she began to feel pain in her back and groin and she continued to feel very light headed. Mr. Piner called a taxi and took her to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Cornish testified that in the period immediately following the accident, she was in considerable pain and the light headedness and confusion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time of the accident, she was living with her daughter Dawn in a townhouse. Ms. Cornish's bedroom was in the basement, but she could not navigate the stairs so her bed was moved up into the living room on the main floor. She said she stayed in the living room for two to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Thereafter, Ms. Cornish moved back into her own home, but says that her condition has improved little over time and that she continues to experience significant symptoms from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Specifically, Ms. Cornish says that she suffers from regular headaches, pain in her neck and shoulder, and back pain. She says as well that she often experiences vertigo or dizziness, is often confused and that she has significant memory issues. She also suffers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terms of her lifestyle, Ms. Cornish says that she is nowhere near as active as she used to be. She no longer hikes or swims and rarely goes camping. While she and Ms. Fraser-Biscoe occasionally go ghost hunting, now they simply set up chairs and watch rather than moving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 to Ms. Cornish, she is far less social as well. She no longer hosts dinner parties and seldom goes out. She is also irritable and prone to lose her temper.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 particular point of distress for Ms. Cornish is that she rarely if ever looks after her grandchildren. She testified about an incident after the accident when she took the children to a park and forgot them there as a result of which her daughter would not let her see them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Cornish testified that she has a number of other health issues. She has suffered from hypertension for some time and takes medication for that condition. She said that she has stage 3 chronic kidney disease, gastroesophageal reflux disease and asthma. In addition, she said she has been told that she suffered a mild stroke in 2012 and another one more recently. Ms. Cornish said that further tests are scheduled with respect to her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Fraser-Biscoe testified about changes that she has observed in Ms. Cornish following the accident. She said that Ms. Cornish has memory issues, often forgetting conversations that they recently had. She told of one incident in which they were going ghost hunting but Ms. Cornish could not remember how to get to the graveyard in Fort Langley, although they had been there numerous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described Ms. Cornish's demeanour as changing significantly. According to Ms. Fraser-Biscoe, Ms. Cornish is now very short tempered and is always unhappy. She no longer takes the same care with her appearance or with her home. She seldom wants to do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Fraser-Biscoe described Ms. Cornish as a "totally different person" after the accident and said that their relationship is not the same as it used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Kyriakidis confirmed many of the changes in Ms. Cornish described by Ms. Fraser-Biscoe. She noted in particular that Ms. Cornish has problems with her memory which causes her to get frustrated. She testified about one incident when Ms. Cornish forgot a pot on the stove at Ms. Kyriakidis' house causing it to burn, with the result that the pot had to be thrown out. She said that Ms. Cornish is less sociable now and also less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Ms. Kyriakidis said that Ms. Cornish's physical condition has improved significantly since the time right after the accident. She also said that while Ms. Cornish seems less interested in some of her former activities, she is capable of cooking, caring for herself and managing her own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Dawn testified that since the accident, her mother is often forgetful and short tempered. She gave an example of one incident when Ms. Cornish lost a carry bag full of jewelry and other valuables, which she took with her everywhere, when she left it in the parking garage of her apartment complex. She testified about other incidents when Ms. Cornish would forget previous conversations, resulting in angry outbursts.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noted above, prior to the accident, Ms. Cornish often cared for her grandchildren however Dawn says that she no longer trusts her mother to do so. She gave an example of a time when Ms. Cornish forgot to pick up her daughter from a summer camp. She also said that Ms. Cornish gets angry and frustrated with her grandchildren, which never happened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Dawn also testified about a few incidents when she took Ms. Cornish to events that she was organizing to help with things like face painting. According to Dawn, she had to stop that because Ms. Cornish often got angry with the children and scared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Dawn said that since the accident, her mother is less active, has put on weight and pays less attention to her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also said that it is unlikely that Ms. Cornish could come and live with her family in the future given her present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Suelzle again confirmed much of what his wife had to say about Ms. Cornish's post-accident condition although it is apparent that he saw Ms. Cornish much less frequently than Dawn saw her. Mr. Suelzle also that he would not be comfortable with Ms. Cornish living with his family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Werner Gerntholtz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Werner Gerntholtz is the emergency room physician who saw Ms. Cornish when she went to Surrey Memorial Hospital after the accident. Again, Ms. Cornish did not go immediately to the hospital but went first to her friend Mr. Piner's house. According to the clinical record completed by Dr. Gerntholtz, Ms. Cornish arrived in the emergency department at 10:34 a.m., was triaged at 11:32 a.m. and was seen by Dr. Gerntholtz at 1:25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Gerntholtz has no independent recollection of seeing Ms. Cornish and his evidence in chief was limited to interpreting his clinical notes. According to Dr. Gerntholtz, Ms. Cornish's principal complaints were lower back and neck pain. He also specifically recorded no loss of consciousness and no head injury, although he did note that she reported feeling light headed.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Gerntholtz testified that his notes reflect a combination of what the patient tells him and what he observes. On the issue of whether Ms. Cornish lost consciousness, he said that he would have asked this question of Ms. Cornish and recorded her response. He agreed however in cross-examination that the only way to say for certain if a patient lost consciousness in an accident would be to actually observe the patient at the accident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Shelaish Desai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Shelaish Desai is a general practitioner and has been Ms. Cornish's primary care physician since July 2010. Dr. Desai prepared a medical report dated October 26,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Desai first saw Ms. Cornish on July 6, 2010, almost six months after the accident. Ms. Cornish saw a different doctor shortly after the accident, but she disagreed with something that he reported in an insurance form and was concerned that he did not understand her. She therefore began seeing Dr. Desai instead.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her first visit with Dr. Desai, Ms. Cornish reported symptoms of headache, shoulder pain, neck pain, neck stiffness, dizziness, blurred vision, ringing in her ears and back pain. She also complained of memory problems and difficulty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Desai said that he saw Ms. Cornish a total of 15 times from July 2010 to October 2011. By October 2011, there had been some improvement in Ms. Cornish's physical condition in terms of pain, but she continued to complain of headaches, dizziness, confusion and memory loss. She also had symptoms of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report, Dr. Desai opined that Ms. Cornish had ongoing concussion symptoms related to the accident. He was unable to offer a long-term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Desai testified that after October 2011, he did not see Ms. Cornish again until she returned for a few visits in June 2014. According to Ms. Cornish, she went to a doctor closer to home during that interim period. Dr. Desai said that when he saw her in June 2014, there was no significant change in what he observed or in the complaints that she described.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Amita Ghandi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Amita Ghandi is a psychiatrist to whom Ms. Cornish was referred by Dr. Desai. She prepared a consult report for Dr. Desai dated May 20, 2012, which was based on one visit with Ms. Cornish.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Gandhi was not tendered as an expert witness and as such her evidence was limited to describing her observations made during her visit with Ms. Cornish and her record of what Ms. Cornish complained of during the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noted that Ms. Cornish reported problems with concentration and memory as well as dizziness, but also noted that cognitive functions appeared to be intact. Dr. Gandhi recommended a further neuropsychological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Mark Riley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Dr. Mark Riley is a psychiatrist who examined Ms. Cornish at the request of the defendants. Dr. Riley prepared a report dated May 26, 2014 which was served on the plaintiff in accordance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He also prepared an addendum report dated August 15, 2014, which was not served. During the trial however, counsel for the defendants advised counsel for the plaintiff that he was not calling Dr. Riley as a witness. Counsel for the plaintiff therefore sought and was granted leave to serve Dr. Riley's report and to call Dr. Riley as a witness in the plaintiff's case. Counsel for the defendants did not object to proceeding in this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Of all of the medical evidence, which I would note is somewhat thin for a case of this nature, Dr. Riley provides the most comprehensive assessment of Ms. Cornish's medical history and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terms of history, Dr. Riley notes from his review of her medical records that Ms. Cornish developed an extreme chronic pain syndrome as a result of her work injury and that this pain was associated with a marked alteration in her mood and emotional functioning, including depression, anger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for her condition at the time of his assessment on May 26, 2014, Dr. Riley was of the opinion that Ms. Cornish meets the DSM-5 diagnostic criteria for Major Depressive Disorder which is recurrent and of moderate severity. In his testimony, Dr. Riley said that "moderate" severity means that it affects her daily in her work and social activities but is not incapacitating. His description of her condition being recurrent refers to the fact that she has had previous incidents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According to Dr. Riley, Ms. Cornish also meets the DSM-5 diagnostic criteria for Somatic Symptom Disorder. He describes her as being preoccupied and anxious about her pain symptoms which have taken centre stage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part of his instructions, Dr. Riley was asked his opinion on whether the accident caused or contributed to Ms. Cornish's current condition. In response to this question, he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motor vehicle accident has aggravated Ms. Cornish's pre-existing back pain and the somatic symptom disorder she now appears to suffer from is similar to the chronic pain syndrome diagnosed by Dr. Deborah Kerr in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Cornish reported that she was happy prior to her accident in 2010 despite some limitations to her occupational functioning but [in] the absence of any detailed medical records covering the period from 2004 to 2010 I am unable to conclude that her depressive and somatic symptom disorders were in full remission prior to her accident. However, I am also unable to conclude that Ms. Cornish was suffering from a somatic symptom disorder and/or a depressive disorder immediately prior to the accident. Despite this uncertainty over the extent to which she may have had symptoms of these disorders prior to her accident it is reasonable to conclude that the accident either precipitated a relapse or exacerbated pre-existing symptoms of these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Riley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Cornish's pre-existing problems would have persisted in the absence of the motor vehicle accident, but there is no clear indication that these were a significant factor immediately prior to the accident. However, her vulnerability was such that any significant stressor could have caused an exacerbation of these problems in view of the severity and persistence of those issues from 1992 until at least 2004.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Subsequent Emergency Room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Two other physicians testified briefly about emergency room visits made by Ms. Cornish, the first on September 15, 2012 to Langley Memorial Hospital, and the second on September 17, 2012 to Peace Arch Hospital. The emergency room form prepared on September 15, 2012 records Ms. Cornish complaining of low back pain for nine weeks following a fall. The September 17, 2012 emergency room form records a fall off a curb on September 15, 2012 but then also notes right hip pain from a fall two - three weeks previously. The emergency physician could not explain this apparent discrepancy.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I understand it, the defendants rely on the evidence of these two visits to suggest that Ms. Cornish may have been hurt in a fall subsequent to the accident. They point to the fact that while both emergency forms refer to depression under the heading of patient history, there is no reference to Ms. Cornish's other pain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However, in my view, given the nature of emergency room practice, as noted by the two physicians, and the limited purpose of the emergency room clinical records, it cannot be inferred that Ms. Cornish was free of her accident-related pain complaints or that the fall, if that is indeed what occurred, is a cause of her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 number of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are relevant to the liability analysis. Section 174 deals with vehicles turning left across traffic: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Sections 128 and 129 deal with yellow and red lights. The relevant portions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(1) When a yellow light alone is exhibited at an intersection by a traffic control signal, following the exhibition of a green light,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(1) 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Madam Justice Fleming summarized the effect of these sections as follows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then,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requires a left turning driver to yield to oncoming traffic that is in the intersection or so close as to constitute an "immediate hazard." A driver facing a yellow light must stop before entering an intersection unless the stop cannot be made in safety. A driver must not enter an intersection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However, Madam Justice Fleming reviewed a number of authorities dealing with the obligations of a left turning vehicle and stated that the duties in s. 174 are not absolute, and are subject to what is reasonable in the circumstances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on a left turning driver pursuant to section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is not absolute. It is well established that left turning drivers are entitled to rely on the assumption that other drivers will obey the rules of the road, absent any reasonable indication to the contrary. In particular, a left turning driver is not required to wait until he or she sees that all approaching drivers have stopped: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Her review of the authorities also led her to conclude that "[t]he weight of the authorities dealing with left turning drivers who commence their turn on a stale yellow or red light is to find the straight through driver entirely at fault" (para. 55). See for example: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71 B.C.A.C. 97</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 B.C.L.R. (3d) 273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An exception to that line of authorities exists when it can be shown that both drivers breached their statutory duties and that both caused or contributed to the accident: see for example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Ziani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Shirley v. Regier</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(1997), 70 A.C.W.S. (3d) 826</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[1997] B.C.J. No. 1035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case at bar, Ms. Cornish was adamant in her evidence that she entered the intersection on a green light. Mr. Khunkhun was equally adamant that he waited until the light facing him turned red before he commenced his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find that both are mistaken in their recollection. According to information provided by the City of Surrey, entered into evidence by consent, once the traffic light controlling east and west bound traffic on 72 Avenue turns yellow, there are 6.5 seconds of combined yellow and red signals before the light controlling Scott Road turns green. Thus even if Ms. Cornish's light turned yellow at the exact moment she entered the intersection, she would have had 6.5 seconds to clear the intersection. While there is no evidence as to how much ground she would have covered in 6.5 seconds going at or below the posted speed limit, it is fair to assume that she would have travelled beyond the centre of the intersection which is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Given Ms. Reimer's evidence that the advance turn arrow facing her on Scott Road turned green immediately after the accident, the only logical assumption is that Ms. Cornish entered the intersection after her light had turned yellow. There is no evidence indicating that she could not have safely stopped before entering the intersection as contemplated in section 128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Thus I find that Ms. Cornish was in breach of section 128(1) of the </w:t>
      </w:r>
      <w:r>
        <w:rPr>
          <w:rFonts w:ascii="arial" w:eastAsia="arial" w:hAnsi="arial" w:cs="arial"/>
          <w:i/>
          <w:color w:val="000000"/>
          <w:sz w:val="20"/>
          <w:lang w:val="en-US" w:eastAsia="en-US" w:bidi="ar-SA"/>
        </w:rPr>
        <w:t>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Reimer's evidence also serves to call into question Mr. Khunkhun's evidence. He says he only started to turn after his light turned red. However, were that the case, based on the information from Surrey which shows no gap in time between the east/west light turning red and the north/south advance turn signal turning green, the accident would have happened before Ms. Reimer's light turned green, not after, as she testified. I find that Mr. Khunkhun commenced his turn before his light turned to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On his own evidence, Mr. Khunkhun did not see Ms. Cornish's vehicle until virtually the moment of collision. Thus it is apparent that he did not consider whether Ms. Cornish's vehicle constituted an immediate hazard within the meaning of section 174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Further, it is apparent from the point of impact of the two vehicles, as noted by Mr. Pieschel, that Mr. Khunkhun's vehicle struck Ms. Cornish's vehicle. This would support a finding that she was in the intersection first and there to be seen had Mr. Khunkhun been paying proper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Thus, based on the above, I find that the actions of both Ms. Cornish and Mr. Khunkhun caused or contributed to the accident. Considering the parties' respective degrees of fault, and that both parties breached statutory duties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 find that this is a case, like </w:t>
      </w:r>
      <w:r>
        <w:rPr>
          <w:rFonts w:ascii="arial" w:eastAsia="arial" w:hAnsi="arial" w:cs="arial"/>
          <w:i/>
          <w:color w:val="000000"/>
          <w:sz w:val="20"/>
          <w:lang w:val="en-US" w:eastAsia="en-US" w:bidi="ar-SA"/>
        </w:rPr>
        <w:t>Ziani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 where fault should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 - Ms. Cornish's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evidence of Ms. Cornish's condition was largely uncontradicted. I find that she suffers from a Major Depressive Disorder, as found by Dr. Riley, as well as a Somatic Symptom Disorder which results in her experiencing chronic pain. I also find that she experiences confusion and memory loss which Dr. Riley notes is consistent with her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find that Ms. Cornish's injuries have had a significant impact on her enjoyment of life. Her own evidence, and that of her supporting witnesses, paints a compelling before and after picture of a once vibrant woman who, as Ms. Fraser-Biscoe said, is now a different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 central issue in this case is whether Ms. Cornish's ongoing physical and psychological symptoms were caused by the accident or are a continuation of her pre-existing conditions that predate the accident. Also in issue is the interrelationship of her pain complaints and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It is well established that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at paras. 13 - 17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21 - 23;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Where, as here, a plaintiff has pre-existing conditions, the court must consider how those conditions relate to the plaintiff's current complaints. A defendant tortfeasor is liable for all injuries caused by a tort even if those injuries are more severe than might otherwise be the case due to the plaintiff's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34 - 35).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evidence is clear that Ms. Cornish had previously suffered from symptoms of depression and that she had a pre-existing back injury. With respect to the depression, I am satisfied on the evidence that it was in remission at the time of the accident and that her current psychological condition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terms of her pain condition, prior to the accident Ms. Cornish's back condition caused some limitations with respect to her physical capacity, particularly as it related to her work. She was only able to do light work. However, I accept that the accident aggravated her condition and is the cause of her current chronic pain or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cause of Ms. Cornish's confusion and memory loss is less clear as there is no neurological evidence addressing these symptoms. However, I accept Dr. Riley's opinion that her condition is related to her depressive disorder which I have found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Ms. Cornish seeks non-pecuniary damages in the amount of $200,000.00. She cites </w:t>
      </w:r>
      <w:r>
        <w:rPr>
          <w:rFonts w:ascii="arial" w:eastAsia="arial" w:hAnsi="arial" w:cs="arial"/>
          <w:i/>
          <w:color w:val="000000"/>
          <w:sz w:val="20"/>
          <w:lang w:val="en-US" w:eastAsia="en-US" w:bidi="ar-SA"/>
        </w:rPr>
        <w:t>McLeod v. Goodman,</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2014 BCSC 839</w:t>
        </w:r>
      </w:hyperlink>
      <w:r>
        <w:rPr>
          <w:rFonts w:ascii="arial" w:eastAsia="arial" w:hAnsi="arial" w:cs="arial"/>
          <w:color w:val="000000"/>
          <w:sz w:val="20"/>
          <w:lang w:val="en-US" w:eastAsia="en-US" w:bidi="ar-SA"/>
        </w:rPr>
        <w:t xml:space="preserve">, supplemental reasons indexed at </w:t>
      </w:r>
      <w:hyperlink r:id="rId230" w:history="1">
        <w:r>
          <w:rPr>
            <w:rFonts w:ascii="arial" w:eastAsia="arial" w:hAnsi="arial" w:cs="arial"/>
            <w:i/>
            <w:color w:val="0077CC"/>
            <w:sz w:val="20"/>
            <w:u w:val="single"/>
            <w:shd w:val="clear" w:color="auto" w:fill="FFFFFF"/>
            <w:lang w:val="en-US" w:eastAsia="en-US" w:bidi="ar-SA"/>
          </w:rPr>
          <w:t>2014 BCSC 1551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Fournier v. Stevenson Bros. Warehousing,</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BCSC 448</w:t>
        </w:r>
      </w:hyperlink>
      <w:r>
        <w:rPr>
          <w:rFonts w:ascii="arial" w:eastAsia="arial" w:hAnsi="arial" w:cs="arial"/>
          <w:color w:val="000000"/>
          <w:sz w:val="20"/>
          <w:lang w:val="en-US" w:eastAsia="en-US" w:bidi="ar-SA"/>
        </w:rPr>
        <w:t xml:space="preserve"> in support of her claim. Ms. Cornish also cites </w:t>
      </w:r>
      <w:r>
        <w:rPr>
          <w:rFonts w:ascii="arial" w:eastAsia="arial" w:hAnsi="arial" w:cs="arial"/>
          <w:i/>
          <w:color w:val="000000"/>
          <w:sz w:val="20"/>
          <w:lang w:val="en-US" w:eastAsia="en-US" w:bidi="ar-SA"/>
        </w:rPr>
        <w:t>Dulay v. Lachance,</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2012 BCSC 258</w:t>
        </w:r>
      </w:hyperlink>
      <w:r>
        <w:rPr>
          <w:rFonts w:ascii="arial" w:eastAsia="arial" w:hAnsi="arial" w:cs="arial"/>
          <w:color w:val="000000"/>
          <w:sz w:val="20"/>
          <w:lang w:val="en-US" w:eastAsia="en-US" w:bidi="ar-SA"/>
        </w:rPr>
        <w:t xml:space="preserve"> at para. 123 where the court noted that an injury to a person nearing retirement is often more difficult to endure than a similar injury to a younger person given that the older plaintiff's activities may already be constrained by age (citing in turn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at para.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defendants submit that a more reasonable award would be in the range of $85,000.00 - $110,000.00. They cite the following authorities: </w:t>
      </w:r>
      <w:r>
        <w:rPr>
          <w:rFonts w:ascii="arial" w:eastAsia="arial" w:hAnsi="arial" w:cs="arial"/>
          <w:i/>
          <w:color w:val="000000"/>
          <w:sz w:val="20"/>
          <w:lang w:val="en-US" w:eastAsia="en-US" w:bidi="ar-SA"/>
        </w:rPr>
        <w:t>Bjornson v. Field,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2007 BCSC 1860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Edwards v. Marsden,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2004 BCSC 590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Mayervich v. Sadeghipour,</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2012 BCSC 1624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This is because any award of damages is intended to compensate for the pain and suffering experienced by that specific plaintiff. Moreover, the compensation award must be fair and reasonable to both parties;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188 - 189;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factors that the court must consider when assessing non-pecuniary damages are well known and have been set out in a number of cases, including by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I have taken those factors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Given the ongoing nature of Ms. Cornish's symptoms and their impact on her enjoyment of life, I find that a reasonable award of non-pecuniary damages is $160,000.00.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will deal with these two heads of damage together as Ms. Cornish's claim under each turns largely on her contention that but for the accident she would have successfully launched her home care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Cornish submits that prior to the date of the accident, she had taken real and concrete steps to establish her business. She had a business plan based on her experience in the home care field and her knowledge of the fees charged to clients and the wages paid to employees. She had registered the business as a proprietorship and had business cards printed. Ms. Fraser-Biscoe had agreed to work for her, doing lighter night shift duties and she said that she had talked to two other care aides who were willing to come and work for her. Ms. Kyriakidis was going to do the books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Cornish calculates that the annual gross profit that she would have realized from the business was $111,090.43 based on three employees each working three 10 hour shifts per week plus two overnight shifts. Her calculation contemplates charging clients $35.00 per hour during the day and $250.00 for an overnight shift, while paying her employees $14.00 per hour during the day and $130.00 at night. She includes an adjustment for the employer's Canadian Pension Plan and Employment Insurance contributions and holiday pay, each increased by 10% for estimated accounting and administrative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Extrapolating the $111,090.00 figure over the 4.75 years from the date of the accident to trial results in a total claim for past wage loss of $527,680. If she was able to increase the productivity level of her business by 50%, for example by adding more staff and clients, Ms. Cornish submits that her loss would be $791,519.00. These are gross figures that would require adjustment for income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Cornish uses the same methodology for calculating her claim for loss of future earning capacity. Using the base figure of $111,090.00 results in a future loss claim of $217,680.00 assuming that she would have operated the business only to age 65 with no increase over her initial projected productivity. Ms. Cornish submits however that a more likely scenario is that would have operated the business until age 70, which results in a claimed loss of $732,997.00 with no increase in productivity or $1,099,495.00 if she increased productivity by 50%. She also provides figures of $1,211,719.00 and $1,817,578.00 for what she describes as the "possible but less likely" scenario that she would have worked to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would note that there was no expert economic evidence adduced in support of these figures, however the defendants did not take issue with the basic calculation. Rather, their position is that Ms. Cornish's claim that she would have successfully launched her home care business and would have generated, at a minimum, gross profits in excess of $100,000.00 is highly speculative, and indeed improbable, given her work history and her various health issues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submit that the best indicator of what Ms. Cornish would have earned but for the accident is what she earned before the accident when she returned to working part time as a care aid for $10.00 - 12.00 per hour, with an annual income of about $7,800.00.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While actual lost income will some times be the most accurate measure of the damages suffered under these heads, that is not always the case given that the claims for income loss, both past and future, are in fact claims for loss of capacity to earn. The Court of Appeal made this point in </w:t>
      </w:r>
      <w:r>
        <w:rPr>
          <w:rFonts w:ascii="arial" w:eastAsia="arial" w:hAnsi="arial" w:cs="arial"/>
          <w:i/>
          <w:color w:val="000000"/>
          <w:sz w:val="20"/>
          <w:lang w:val="en-US" w:eastAsia="en-US" w:bidi="ar-SA"/>
        </w:rPr>
        <w:t>Ibbitson v. Cooper,</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2012 BCCA 249</w:t>
        </w:r>
      </w:hyperlink>
      <w:r>
        <w:rPr>
          <w:rFonts w:ascii="arial" w:eastAsia="arial" w:hAnsi="arial" w:cs="arial"/>
          <w:color w:val="000000"/>
          <w:sz w:val="20"/>
          <w:lang w:val="en-US" w:eastAsia="en-US" w:bidi="ar-SA"/>
        </w:rPr>
        <w:t xml:space="preserve"> at para. 19, citing its earlier decision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in many cases the actual lost income will be the most reliable measure of the value of the loss of capacity to earn income, this is not necessarily so. A hard and fast rule that actual lost income is the only measure would result in the erosion of the distinction made by this Court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it is not the actual lost income which is compensable but the lost capacity i.e. the damage to the asset. The measure may vary where the circumstances require; evidence of the value of the loss may take many forms (see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As was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hyperlink r:id="rId245"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overall fairness and reasonableness of the award must be considered taking into account all the evidence. An award for loss of earning capacity requires the assessment of damages, not calculation according to some mathematical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Court of Appeal has also articulated the principles that will govern a claim for loss of earning capacity.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Court,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described the approach to be taken by the trial judge as follows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approach...or the capital asset approach,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53 B.C.A.C. 310</w:t>
        </w:r>
      </w:hyperlink>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capital asset approach, which is typically used in cases in which the plaintiff has no clear earnings history, involves consideration of a number of factors such as whether the plaintiff:</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35 A.C.W.S. (2d) 96</w:t>
        </w:r>
      </w:hyperlink>
      <w:r>
        <w:rPr>
          <w:rFonts w:ascii="arial" w:eastAsia="arial" w:hAnsi="arial" w:cs="arial"/>
          <w:color w:val="000000"/>
          <w:sz w:val="20"/>
          <w:lang w:val="en-US" w:eastAsia="en-US" w:bidi="ar-SA"/>
        </w:rPr>
        <w:t xml:space="preserve"> (S.C.) at para. 8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have no difficulty finding that Ms. Cornish has established a real and substantial possibility that her earning capacity has been impaired by virtue of the injuries suffered in the accident. Dr. Riley offered the uncontradicted opinion that "Ms. Cornish has been unable to work since her accident in January 2010 and her prognosis for resuming employment is poor". He went on to suggest that her best case scenario for future employment was in a light clerical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That best case scenario is however unrealistic in my view. Given the constellation of Ms. Cornish's physical, emotional and cognitive issues, I find that she is unemployable in any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 do not accept however that Ms. Cornish's damages for past wage loss and loss of future capacity should be measured by reference to her proposed home care business. I agree with the defendants that Ms. Cornish has failed to prove a real and substantial possibility that her business would get off the ground, let alone succeed. I note that the "real and substantial possibility" test is typically used, as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and P</w:t>
      </w:r>
      <w:r>
        <w:rPr>
          <w:rFonts w:ascii="arial" w:eastAsia="arial" w:hAnsi="arial" w:cs="arial"/>
          <w:i/>
          <w:color w:val="000000"/>
          <w:sz w:val="20"/>
          <w:lang w:val="en-US" w:eastAsia="en-US" w:bidi="ar-SA"/>
        </w:rPr>
        <w:t>erren</w:t>
      </w:r>
      <w:r>
        <w:rPr>
          <w:rFonts w:ascii="arial" w:eastAsia="arial" w:hAnsi="arial" w:cs="arial"/>
          <w:color w:val="000000"/>
          <w:sz w:val="20"/>
          <w:lang w:val="en-US" w:eastAsia="en-US" w:bidi="ar-SA"/>
        </w:rPr>
        <w:t xml:space="preserve">, to assess whether a plaintiff has suffered a loss, as distinct from the measure of damages for that loss. However, where the assessment of the loss turns on hypothetical events or occurrences, such as the launch of a new and unproven business, the court must determine whether there is a real and substantial possibility of those events or occurrences materializing: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While I have no reason to doubt the sincerity of Ms. Cornish's hopes or intentions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her proposed business, there are numerous factors that weigh against its likely viability:</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Cornish's business plan was, at best, vague and ill-formed. There was no independent evidence of the market for the services she was proposing to offer and she had no clearly identified strategy for identifying and attracting clients;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not done or had done for her any detailed analysis of the costs of such an enterprise, including overhead costs. She thought that she would simply run the business out of her home with minimal costs;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than Ms. Fraser-Biscoe, who was only capable of doing light evening shift work, Ms. Cornish had no other employees committed to the business. At best she said that she had talked to two unnamed care workers who might be interested in joining her;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Cornish had no recent experience managing a business. Her previous attempt to establish a home care business failed and resulted in her declaring bankruptcy;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had a minimal work history prior to the accident. Following her workplace accident in 1992, she worked sporadically at various other positions at the hospital in Sechelt but, on her evidence, none of those positions worked for her. She moved to the Lower Mainland in 2000 and had no formal work until she returned to working as a part time care aid in 2009; and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Cornish had multiple health issues unrelated to the accident, including a long history of chronic pain and depression, the latter of which Dr. Riley said would likely return with any significant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Taking account of these factors and the evidence as a whole, I conclude that there is no basis for measuring Ms. Cornish's past wage loss or loss of future earning capacity by reference to what she might have earned in the home care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my view, the most likely course that Ms. Cornish would have followed but for the accident, was to continue working part time as a home care aid. Given her ongoing back issues relating to her previous work injury, as well as her other health issues, it is unlikely that she would ever have returned to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Cornish has provided a number of calculations that address various employment scenarios. In terms of her past loss, the scenario that best accords with the evidence is that, as noted, she would have continued to work part time. I accept Ms. Cornish's calculations, that again were not challenged, that her loss on the basis of part time work at $11.95 per hour from the date of the accident until trial totals $56,763.00. I award this amount for past wage loss. This is a gross figure and the parties agreed that the appropriate adjustment would be made by agreement following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terms of her future loss, Ms. Cornish has provided present value calculations of various scenarios. Again, the most likely scenario is that she would have continued working as a part-time home care worker. Ms. Cornish testified that she had no plans to retire at age 65. While this was in relation to her proposed business, I think it is also reasonable to assume that she would have continued working part time until age 70, if for no other reason that her financial position would have required her to do so. I therefore accept Ms. Cornish's calculation based on continued part time work at $11.95 per hour to age 70, which totals $78,848.00.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It is well established that the impairment or loss of one's ability to do work within the home is compensable as a pecuniary loss: </w:t>
      </w:r>
      <w:r>
        <w:rPr>
          <w:rFonts w:ascii="arial" w:eastAsia="arial" w:hAnsi="arial" w:cs="arial"/>
          <w:i/>
          <w:color w:val="000000"/>
          <w:sz w:val="20"/>
          <w:lang w:val="en-US" w:eastAsia="en-US" w:bidi="ar-SA"/>
        </w:rPr>
        <w:t>McTavish v. MacGillivray et al.,</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paras. 77 - 79, the Court of Appeal recently reaffirmed the cautionary approach to damage awards under this head articulated by Mr. Justice Gibbs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58 B.C.A.C. 1</w:t>
        </w:r>
      </w:hyperlink>
      <w:r>
        <w:rPr>
          <w:rFonts w:ascii="arial" w:eastAsia="arial" w:hAnsi="arial" w:cs="arial"/>
          <w:color w:val="000000"/>
          <w:sz w:val="20"/>
          <w:lang w:val="en-US" w:eastAsia="en-US" w:bidi="ar-SA"/>
        </w:rPr>
        <w:t xml:space="preserve">, leave to appeal ref'd </w:t>
      </w:r>
      <w:hyperlink r:id="rId255" w:history="1">
        <w:r>
          <w:rPr>
            <w:rFonts w:ascii="arial" w:eastAsia="arial" w:hAnsi="arial" w:cs="arial"/>
            <w:i/>
            <w:color w:val="0077CC"/>
            <w:sz w:val="20"/>
            <w:u w:val="single"/>
            <w:shd w:val="clear" w:color="auto" w:fill="FFFFFF"/>
            <w:lang w:val="en-US" w:eastAsia="en-US" w:bidi="ar-SA"/>
          </w:rPr>
          <w:t>[1995] S.C.C.A. No. 263</w:t>
        </w:r>
      </w:hyperlink>
      <w:r>
        <w:rPr>
          <w:rFonts w:ascii="arial" w:eastAsia="arial" w:hAnsi="arial" w:cs="arial"/>
          <w:color w:val="000000"/>
          <w:sz w:val="20"/>
          <w:lang w:val="en-US" w:eastAsia="en-US" w:bidi="ar-SA"/>
        </w:rPr>
        <w:t>, where he said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much merit in the contention that the court ought to be cautious in approving what appears to be an addition to the heads of compensable injury lest it unleash a flood of excessive claims. But as the law has developed it would not be appropriate to deny to plaintiffs in this province a common law remedy available to plaintiffs in other provinces and in other common law jurisdictions. It will be the duty of trial judges and this Court to restrain awards for this type of claim to an amount of compensation commensurate with the loss. With respect to other heads of loss which are predicated upon the uncertain happening of future events measures have been devised to prevent the awards from being excessive. It would be reasonable to expect that a similar regime of reasonableness will develop in respect of the kind of claim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accept that Ms. Cornish's ability to perform housekeeping work has been diminished somewhat by reason of the accident. However, the extent of that diminishment is not entirely clear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Prior to the accident, she was confined to light tasks only because of her previous work-related injury. Further, the evidence of the lay witnesses was that since the accident, Ms. Cornish continues to care for herself and for her apartment, although it was generally agreed that her attention to detail in respect of these tasks is less than what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Quantifying Ms. Cornish's loss also presents difficulties similar to those noted by Mr. Justice Johnston in </w:t>
      </w:r>
      <w:r>
        <w:rPr>
          <w:rFonts w:ascii="arial" w:eastAsia="arial" w:hAnsi="arial" w:cs="arial"/>
          <w:i/>
          <w:color w:val="000000"/>
          <w:sz w:val="20"/>
          <w:lang w:val="en-US" w:eastAsia="en-US" w:bidi="ar-SA"/>
        </w:rPr>
        <w:t>Musgrove v. Elliot,</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2013 BCSC 1707</w:t>
        </w:r>
      </w:hyperlink>
      <w:r>
        <w:rPr>
          <w:rFonts w:ascii="arial" w:eastAsia="arial" w:hAnsi="arial" w:cs="arial"/>
          <w:color w:val="000000"/>
          <w:sz w:val="20"/>
          <w:lang w:val="en-US" w:eastAsia="en-US" w:bidi="ar-SA"/>
        </w:rPr>
        <w:t xml:space="preserve"> where he said at paras. 92 - 93: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Measuring this loss presents a different problem in this case. There was no evidence as to the value of any of these services, whether cooking, laundry or otherwise, and so no basis on which to evaluate either the replacement cost or opportunity cost. I note that the court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expressed a preference for the replacement cost approach over opportunity cost, at paras. 48-49. Also, nothing has been paid out to replace Mr. Musgrove's contributions to household tasks, so that measure is not available.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I am not prepared to pick a figure out of the air, for either an hourly rate, or for length of time for which replacement services might be reasonable. In </w:t>
      </w:r>
      <w:r>
        <w:rPr>
          <w:rFonts w:ascii="arial" w:eastAsia="arial" w:hAnsi="arial" w:cs="arial"/>
          <w:i/>
          <w:color w:val="000000"/>
          <w:sz w:val="20"/>
          <w:lang w:val="en-US" w:eastAsia="en-US" w:bidi="ar-SA"/>
        </w:rPr>
        <w:t>Rezaei v. Piedade,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2012 BCSC 1782</w:t>
        </w:r>
      </w:hyperlink>
      <w:r>
        <w:rPr>
          <w:rFonts w:ascii="arial" w:eastAsia="arial" w:hAnsi="arial" w:cs="arial"/>
          <w:color w:val="000000"/>
          <w:sz w:val="20"/>
          <w:lang w:val="en-US" w:eastAsia="en-US" w:bidi="ar-SA"/>
        </w:rPr>
        <w:t xml:space="preserve">, the court accepted $15 per hour, partly because it had been used as a measure in earlier decisions, but also because it accorded with evidence in that case of what a witness paid for similar services. In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the court had some evidence based on the plaintiff's previous work as a housekeeper on which to value housekeeping or cleaning services. I do not have such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Based on the paucity of evidence in that case, Mr. Justice Johnston awarded damages of $5,000.00. While there is a similar lack of evidence in this case, Ms. Cornish's impairment is greater than that of the plaintiff in </w:t>
      </w:r>
      <w:r>
        <w:rPr>
          <w:rFonts w:ascii="arial" w:eastAsia="arial" w:hAnsi="arial" w:cs="arial"/>
          <w:i/>
          <w:color w:val="000000"/>
          <w:sz w:val="20"/>
          <w:lang w:val="en-US" w:eastAsia="en-US" w:bidi="ar-SA"/>
        </w:rPr>
        <w:t>Musgrove</w:t>
      </w:r>
      <w:r>
        <w:rPr>
          <w:rFonts w:ascii="arial" w:eastAsia="arial" w:hAnsi="arial" w:cs="arial"/>
          <w:color w:val="000000"/>
          <w:sz w:val="20"/>
          <w:lang w:val="en-US" w:eastAsia="en-US" w:bidi="ar-SA"/>
        </w:rPr>
        <w:t xml:space="preserve"> and accordingly, I think that an award of $10,000.00 is reasonable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central thrust of Ms. Cornish's claim for future care costs is that her care needs would best be met in a residential care facility. She seeks an award of damages in the range of approximately $1.2 - 2.0 million, with the lower figure reflecting the cost of residential care to age 85 and the higher figure to age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support of her claim, Ms. Cornish called Mr. Erroll Hastings as a witness. Mr. Hastings is currently the executive director of Zion Park Manor, a residential care facility located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defendants objected to Mr. Hastings' testimony on the basis that it was, in essence, opinion evidence for which the plaintiff had failed to provide proper notice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 permitted Mr. Hastings to testify about the residential care system in B.C. based on his personal knowledge of and experience in that system. However, Mr. Hastings was not permitted to, nor did he purport to, offer any opinion about Ms. Cornish's eligibility for admission into a facility. Indeed, Mr. Hastings testified that he had never met nor spoken to Ms. Cornish.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Hastings testified about the operation and regulation of residential care facilities in B.C. He explained the different types of care facilities, which range from assisted living, where residents are largely able to care for themselves with some assistance from staff with things like meal preparation and medication, to more complex care facilities where residents require assistance with virtually all aspects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provincial Ministry of Health publishes a Home and Community Care Policy Manual that sets out detailed requirements for the administration and operation of care facilities. It also sets out guidelines for determining what type of care facility might be appropriate for different types of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Mr. Hastings identified a document known as the RAI MDS 2.0 assessment tool which he said sets out a standardized process for assessing the care needs of residents in care facilities. Generally speaking, it prescribes a number of markers intended to assist an assessor in identifying issues with respect to the resident's cognitive, emotional and physical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cross-examination, Mr. Hastings explained further that the RAI MDS 2.0 assessment tool is used by facilities once a person has been admitted to the facility to determine the most appropriate care plan for that person. Actual admission to the facility is done by the provincial health authority in the region in which the facility is located, which in Zion Park Manor's case is the Fraser Health Authority. According to Mr. Hastings, that assessment is extensive and multi-faceted and involves input from a variety of different health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Hastings also gave evidence about the cost of care in his facility. The daily cost per resident at Zion Park Manor is $198.00, although what residents actually pay depends on a number of factors, such as the complexity of the required care and the person's income. Seventy of Zion Park Manor's 99 beds are subject to some form of provincial subsidy while the remaining 29 beds are private pay. The subsidized beds are available to persons who meet certain provincial criteria. Zion Park Manor charges $150.00-175.00 per day for the private pay beds, again depending on the complexity of required care. According to Mr. Hastings, rates will vary from facility to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Cornish bases her claim for damages reflecting the cost of long term residential care on the fact that she says she meets a number of indicators set out in the RAI MDS 2.0 for admission into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my view however, the evidence falls far short of establishing that Ms. Cornish is eligible for such care, let alone that she requires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For one thing, as noted above, the RAI MDS 2.0 is not in fact a tool for assessing eligibility for admission to long term care. As Mr. Hastings testified, admission into care is based on a multi-faceted evaluation by a number of different professionals. No such evaluation was done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Further, the courts have consistently held that there must be a medical justification, based in the evidence, to support an award for the cost of future care: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78 - 79, 84, </w:t>
      </w:r>
      <w:hyperlink r:id="rId258" w:history="1">
        <w:r>
          <w:rPr>
            <w:rFonts w:ascii="arial" w:eastAsia="arial" w:hAnsi="arial" w:cs="arial"/>
            <w:i/>
            <w:color w:val="0077CC"/>
            <w:sz w:val="20"/>
            <w:u w:val="single"/>
            <w:shd w:val="clear" w:color="auto" w:fill="FFFFFF"/>
            <w:lang w:val="en-US" w:eastAsia="en-US" w:bidi="ar-SA"/>
          </w:rPr>
          <w:t>30 A.C.W.S. (2d) 257</w:t>
        </w:r>
      </w:hyperlink>
      <w:r>
        <w:rPr>
          <w:rFonts w:ascii="arial" w:eastAsia="arial" w:hAnsi="arial" w:cs="arial"/>
          <w:color w:val="000000"/>
          <w:sz w:val="20"/>
          <w:lang w:val="en-US" w:eastAsia="en-US" w:bidi="ar-SA"/>
        </w:rPr>
        <w:t xml:space="preserve">, aff'd </w:t>
      </w:r>
      <w:hyperlink r:id="rId5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6 A.C.W.S. (3d) 233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 Here, there is no evidence of a single medical professional recommending such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Finally, the evidence of the lay witnesses did not establish that Ms. Cornish is incapable of living on her own or attending to her daily living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Riley does recommend that Ms. Cornish have psychological counselling to address her pain and her psychological condition. Specifically he recommends a preliminary course of six to twelve one hour sessions with a registered psychologist plus a further twelve sessions. He estimates the cost of these sessions to be $150.00 - 200.00. Dr. Riley further recommends that Ms. Cornish attend a multidisciplinary pain clinic but he gives no estimate of the cost of such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is also reasonable to expect that Ms. Cornish will continue to incur expenses for pain medications, at least until she has the opportunity to obtain treatment for her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Based on Dr. Riley's recommendations, and allowing a reasonable amount for the cost of medications, a fair award for cost of future care in my view is $12,000.00.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parties have agreed that Ms. Cornish is entitled to special damages in the amount of $494.50.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summary, Ms. Cornish is entitled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$56,763.00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capacity:</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$78,848.00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$494.50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$318,105.50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above amount is reduced by 50% to reflect the equal apportionment of liability, leaving a total award of $159,052.75. This figure will be revised further once counsel agree on appropriate income tax adjustments to the past wage loss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Subject to any submissions that the parties wish to make, Ms. Cornish is entitled to 50% of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Dhaliwal v. Greyhound Canada Transportation Corp., [2015] B.C.J. No. 2534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A.H. 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8-12, 15-17 and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M092798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2534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2015 BCSC 2147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Ujagar Singh Dhaliwal, Plaintiff, and Greyhound Canada Transportation Corp., Jaskaran Singh Dhillon, Her Majesty the Queen in Right of the Province of British Columbia as the Ministry of Transportation and Infrastructure (formerly known as the Ministry of Transportation and Highways) and Emil Anderson Maintenance Co.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 xml:space="preserve">Damages — Physical and psychological injuries — Physical injuries — Body injuries — Back and spine — Neck — Head injuries — Psychological injuries — Depression — Personality change — Considerations impacting on award — Degree of impairment — Permanent total or partial disability — Credibility — Action by Dhaliwal for damages from injuries sustained in accident while a passenger on defendant Greyhound's bus — Damages awarded — Greyhound admitted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Dhaliwal, 61, had employment history in lumber mill — Dhaliwal's credibility in regard to medical evidence was significant issue — Dhaliwal's complaints of injuries and ongoing symptoms were believable because of finding he was suffering from complex chronic pain, which had no objective signs — Damages for non-pecuniary loss: $85,000; for past loss of income: $646,058 (gross); for future loss of earning capacity: $184,844; for future cost of care: $24,243; special damages: $20,428.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Cost of future care — Loss of earning capacity — Special damages — Pre-trial pecuniary loss — Past loss of income — Expenses and expenditures — Non-pecuniary loss — Action by Dhaliwal for damages from injuries sustained in accident while a passenger on defendant Greyhound's bus — Damages awarded — Greyhound admitted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Dhaliwal, 61, had employment history in lumber mill — Dhaliwal's credibility in regard to medical evidence was significant issue — Dhaliwal's complaints of injuries and ongoing symptoms were believable because of finding he was suffering from complex chronic pain, which had no objective signs — Damages for non-pecuniary loss: $85,000; for past loss of income: $646,058 (gross); for future loss of earning capacity: $184,844; for future cost of care: $24,243; special damages: $20,428.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6"/>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Dhaliwal for damages from injuries he sustained as a result of an accident in 2007, while he was a passenger on the defendant Greyhound Canada Transportation Corp.'s bus. Greyhound admitted the accident occurred as a result of its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he lost control of the bus and it crashed into a concrete barrier. The issues were the extent and seriousness of Dhaliwal's injuries and the amount of damages. Assessment of Dhaliwal's credibility in regard to the medical evidence was a significant issue. Dhaliwal was 61 years old, had a grade 7 education, and an employment history dating from 1971, primarily in lumber mills, where he worked as a machine operator at the time of the accident. From 2005 to 2007 he had average earnings of $103,208. Dhaliwal and his family testified that pre-accident he was happy, hard-working, healthy and active, in excellent health and with no issues with anxiety or depression, but had dramatically deteriorated in every way post-accident. Dhaliwal testified he experienced continued facial pain, pain in his shoulder, neck and lower back and anxiousness after the accident and self-reported he was unable to return to work in April 2008. Greyhound submitted Dhaliwal reported to his physician at that time, Minhas, that he was feeling better and he expected Dhaliwal would be returning to work. Greyhound argued Dhaliwal's injuries were a coincidental convenience due to the uncertainty of his future employment because of the mill's closure in 2008. Their medical expert, McGraw, asserted there was no objective corroboration of Dhaliwal's claims of injuries and ongoing symptoms. Dhaliwal's medical expert, Armstrong, testified Dhaliwal suffered from complex chronic pain and its complications.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Damages awarded.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absence of objective indicia of injuries or pain did not lead to the finding that a plaintiff was not suffering from complex chronic pain, only that a court must exercise greater care and caution. Here, Dhaliwal's complaints of injuries and ongoing symptoms were believable because of Dr. Armstrong's finding he was suffering from complex chronic pain, which had no objective signs. The evidence of Dhaliwal's other doctors was consistent with Armstrong's findings. Greyhound's medical expert was not a specialist in complex chronic pain. The evidence of Dhaliwal's medical expert was preferred. There were no material inconsistencies that caused concern in assessing Dhaliwal's credibility. His work history showed he was not a malingerer, Armstrong had found no evidence of exaggeration of pain, and he had not taken advantage of earlier opportunities to malinger. The evidence that Dhaliwal continued to suffer and would continue to suffer with his pain and the prognosis was guarded was accepted. It was also accepted his lifestyle had been negatively affected. The court was satisfied Dhaliwal, but for the accident, would have continued in his employment until aged 65 and would have found alternative employment at another mill. Dhaliwal also could have resumed work, part-time and in lighter duties, in May 2013, earning $50,000 yearly; it was unlikely he would work beyond this in the future. The appropriate award for non-pecuniary damages was $85,000. The total past loss of income earning capacity was calculated as a total gross income loss until the date of trial of $646,058, to be converted to net income loss. There was a real and substantial possibility Dhaliwal would suffer a future loss of earning capacity. The award for future loss of earning capacity was $184,844. Damages awarded for future cost of care were $24,243. Special damages of $20,428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4"/>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68"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 Garside and K.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Greyhound Canada Transportation Corp. and Jaskaran Singh Dhillon: L. Beukman.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1" style="position:absolute;z-index:2518190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2, 2015;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A.H. SILVERMAN J."/>
            <w:bookmarkEnd w:id="52"/>
            <w:r>
              <w:rPr>
                <w:rFonts w:ascii="arial" w:eastAsia="arial" w:hAnsi="arial" w:cs="arial"/>
                <w:b/>
                <w:color w:val="000000"/>
                <w:sz w:val="30"/>
                <w:lang w:val="en-US" w:eastAsia="en-US" w:bidi="ar-SA"/>
              </w:rPr>
              <w:t>A.H. 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from injuries he sustained as a result of a single-vehicle accident (the "Accident") that occurred on December 22, 2007, when he was a passenger on a Greyhound bus. The bus was owned by the defendant, Greyhound Canada Transportation Corp. ("Greyhound"), and operated by its employee, the defendant Jaskaran Singh Dhillon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Greyhound and Dhillon admit that the Accident occurred as a result of Dhillon's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against the other defendants was previously dismissed by 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trial is concerned with the extent and seriousness of the injuries to the plaintiff and the amount of damages that should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risk of over-simplification, the most significant issues for determination in this case concern an assessment of the plaintiff's credibility in the context of:</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evidence that the defendants rely on indicating that the plaintiff's injuries were minor, are fully resolved, and are not supported by any objective evidence;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evidence that the plaintiff relies on that indicates that he suffers from, and will continue to suffer from, complex chronic pain which by definition is rarely, if ever, supported by objective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61 years old and currently lives in Surrey. He was born in India on January 22, 1954. He moved to Maple Ridge, Canada with his mother in January 1971 at the age of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completed the equivalent of Grade 7 in India. He attempted to complete Grade 8 in Canada but he had difficulty understanding English and did not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summer of 1971, he worked in the Lower Mainland picking berries.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1972, he moved to Mackenzie. He obtained a job at Finlay Forest Industries, a lumber mill in Fort Nelson, where he worked until March 1973.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April 1973, Mr. Dhaliwal obtained a job at the lumber mill in Mackenzie, B.C. (the "Mill"). He continued working there until the Accident, although ownership of the Mill changed hands several times. It was owned by Abitibi Consolidated at the time of the Accident. The Mill is currently owned by Conifex Mackenzie Forest Products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Dhaliwal married his wife, Jagpal Dhaliwal in 1978. They have three adult children together, all of whom currently live with Mr. and Mrs. Dhaliwal at their home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and Mrs. Dhaliwal raised their family in Mackenzie, B.C. until 2003, at which time Mrs. Dhaliwal and the children moved to Surrey, B.C. to further the children's post-secondary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Dhaliwal testified that he was living in Mackenzie, B.C. at the time of the Accident. His wife and children lived in the family home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Dhaliwal testified that he had five (5) weeks holiday per year and would come down to Surrey to visit his family two to three times during the year, typically the Christmas holiday, during the Summer and sometimes on long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His wife and children would go up to Mackenzie to visit Mr. Dhaliwal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a passenger on a Greyhound bus at the time of the Accident on December 22, 2007. He was travelling from Mackenzie to spend the holidays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was fresh snow on the ground. The bus was travelling on the Trans-Canada Highway west of Hope, British Columbia, when the driver lost control of the bus and crashed into a concrete barrier. It did not roll or flip over. It remained upright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was seated at the time of the Accident. There were no seatbelts. He testified that he does not recall how the Accident happened. His last memory is of the bus stopping in Hope. He first became aware that the bus had been involved in an Accident when he found himself "stuck in between two seats" on his knees on the floor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testified that he pulled himself back onto his seat and closed his eyes. Someone tapped him on his head to "wake" him up. Mr. Dhaliwal got up and with the support of the seats, made his way to the front door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Dhaliwal testified that emergency vehicles came to the Accident scene. He was examined by paramedics.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Dhaliwal testified that he was experiencing pain in his neck, shoulder blade, cheekbone, nose and forehead at the Accident scene. The Ambulance Crew Report notes that Mr. Dhaliwal was complaining of pain in his right shoulder and head. It was noted that Mr. Dhaliwal hit his head on the seat in front of him. He had some blood in his mouth and a small scrape on his right shin.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his wife, and a daughter testified that prior to the Accident, the plaintiff was happy, hard-working, healthy and active. He had a positive outlook on life with lots of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played informal soccer one day a week, with co-workers, when he was not working in the summers, usually after he finished his day-shift at work, or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played volleyball two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the Accident, the plaintiff also enjoyed doing maintenance work at home and in the yard. He testified that he helped friends fix shingles on their houses in Mackenzie. When he visits the family in Surrey, he would mow the lawn. He also shovelled snow in the winter in both locations when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wife and daughter testified that, prior to the Accident, his health was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involved in a minor motor vehicle Accident in either 1978 or 1979. He believes he strained his neck or low back, but can't recall which one. Regardless, his neck and/or back fully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testified that he had one Workers Compensation claim in 1986 when he injured his right elbow working on a machine at the Mill. He received physiotherapy and underwent surgery to repair his elbow. He fully recovered after surgery and missed only two months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Dhaliwal testified that he had no issues with anxiety or depression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PRE-ACCIDENT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Accident, Mr. Dhaliwal was employed as a "Machine Operator" at the Mill in Mackenzie:</w:t>
      </w:r>
      <w:r>
        <w:rPr>
          <w:rFonts w:ascii="arial" w:eastAsia="arial" w:hAnsi="arial" w:cs="arial"/>
          <w:sz w:val="20"/>
          <w:lang w:val="en-US" w:eastAsia="en-US" w:bidi="ar-SA"/>
        </w:rPr>
        <w:cr/>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started working at the Mill in April 1973 and worked there continuously until the Accident. The Mill had two sites at the time of the Accident: Site 1 and Site 2. He worked at Site 2.</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2007, he had worked his way up to the top of the seniority list.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a co-worker, Darrell Mark gave evidence regarding the duties and responsibilities associated with the plaintiff's position at the Mill. At the time of the Accident, Mr. Mark was the Mill Superintendent. He is currently the Maintenance Superintendent at the Mill.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quality of the plaintiff's work:</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confirmed that he knew Mr. Dhaliwal professionally before the Accident and that Mr. Dhaliwal was an excellent employee. He testified that Mr. Dhaliwal was a competent Machine Operator who was physically fit, mentally alert and had very good attendance records.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an "excellent worker" and some years missed less than four (4) hours of work. Entered into evidence are four letters to Mr. Dhaliwal from his employer commending him for his "perfect attendance" over four separate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nature of his work as a Machine Operator:</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he operated two machines in the Mill: the 22" Barker (the "Barker") and the DDM6. The Barker removed bark from the logs and the DDM6 cut the logs into different sized pieces of rough lumber.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machines were operated from a booth in the Mill. The booth had control panels for each machine and monitors which show the movement of the logs through the machines. The operator must focus on both the monitors and the machines themselves through windows. Mr. Dhaliwal testified that you have to be "100% focused" when you are working in the booth.</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testified that Mr. Dhaliwal was given the Barker/DDM6 operator position because of his seniority and competency. Mr. Mark gave evidence that Mr. Dhaliwal was a well-regarded employee, and his duties required him to pay close attention to the Sawmill and his surroundings.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at the time of the Accident, the employer expected the Barker/DDM6 operator to get 6,500 logs through the machines per shift.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Sometimes logs get jammed in one or other of the machines. At the time of the Accident, it was the duty of the operator to clear the jams.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gave evidence that at the time of the Accident, the Barker would jam approximately once per week. When the Barker jams, the operator has to physically clear the jam. It cannot be un-jammed by using the machine itself. First the operator would try to clear the jam with a pike pole by pulling the log backwards. If that didn't work, the operator had to cut the log into manageable size pieces with the chainsaw. Mr. Mark gave evidence that it could take between 5 and 20 minutes to clear a jam in the Barker, depending on how bad it was.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gave evidence that at the time of the Accident, the DDM6 would jam approximately 100 times per shift where the jam could be cleared using the machine. There could be two to five times in a day where the operator would have to physically unjam the DDM6, first using a pike pole and if that didn't work, cutting the log into pieces with a chainsaw. It could take five to 15 minutes to physically unjam the machine.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testified that on average, a Barker/DDM6 operator has to leave the control booth to tend to a manual unjamming once a day.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jams in both the Barker and the DDM6, the operator could call for help to unjam the machines if necessary.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duties of the Barker/DDM6 operator at the time of the Accident included changing knives in the machines and general clean-up of the work area around the machine (i.e. clearing away debris, sweeping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the risks of working as a Machine Operator:</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there is a potential danger if the operator is unable to be 100% focused.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testified that workers at the Mill must pay close attention inside the mill and around the machines. He testified that even if the Barker/DDM6 is on "auto", the operator has to multitask. The operator must check the monitors and look out the windows for log jams at the same time as operating the consoles in the booth.</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argues that there is potential danger whenever the operator, or any worker, attempts to physically clear a jam.</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1986, Mr. Dhaliwal sustained an injury to his arm while working on an older model of machine he operated prior to the Accident. While this injury was serious and required surgery, the plaintiff gave evidence that he went back to work only two months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changes to the job since the Accident:</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gave evidence that in March 2011, the employer separated the Barker and the DDM6 for efficiency.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there is a "deck hand" who physically clears the jams so the operator does not need to get out of the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plaintiff's income:</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rate of pay as a Machine Operator was $27.47 per hour for the day shift, with an extra $0.31 per hour on the night shift. He was paid for nine (9) hours each shift.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often worked overtime on Saturdays and Sunday. Both Mr. Dhaliwal and Mr. Mark testified that overtime work consisted of all types of jobs at the Mill, essentially whatever extra work needed to be done. Overtime was determined by seniority, with the overtime jobs being offered to senior employees first.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seniority and his ability to do different jobs, Mr. Dhaliwal requested and was given a lot of overtime work. Mr. Mark confirmed that because of Mr. Dhaliwal's high seniority, he had lots of opportunities to take advantage of overtime work.</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Including overtime, prior to the Accident, Mr. Dhaliwal would work six to seven days per week at the Mill. He worked sometimes dayshift and sometimes nightshift. If there was a shortage of men, he would work up to 12 hours, the extra hours being overtime pay.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the average wage rate on Saturdays and Sundays was approximately $25.00 per hour, depending on the job. Workers were paid time and a half for work on Saturdays and double time for work on Sundays.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years 2005 through 2007, the plaintiff's T4 earnings from the Mill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T4 Earnings from the Mill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$107,273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82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$109,488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$92,863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time of the Accident, the Mill was closed for the holidays and Mr. Dhaliwal was on paid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INITIAL MEDICAL TREATMENT AND ONSET OF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Dhaliwal was transported from the Accident scene by ambulance to Chilliwack General Hospital. He testified that at the hospital he felt pain in his nose, neck and shoulder blade, as well as dizziness. He testified that the x-rays were taken at the hospital and the doctor took "blood out of his nose". The clinical records from Chilliwack General Hospital on December 22, 2007 confirm that he was complaining of headaches and right shoulder pain. It was noted that his nose was swollen with a small abrasion over the bridge of the nose. He had a septal hematoma, which required draining. An x-ray of the nasal bones showed no evidence of a nasal fracture. He was given a prescription for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was discharged from Chilliwack General Hospital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Dhaliwal testified that when he got home from the hospital, he was experiencing headaches, pain in his cheekbone, shoulder and lower back. His daughter, Ranjit Dhaliwal, testified that his face was swollen and he was disoriented. He lay on his bed for the rest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testified that in the first few days following the Accident he had constant pain in his nose, cheeks, neck and lower back, as well as headaches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26, 2007, Mr. Dhaliwal attended a walk-in clinic in Surrey. He did not have a family physician at the time. He testified that he had severe pain in his face, neck, shoulder and lower back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January 2, 2008, he started seeing Dr. Minhas at the Primary Care Clinic in Surrey. Dr. Minhas was called as a witness. He testified that Mr. Dhaliwal was complaining of neck, back, shoulder and nose pain. Dr. Minhas also noted that Mr. Dhaliwal appeared anxious. Dr. Minhas diagnosed Mr. Dhaliwal with a possible nasal bone fracture, neck and lower back strain, and right shoulder strain. He prescribed Naproxen and advised Mr. Dhaliwal to follow up in two weeks. Dr. Minhas also provided Mr. Dhaliwal with a note advising the he was not fit for work because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January 16, 2008, Dr. Minhas gave Mr. Dhaliwal a referral for physiotherapy. Mr. Dhaliwal started physiotherapy at Optimal Recovery Physiotherapy on January 19,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March 3, 2008, Dr. Minhas completed an "Attending Physician's Statement" on behalf of Mr. Dhaliwal for insurance purposes. At that time, Dr. Minhas' diagnoses were as follows: blunt trauma to the nose, neck and lower back sprain, and right shoulder strain. Dr. Minhas wrote that Mr. Dhaliwal was "unable to do any job because of pain." Dr. Minhas confirmed that he referred Mr. Dhaliwal to an Orthopedic Surgeon and an Ear/Nose/Throat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April 2, 2008 was Mr. Dhaliwal's last visit with Dr. Minhas, who testified that Mr. Dhaliwal was complaining of facial pain, neck and back pain and right shoulder blade pain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April 18, 2008, Mr. Dhaliwal starting seeing his current family physician, Dr. Kamaljit Sekhon.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Following the Accident, Mr. Dhaliwal explained that he lay in bed at home, felt very tired, and had constant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Despite being in reported "severe pain", he did not return to a medical practitioner until he went to a walk-in clinic on December 26, 2007. He testified on direct examination that at that time, he had severe pain in his neck and face, right shoulder blade, and lower back. He gave evidence that for the week following the Accident, he was only taking medication for pain relief, which "satisfied"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Minhas testified at trial that based on his clinical notes, Mr. Dhaliwal's complaints on January 2, 2008, were pain to his nose, right shoulder, neck area, and back. Dr. Minhas also diagnosed him with a neck and lower back sprain, and a right shoulder sprain. Dr. Minhas counselled Mr. Dhaliwal and prescribed him with Naproxen. He also requested x-rays from Chilliwack Hospital, which later showed no broken bones or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January 16, 2008, Dr. Minhas next treated Mr. Dhaliwal who reported that he was feeling better than before, that his neck was improved, and the swelling on his nose was better. Dr. Minhas recommended Mr. Dhaliwal attend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January 30, 2008, Mr. Dhaliwal told Dr. Minhas that he was going to physiotherapy and feeling better. Mr. Dhaliwal testified that the physiotherapy and medication helped him and made him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his February 20, 2008 appointment, Mr. Dhaliwal reported to Dr. Minhas that his neck and back pain were getting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March 2008, Dr. Minhas testified that Mr. Dhaliwal was reporting that his pain was only controlled with medication. Dr. Minhas explained that because Mr. Dhaliwal reported no improvement, he referred him to Dr. Chee Thong, an ear, nose, and throat specialist and an orthopaedist.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April 3, 2008, Dr. Thong advised Dr. Minhas that everything was "essentially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By March 2008, Dr. Minhas expected that Mr. Dhaliwal would be returning to work at some point in the future, but he did not know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April 17, 2008, Mr. Dhaliwal had an appointment with a colleague of Dr. Minhas who discussed with Mr. Dhaliwal a return to work, at which time, Mr. Dhaliwal self-reported that he was not able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spring of 2008, Mr. Dhaliwal realized that if his injuries persisted, he would not have to return to work. Given the uncertainty of his future employment at the Mill (because of a Mill closure), the defendants submit that Mr. Dhaliwal's injuries were a coincidental convenience to his recent unemployment.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SPECIFIC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claims that he sustained the following injuries, and related consequences, to various parts of his body:</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face;</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shoulders;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and mid back;</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and dizziness;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head injury issues; and</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complains of injuries to his nose, cheeks, and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his nose, the plaintiff testified as follows: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x-rays showed no fracture, the plaintiff did have a nose injury.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a swollen nose, with an abrasion over the bridge of the nose, as well as a septal hematoma requiring draining.</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Ambulance Crew Report notes that he hit his head on the seat in front of him.</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pain in his nose initially, but it is now more of a tingling sensation. It continues to date. It is controlled by medication, but some days are worse than others.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never had pain or tingling in his nose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his cheeks, the plaintiff testified as follows:</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experienced pain and tingling in his cheeks on the first or second day following the Accident. He initially thought it was because of the injury to his nose.</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in his cheeks was "very severe" in the first six months or so following the Accident. It was not until Dr. Mehta prescribed medication in July 2008 that he began to experience a decrease in pain and tingling.</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continues to experience pain and tingling in his cheeks to date. Some days there is more and some days less. He continues to take medication.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issues with pain or tingling in his cheeks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his jaw, the plaintiff testified as follows:</w:t>
      </w:r>
      <w:r>
        <w:rPr>
          <w:rFonts w:ascii="arial" w:eastAsia="arial" w:hAnsi="arial" w:cs="arial"/>
          <w:sz w:val="20"/>
          <w:lang w:val="en-US" w:eastAsia="en-US" w:bidi="ar-SA"/>
        </w:rPr>
        <w:cr/>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noticed pain in his upper jaw in the days following the Accident.</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is aggravated when he eats and chews hard foods.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 issues with his jaw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called Dr. Sujay Mehta as an expert in dentistry and oral/facial medicine. He gave evidence with respect to the foregoing which is discussed later in this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his nose, the plaintiff testified as follows:</w:t>
      </w:r>
      <w:r>
        <w:rPr>
          <w:rFonts w:ascii="arial" w:eastAsia="arial" w:hAnsi="arial" w:cs="arial"/>
          <w:sz w:val="20"/>
          <w:lang w:val="en-US" w:eastAsia="en-US" w:bidi="ar-SA"/>
        </w:rPr>
        <w:cr/>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he had believed that his nose was broken, he conceded that the x-rays showed it was not.</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feel any pain in his nose in court, although the tingling bothered him.</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tingling had lessened over time and was controlled by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respect to this cheek bones, he testified as follows:</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noticed this pain two to three days after the Accident and it was initially very severe. He still has constant pain in his cheekbones now, although sometimes it is less severe. His whole face tingles, however the medication helps.</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 examination for discovery on May 16, 2012, he stated that his cheekbone pain was "at a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his jaw:</w:t>
      </w:r>
      <w:r>
        <w:rPr>
          <w:rFonts w:ascii="arial" w:eastAsia="arial" w:hAnsi="arial" w:cs="arial"/>
          <w:sz w:val="20"/>
          <w:lang w:val="en-US" w:eastAsia="en-US" w:bidi="ar-SA"/>
        </w:rPr>
        <w:cr/>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felt pain in his upper jaw area one to two days after the Accident.</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uses a mouth guard recommended by Dr. Mehta. The pain is worse when he does not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Armstrong gave evidence that on a musculoskeletal examination of July 31, 2013, Mr. Dhaliwal's temporomandibular joints and external chewing muscles were minimally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Sekhon testified that there was no evidence of a nasal bone fracture and that any jaw tenderness observed was based on Mr. Dhaliwal's reports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argue that the evidence of Dr. Sujay Mehta is not reliable and should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Dhaliwal testified that he first felt pain and stiffness in his neck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testified that he continues to experience neck pain to date, although the severity of the pain varies. His neck pain is worse with exercise or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did not have any issues with neck pain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he does exercises, the pain in his neck increases.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Dhaliwal testified that overall, his neck is "OK". He agreed that in May 2012, he said that the "pain was almost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Armstrong gave evidence that on a musculoskeletal examination of July 31, 2013, Mr. Dhaliwal's range of motion in his neck was very slightly reduced, with only minimal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McGraw diagnosed an uncomplicated soft tissue injury, with no fracture or neurological impairment. He opines that Mr. Dhaliwal's cervical spine motion was near normal. He opines that any soft tissue injury that may have occurred in Mr. Dhaliwal's neck from the Accident has resolved and that his long-term prognosis is good. He does not anticipate any long-term consequences such as arthritis 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Sekhon gave evidence that Mr. Dhaliwal reported to him that he started to experience improvement in 2013. He further explained that in 2013, Mr. Dhaliwal's reported neck pain was low. After 2013, Mr. Dhaliwal did not report improvement. He explained that on average, a neck sprain takes six months to one year to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Dhaliwal noticed pain in the form of tight muscles in his upper back and shoulder the day of the Accident. He stated that since the Accident, sometimes his pain increases, sometimes not. He testified that he had no such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Dhaliwal confirmed that he did not injure his shoulder joints. Rather, he describes the injury to his "shoulder" as pain in his "shoulder blade" area. The degree varies. Sometimes, it is severe.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Dhaliwal conceded that he said at his examination for discovery on December 6, 2010, that by that time, his shoulder was "better, way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Armstrong gave evidence that on a musculoskeletal examination of July 31, 2013, Mr. Dhaliwal had little muscle tenderness and no active myofascial trigger points in his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report, Dr. McGraw opines that both of Mr. Dhaliwal's shoulders were normal upon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Sekhon gave evidence that Mr. Dhaliwal reported that he began experiencing improvement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Upper and Mid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Dhaliwal testified that he first experienced pain in his upper back/shoulder blade on the day of the Accident. He is not sure when he started to experience the pain in his mid-back. Basically, his whole back hurts.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testified that he continues to experience pain and tightness in his upper back/shoulder blade and mid-back. The degree varies.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did not have issues with his upper or mid-back prior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Dhaliwal explained that he does not remember when he first noticed the pain, but that from the first time he noticed it until today, the pain has not changed. He had no such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McGraw observed that Mr. Dhaliwal had normal curvature of his spine. His right and left rotation and lateral flexion were limited. This, by itself, is not uncommon in a manual worker of 59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Lower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Dhaliwal testified that his first noticed pain in his lower back on the second or third day following the Accident. He continues to experience lower back pain and tightness. Some days it is better and some days worse. When his lower back hurts, the muscles get very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did not have issues with his lower back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called Dr. John B. Armstrong to give expert evidence in the field of complex chronic pain. His evidence is discussed in greater detail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also called Dr. Sekhon, the plaintiff's family physician, who was qualified as an expert in the field of family medicine. His evidence is discussed in greater detail later in this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Dhaliwal testified that he noticed this pain two to three days after the Accident. He explained that today, his lower back pain goes up and down and that his muscles get very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said that his lower back pain is his chief complaint, but that he is fine to sit. He can walk without pain, but that it is easier for him to walk with the support of his cane, which he uses sometimes. While he gave evidence that his back pain has progressively gotten worse since the Accident and that his mobility has remained the same, he also gave evidence that the condition of his back is 50% better. He also gave evidence that in June 2008, it was possible that he was 70%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Dhaliwal told Dr. Joy in September 2014 that he had pain with extended sitting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Throughout the trial, Mr. Dhaliwal gave conflicting evidence that sometimes he needs a cane to walk, sometimes he has a limp, sometimes he is stiff, and sometimes he is better. These inconsistencies negatively affect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argue that the evidence of Drs. Armstrong and Sekhon is unreliable and should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defendants called Dr. Robert McGraw, an orthopaedic specialist, qualified as an expert in the field of medicine and orthopaedic surgery. His evidence is discussed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defendants also called as a witness Mr. Gary Worthington-White, an expert in occupational therapy and functional capacity evaluations. His evidence is discussed in greater detail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defendants also rely upon video surveillance of the plaintiff between 2012 and 2014. Three surveillance DVDs were tendered into evidence and the plaintiff was cross-examined with respect to all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argue that, at various times:</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DVDs, he is seen walking, bending, picking things up, without any apparent difficulty, limp or impairment and all without the use of a cane.</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has reason to believe he is under surveillance (coming and going from an examination for discovery in 2012), he appeared to be walking with difficulty. However, after the examination for discovery was over and he travelled away from that area, and had no reason to presume he was being watched, his difficulties disappeared and he appeared to be walking normally and without pain.</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complained about being in pain at the trial, he stood at convenient times when the subject of his back was being discussed, and stood for as long as 90 minutes, although his own doctor had indicated that he could not do so for more than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Dhaliwal testified that he experiences, and continues to experience, numbness in both legs and feet. His left leg is weaker than the right leg. He has experienced the numbness for many years since the Accident but cannot say exactly when it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Massage and physiotherapy help to reduce the numbness in his legs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did not have this numbness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has chosen to sometimes use a cane to assist him in walking.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Dhaliwal testified that it was his own choice to start using his cane, not a medical recommendation. The medical experts all gave similar evidence: none of them prescribed a cane. The defendants submit he uses a cane so that people will believe he has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Armstrong gave evidence that as of July 31, 2013, the radiation of pain down the back of Mr. Dhaliwal's legs into his heels was no longer present, likely owing to resolution of his injuries following an improvement in his sacroiliac joint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McGraw observed that Mr. Dhaliwal's hips, knees, feet, and ankles were all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Headaches and Dizziness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Dhaliwal testified that he first experienced a headache on the day of the Accident. His headaches are located in his forehead and temples. He continues to experience headaches and pressure in those areas. The severity varies. When he has severe headaches, he has to lie down and close his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still experiences dizziness, but it is not constant. It comes and goes.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did not experience headaches or dizziness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Armstrong opined in his third report that it is his impression that Mr. Dhaliwal sustained a concussion and experienced a brief period of anterograde amnesia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Dhaliwal explained that the headaches affect his "whole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 explained that the headaches get worse when he thinks of what he has lost, money-wise.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testified that his health before the Accident was excellent and he had never had a headache. Now, his headaches occur at least once a day, they last for 30 - 40 minutes, and are brought on by stress, depression,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gave evidence on direct examination that he still has dizziness, but it is less than it was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Head Injury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Dhaliwal testified that he has experienced ringing in his ears since the Accident. It is not constant. He did not have ringing in his 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testified that he has experienced issues with memory, concentration, and focusing since the Accident. Soon after the Accident he noticed that he was misplacing things and forgetting things. Prior to the Accident, he had no issues with respect to any of the foregoing.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argue that Mr. Dhaliwal deliberately falsified at least one aspect of his statement to ICBC which raises concern about his credibility generally, and more specifically, raises concern about any sort of head injury or loss of consciousness. More specifically:</w:t>
      </w:r>
      <w:r>
        <w:rPr>
          <w:rFonts w:ascii="arial" w:eastAsia="arial" w:hAnsi="arial" w:cs="arial"/>
          <w:sz w:val="20"/>
          <w:lang w:val="en-US" w:eastAsia="en-US" w:bidi="ar-SA"/>
        </w:rPr>
        <w:cr/>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approximately 30 minutes after the Accident, paramedics arrived on the scene.</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examined by a paramedic who prepared a Crew Report which states that he reported that he "hit head, holding seat in front with right hand". "No loss of consciousness" and "alert" were also noted in the Report. He testified that the paramedics could not have known he hit his head on the seat in front of him unless he told them that.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provided a statement to the Insurance Company of British Columbia ("</w:t>
      </w:r>
      <w:r>
        <w:rPr>
          <w:rFonts w:ascii="arial" w:eastAsia="arial" w:hAnsi="arial" w:cs="arial"/>
          <w:b/>
          <w:color w:val="000000"/>
          <w:sz w:val="20"/>
          <w:lang w:val="en-US" w:eastAsia="en-US" w:bidi="ar-SA"/>
        </w:rPr>
        <w:t>ICBC</w:t>
      </w:r>
      <w:r>
        <w:rPr>
          <w:rFonts w:ascii="arial" w:eastAsia="arial" w:hAnsi="arial" w:cs="arial"/>
          <w:color w:val="000000"/>
          <w:sz w:val="20"/>
          <w:lang w:val="en-US" w:eastAsia="en-US" w:bidi="ar-SA"/>
        </w:rPr>
        <w:t>"), in which he stated that he heard people on the Greyhound Bus "start to scream" and the next thing, he "heard a bang".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in Court, he gave a different version, he said that he did not remember what happened leading up to the Accident and that his last memory was the Greyhound Bus stopping in Hope, British Columbia. He explained that he became aware there had been an Accident when realized he was stuck between two seats, with both knees on the floor and his body stuck between the two seats. He stated that he was able to walk off the bus through the front door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Dhaliwal testified that he knew it was important to accurately report the Accident to ICBC, but that the above-noted statements in his report were inaccurate. He also testified that he did not tell ICBC the important detail that he realized there had been an Accident when he found himself stuck between two seats, with both knees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submit that Mr. Dhaliwal was shocked and dazed following the Accident. He agreed with this. The defendants submit that Mr. Dhaliwal did not suffer from any loss of consciousness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argue that the evidence does not establish that Mr. Dhaliwal fell forward off the seat onto his knees and banged his head. Dr. Armstrong is of the opinion that, if Mr. Dhaliwal did experience a brief period of anterograde amnesia, he would not have been able to recall reliably if he had fallen forward off the seat and onto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Objective evidence does not support Mr. Dhaliwal's claim that his memory and concentration suffered following the Accident. Common forgetfulness is a normal aging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Dhaliwal testified that he started to become "sad" and "not happy" and experienced "negative thoughts"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testified that he was referred to Dr. Khan, a Psychiatrist, regarding his mood issues. Dr. Khan referred him to group therapy and also prescribed medication for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Dhaliwal testified that he now has less negative thoughts. He continues to take medication for depression and anxiety and sees Dr. Khan once every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called Dr. Peter W. Joy as an expert witness in the field of psychology. His evidence will be discussed later in this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argue that the evidence and opinions of Dr. Joy are unreliable and should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Since the Accident, Mr. Dhaliwal has been regularly treated by his family physician, Dr. Sekhon, and Dr. Mehta (dentist with a practice in orofacial pain). Mr. Dhaliwal has also seen other specialists in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Dhaliwal has attended for the following treatments: physiotherapy, massage therapy, acupuncture, brain therapy, group therapy, dental care, chiropractic treatment, swimming, and medication. He attended each of the foregoing in various time periods between 2008 and 2015. He has been going to physiotherapy since March 2008 and continues to go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Receipts with dates and amounts with respect to the foregoing have been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Sekhon testified that he has referred Mr. Dhaliwal to a chronic pain clinic, but he has not yet received an appointment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Dhaliwal confirmed that physiotherapy and exercise have helped him and made him feel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Regarding physio, Mr. Dhaliwal gave evidence that he enrolled in two programs at the Canadian Back Institute ("CBI"), and was discharged from both. He explained that these were return to work programs. It was his understanding that if the programs were not completed, he could not return to work. He gave further evidence that if a person could not finish the CBI, that person was not capable of working. He explained that his body told him he could not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Dhaliwal deliberately limited his capabilities, exaggerated his symptoms, and withdrew from his physiotherapy programs in an effort not to return to work. His reasons for doing so were financially motivated. The defendants submit that Mr. Dhaliwal was fully aware that if there was no more pain, there would be no more money, so he needed to exaggerate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fact that Mr. Dhaliwal gave evidence that he felt better with physiotherapy and exercise supports the conclusion that his main problem was deconditioning and that if he followed through with regular exercise, any reported pain would decrease.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EXPERT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tendered the following expert medical reports and/or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r>
        <w:rPr>
          <w:rFonts w:ascii="arial" w:eastAsia="arial" w:hAnsi="arial" w:cs="arial"/>
          <w:sz w:val="20"/>
          <w:lang w:val="en-US" w:eastAsia="en-US" w:bidi="ar-SA"/>
        </w:rPr>
        <w:cr/>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Kamaljit Sekhon -- the plaintiff's family physician.</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John B. Armstrong -- a chronic pain specialist;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Sujay Mehta -- the plaintiff's dentist; and</w:t>
      </w:r>
    </w:p>
    <w:p>
      <w:pPr>
        <w:numPr>
          <w:numId w:val="6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Peter W. Joy --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Each of the foregoing provided reports which were entered as exhibits, and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also called Dr. Minhas as a witness, but he was not qualified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addition, the plaintiff called an economist, Mr. John Struthers.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Sekhon, Family Physician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Kamaljit Sekhon, Mr. Dhaliwal's family physician, was qualified as an expert in the field of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treated Mr. Dhaliwal 145 times from April 2008 -- April 2015. He wrote two medical reports, which were tendered into evidence -- August 14, 2013 and April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his August 14, 2013 report, Dr. Sekhon made the following diagnoses: mechanical lower back ache/chronic back ache, neck sprain, right shoulder sprain, facial pain, TMJ pain, headaches, and anxiety/depression.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making those diagnoses, he indicated that he relied upon the plaintiff's self-reporting, as well as objective signs including those observed during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His prognosis in his report of August 14, 2013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Dhaliwal suffers from chronic backache which has not improved since he had MVA . . . Overall, after five years of back injury chances of recovery are low. His face and jaw pain is also on going since he had MVA and likely to continue indefinitely. His anxiety/depression are under control with medications and he has to see psychiatrist for it . . .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his report of April 15, 2015, Dr. Sekhon makes the following diagnoses: mechanical lower back pain/chronic back pain/spinopelvic dysfunction, neck sprain, myofascial pain, face/cheeks/headaches, adjustment disorder with mixed anxiety and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making those diagnoses, he relied upon Mr. Dhaliwal's self-reporting, together with his reliance upon objective signs, including those observed during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Sekhon's prognosis in his report of April 15, 2015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Dhaliwal's back, neck and facial pain continue to bother him although improved from the level of pain during period immediately following MVA. I believe his recovery has plateaued. He will need to be on painkillers for indefinite period. Also he will need to do exercise regularly to keep his pain in control. His depression symptoms are under control with medications and exercise and he will need both these treatment modalities for indefinite period.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cross-examination, Dr. Sekhon conceded that Mr. Dhaliwal was feeling "somewhat better" in 2013 than he had earlier. However, he clarified this, noting that an improvement in pain does not mean he has no pain, and that, in his opinion, Mr. Dhaliwal's pain had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With respect to treatment, he testified that he prescribed Mr. Dhaliwal painkillers and muscle relaxants, referred him to physiotherapy, and referred him to a pain clinic. He explained that Mr. Dhaliwal has not yet been accepted to the pain clinic, and is awaiting an appointment.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Sekhon gave evidence that Mr. Dhaliwal's main symptoms were lower back pain, neck pain, right shoulder pain, face pain and tingling, and feelings of nervousness/shakiness. He confirmed that had these symptoms resolved, he would have noted so in his reports. He gave evidence that the signs he noted: muscle tenderness in lower back, neck, and right shoulder; pain in jaw; and, anxiousness were found upon physical examination of Mr.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Sekhon confirmed that he referred Mr. Dhaliwal to several specialists and their respective reports were relied upon in writing his reports and coming to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 cross-examination, he confirmed that his reports were based on chart notes, physio reports, x-ray, CT, and MRI reports, and consult reports from other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confirmed that he had not read Dr. Armstrong third report of August 2013 when he wrote his first report, and that he only received the reports of Gary Worthington-White and Dr. McGraw a few weeks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Sekhon testified that his conclusions, diagnoses and prognosis were largely based on Mr. Dhaliwal's self-reporting. His physical examination findings were all based on Mr. Dhaliwal's reactions and presentations of limitation and pain. He noted that symptoms are always based on a patient's self-reporting.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He confirmed that the neuro-muscular exam he performed on Mr. Dhaliwal showed that everything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He confirmed on cross-examination that he never suggested or recommended to Mr. Dhaliwal that he use a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John Armstrong, Chronic Pain Specialist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John B. Armstrong was qualified as an expert in medicine and complex chronic pain. He provided three reports which were entered into evidence -- May 12, 2010, October 14, 2012 and August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his third and final report, Dr. Armstrong opines that Mr. Dhaliwal sustained the following injuries as a result of the Accident:</w:t>
      </w:r>
      <w:r>
        <w:rPr>
          <w:rFonts w:ascii="arial" w:eastAsia="arial" w:hAnsi="arial" w:cs="arial"/>
          <w:sz w:val="20"/>
          <w:lang w:val="en-US" w:eastAsia="en-US" w:bidi="ar-SA"/>
        </w:rPr>
        <w:cr/>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Axial Myofascial Disorder, including myofascial tension headaches and a myofascial tension myalgia with pain, tenderness and tightness in the muscles, ligaments and joint capsules of the TMJs, neck, shoulders, upper, mid-and low back, and pelvic floor.</w:t>
      </w:r>
    </w:p>
    <w:p>
      <w:pPr>
        <w:numPr>
          <w:numId w:val="7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joint dysfunction, previously causing sacroiliac joint instability and misalignment and preventing the recovery of core strength, but improved at the time of this report.</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Enthesopathy at the PSISs, owing to shortening in the long posterior sacroiliac ligaments. This had improved at the time of this report.</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 with Mixed Anxiety and Depressed Mood.</w:t>
      </w:r>
    </w:p>
    <w:p>
      <w:pPr>
        <w:numPr>
          <w:numId w:val="7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 Chronic Pain and its complications.</w:t>
      </w:r>
    </w:p>
    <w:p>
      <w:pPr>
        <w:numPr>
          <w:numId w:val="7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initially with transient symptoms, but likely no longer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 same report, he elaborates on his diagnosis of complex chronic pain:</w:t>
      </w:r>
      <w:r>
        <w:rPr>
          <w:rFonts w:ascii="arial" w:eastAsia="arial" w:hAnsi="arial" w:cs="arial"/>
          <w:sz w:val="20"/>
          <w:lang w:val="en-US" w:eastAsia="en-US" w:bidi="ar-SA"/>
        </w:rPr>
        <w:cr/>
      </w:r>
    </w:p>
    <w:p>
      <w:pPr>
        <w:numPr>
          <w:numId w:val="7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Complex chronic pain and its complications</w:t>
      </w:r>
      <w:r>
        <w:rPr>
          <w:rFonts w:ascii="arial" w:eastAsia="arial" w:hAnsi="arial" w:cs="arial"/>
          <w:color w:val="000000"/>
          <w:sz w:val="20"/>
          <w:lang w:val="en-US" w:eastAsia="en-US" w:bidi="ar-SA"/>
        </w:rPr>
        <w:t xml:space="preserve"> including increased sensitivity to pain (peripheral and/or central nervous system sensitization), continuing emotional distress (feelings of depression and anxiety), mild cognitive slowing and distortions, and daytime fatigue. The overall pain experience and the speed of recovery are often aggravated by these complications but this should not be misconstrued in a way that suggests the pain is psychological or the patient is malingering. These complications developed after MVA-1.</w:t>
      </w:r>
    </w:p>
    <w:p>
      <w:pPr>
        <w:numPr>
          <w:numId w:val="7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increased sensitivity to pain occurs in susceptible individuals like Mr. Dhaliwal who are exposed to persistent pain and likely results from functional and structural neuroplastic changes that alter the way pain signals are processed in the nervous system. In many patients these neuroplastic changes appear to be maintained and to be irreversible so that pain actually becomes a neurological disease, meaning the prospects for the individuals ever becoming pain-free are very guarded . . .</w:t>
      </w:r>
    </w:p>
    <w:p>
      <w:pPr>
        <w:numPr>
          <w:numId w:val="7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likely that his feelings of depression and anxiety and perhaps even his ongoing cognitive slowing and distortions (e.g. disability conviction) in response to persistent pain are, themselves, also based on neuroplastic changes and these features may be difficult to resolve in the face of unrelenting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And further in the same report, concerning Dr. Armstrong's prognosis:</w:t>
      </w:r>
      <w:r>
        <w:rPr>
          <w:rFonts w:ascii="arial" w:eastAsia="arial" w:hAnsi="arial" w:cs="arial"/>
          <w:sz w:val="20"/>
          <w:lang w:val="en-US" w:eastAsia="en-US" w:bidi="ar-SA"/>
        </w:rPr>
        <w:cr/>
      </w:r>
    </w:p>
    <w:p>
      <w:pPr>
        <w:numPr>
          <w:numId w:val="7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foreseeable future (at least two years), it is certain (100% chance) Mr. Dhaliwal will continue to experiencing ongoing fatigue, headaches, chronic pain, diminished physical capacity, and persistent emotional and cognitive distress, all secondary to his incompletely resolved chronic axial myofascial disorder and sacroiliac joint dysfunction.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7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 .even with additional successful treatment, his prognosis for becoming pain-free is extremely guarded.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overall prognosis is reflected in the prognosis of other patients with chronic pain and a lowered pain threshold. That prognosis is very guarded indeed in respect to achieving diminished pain and adequate, let alone full, recovery of pre-MVA physical, social, cognitive, and emotional function to successfully resume his life as it was before MVA-1.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trust 1 have also made it clear why his recovery has been legitimately prolonged by the complexity of his problems and why, even if he obtains the additional and successful treatment and rehabilitation he needs, his outlook for further recovery remains very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Armstrong testified with respect to the complexities of chronic pain. He confirmed that symptoms of complex chronic pain are subjective. Chronic pain does not show up on objective tests. He testified that complex chronic pain has a significant neurological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He testified that there is a cognitive aspect to complex chronic pain. Patients can experience "cognitive distortion", meaning there is a distortion between a patient's perception of their physical capacity or disability and their actual level of pain. This can arise due to an increase in pain sensitivity, an inability to cope well, and/or fear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foregoing causes patients to become less functional than they actually are and can cause behaviour like Mr. Dhaliwal's abnormal gait, a maladaptive response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Armstrong testified that he, as a complex chronic pain specialist, is always on alert for exaggeration/lying from the patient. He stated that sometimes the exaggeration can be intentional, but more often it's an unconscious attempt on the part of the individual to make sure the care giver is aware of their predicament. It's an attempt to embellish at a semi-conscious level. It has a "cry for help" feature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submit that Dr. Armstrong's evidence is unreliable, and cannot stand in isolation. When viewing the evidence in its totality, Dr. Armstrong's evidence is the outlier. The reports of both Dr. McGraw and Mr. Worthington-White call into question both Dr. Armstrong's opinions, as well as Mr. Dhaliwal's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With respect to Dr. Armstrong's third and final report:</w:t>
      </w:r>
      <w:r>
        <w:rPr>
          <w:rFonts w:ascii="arial" w:eastAsia="arial" w:hAnsi="arial" w:cs="arial"/>
          <w:sz w:val="20"/>
          <w:lang w:val="en-US" w:eastAsia="en-US" w:bidi="ar-SA"/>
        </w:rPr>
        <w:cr/>
      </w:r>
    </w:p>
    <w:p>
      <w:pPr>
        <w:numPr>
          <w:numId w:val="8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2013, after Dr. Armstrong had the opportunity to review of Dr. McGraw's medical report, Dr. Armstrong re-examined Mr. Dhaliwal for a third time. At this point in time, Dr. Armstrong modified his previous observations, but curiously, his opinion remains unchanged.</w:t>
      </w:r>
    </w:p>
    <w:p>
      <w:pPr>
        <w:numPr>
          <w:numId w:val="8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opines that Mr. Dhaliwal's abnormal gait, commented on by Dr. McGraw suggests avoidance of pain related to spinopelvic ring dysfunction.</w:t>
      </w:r>
    </w:p>
    <w:p>
      <w:pPr>
        <w:numPr>
          <w:numId w:val="8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reported to Dr. Armstrong that he had no new symptoms and readily acknowledged that his condition overall was significantly improved.</w:t>
      </w:r>
    </w:p>
    <w:p>
      <w:pPr>
        <w:numPr>
          <w:numId w:val="8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reported that overall, Mr. Dhaliwal's rating of his pain was substantially reduced. Dr. Armstrong reported that Mr. Dhaliwal continued to rate his pain as very disabling even though he thought he was doing better physically and mentally, and reported less pain. Dr. Armstrong opines that this is a cognitive distortion that needs to be addressed.</w:t>
      </w:r>
    </w:p>
    <w:p>
      <w:pPr>
        <w:numPr>
          <w:numId w:val="8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opines that Mr. Dhaliwal's joint dysfunction is now much improved, and that his chronic axial myofascial disorder has now improved substantially. He opines that Mr. Dhaliwal still likely has yet to reach his maximum medical improvement and not regained his pre-Accident condition.</w:t>
      </w:r>
    </w:p>
    <w:p>
      <w:pPr>
        <w:numPr>
          <w:numId w:val="8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adjustment disorder with mixed anxiety and depressed mood, Dr. Armstrong opines that he does not make the diagnosis of chronic pain syndrome, but that Mr. Dhaliwal could be coping better than he is.</w:t>
      </w:r>
    </w:p>
    <w:p>
      <w:pPr>
        <w:numPr>
          <w:numId w:val="8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recommends that Mr. Dhaliwal's treatment to date is reasonable and medically necessary. He recommends that Mr. Dhaliwal should avoid passive treatment like chiropractic and deep massage; instead, he should perform supervised stretching, gait, and posture improvement under the guidance of a physiotherapist. He opines that it is safe for Mr. Dhaliwal to exercise under a progressive program.</w:t>
      </w:r>
    </w:p>
    <w:p>
      <w:pPr>
        <w:numPr>
          <w:numId w:val="8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drastic improvements noted above, he makes the prognosis that for the foreseeable future (at least two years), it is certain (100% chance) that Mr. Dhaliwal will continue to experience ongoing fatigue, headaches, chronic pain, diminished physical capacity, and persistent emotional and cognitive distress, all secondary to Mr. Dhaliwal's incompletely resolved chronic axial myofascial disorder and sacroiliac joint dysfunction.</w:t>
      </w:r>
    </w:p>
    <w:p>
      <w:pPr>
        <w:numPr>
          <w:numId w:val="9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opines that Mr. Dhaliwal's prognosis of becoming pain-free is extremely guarded.</w:t>
      </w:r>
    </w:p>
    <w:p>
      <w:pPr>
        <w:numPr>
          <w:numId w:val="9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his updated observations, he opines that his opinion remains essentially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defendants submit that in light of Dr. Armstrong's unchanged opinion, despite the marked improvement and updated conclusions, his evidence must be given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While Dr. Armstrong reported significant improvement in Mr. Dhaliwal's overall condition in his third report, he refused to change his prognoses or conclusions. He refused to vary from his original opinion in the slightest, despite noting a marked improvement. His refusal to make even the slightest concessions regarding the gaping inconsistencies between his observations and conclusions proves him to be an unreliable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defendants submit that Dr. Armstrong's argumentative manner, as well as his inability to accept his own inconsistencies, errors, and contradictory conclusions proves that he is not an objective expert. He clearly presents as plaintiff-focused and refuses to accept any opinion that differs from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an effort to explain Mr. Dhaliwal's reported ongoing pain, Dr. Armstrong was certain that Mr. Dhaliwal's treating medical professionals had misdiagnosed him. While he questioned and ignored conclusions made by other medical professionals, he fully accepted Mr. Dhaliwal's self-reported symptoms. He simply could not accept the possibility that Mr. Dhaliwal's symptoms were exaggerated or fabricated.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Armstrong testified that he did not confirm Mr. Dhaliwal's job duties or the non-physical nature of his employment with Mr. Dhaliwal's employer. Again, he blindly followed what Mr. Dhaliwal reported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When asked whether pain and discomfort were subjective or objective, he admitted that everything to do with pain is subjective. If the patient says there's pain, he has to listen to that. When asked if there are any objective tests for muscle pain and tenderness, Dr. Armstrong testified that if he examines a patient and the patient reports it, he cannot objectively measure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He gave evidence that any differences noted between what Dr. McGraw observed and what Dr. Armstrong observed were attributed to the inconsistency of chronic pain. Again, he condescendingly shrugged off the obvious differences noted and observed by Dr. McGraw as simply "different day, different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When asked if there were ever occasions where he thought he was being lied to, Dr. Armstrong explained that sometimes there is intentional exaggeration with patients, and there can also be a tendency, at a subconscious level, to embellish. Because Dr. Armstrong was not objective and was sympathetic to Mr. Dhaliwal, he fell victim to Mr. Dhaliwal's web of repeated exaggeration and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Armstrong proved to be an unreliable and unobjective expert. The defendants submit his opinion should be given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Sujay Mehta, Dentist with Speciality in Orofacial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Mehta was qualified as an expert in dentistry and orofacial medicine. He is the plaintiff's treating dental specialist. He first saw him on July 16, 2008 and continues to treat him. In addition to his oral evidence, he prepared two expert reports which were entered as exhibits -- August 1, 2013 and March 15,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his report of August 1, 2013, Dr. Mehta opined upon the direct cause of the plaintiff's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Ujager Dhaliwal experienced direct trauma to the face with bleeding requiring immediate medical attention. The direct injury resulted in immediate pain to the muscles, joints as well as unfortunately the neural structures resulting in neuropathic pain consistent with direct injury to nerve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the same report, he opined that the following injuries had occurred as a result of the Accident: facial pain; chronic daily headaches; arthralgia or joint pain of the temporomandibular joint or jaw joint; myalgia or muscle pain of the muscles of mastication, and neuropathic or nerve pain to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his report of March 15, 2015, Dr. Mehta noted the following with respect to his diagnosis and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will agree that the severity and multitude of pains Mr. Dhaliwal experiences would most likely result in significant impact to his quality of life . . . The injuries he has sustained are permanent. I do not believe Mr. Dhaliwal is employable in any realistic manner given the complexities to his pains since the MVC in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diagnosis is unchanged. The prognosis is poor given the time since injury and the ongoing pains and patient's subjective worsening to pains.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Mehta testified that there has been some improvement in Mr. Dhaliwal's facial pain and tingling with the use of medication. However, Dr. Mehta testified that sometimes the facial pain and tingling is well managed by medication and sometimes the pain escalates.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his second and last report:</w:t>
      </w:r>
      <w:r>
        <w:rPr>
          <w:rFonts w:ascii="arial" w:eastAsia="arial" w:hAnsi="arial" w:cs="arial"/>
          <w:sz w:val="20"/>
          <w:lang w:val="en-US" w:eastAsia="en-US" w:bidi="ar-SA"/>
        </w:rPr>
        <w:cr/>
      </w:r>
    </w:p>
    <w:p>
      <w:pPr>
        <w:numPr>
          <w:numId w:val="9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Mehta reports that Mr. Dhaliwal self-reported not much change or improvement, and that he felt his pain levels were worsening. He opines that his prognosis remains the same based on Mr. Dhaliwal's subjective reporting of worsening pain.</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Mehta confirmed that his conclusions and impressions of chronic daily headache, TMJ joint pain, and myofascial pain are all based on Mr. Dhaliwal's self-reports of pain. The severity and ongoing nature of Mr. Dhaliwal's pain, leads Dr. Mehta to believe that the issue is neuropathic.</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gave evidence that an MRI scan of Mr. Dhaliwal's head and neck showed no abnormalities, and that a CT scan showed no abnormality of the TMJ.</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confirmed that the facial swelling reported in September 2011 was a self-report from Mr. Dhaliwal and that Dr. Mehta did not observe any swelling at this time.</w:t>
      </w:r>
    </w:p>
    <w:p>
      <w:pPr>
        <w:numPr>
          <w:numId w:val="9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Mr. Dhaliwal's cane use, Dr. Mehta first noticed the cane in July 2013.</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Botox injections, Dr. Mehta confirmed that he administered one conservative dose to Mr. Dhaliwal, but discontinued because of cost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Peter Joy, Registered Psychologist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Joy was qualified as an expert in psychology, with a focus on accidents, pain, and occupational disability. In that regard, he conducted a psychological-legal assessment of the plaintiff on September 17, 2014 and provided an expert report, which has been entered into evidence, dated October 22,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He makes the following diagnosis pursuant to the current DSM-5: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current DSM-5 diagnosis of choice is Adjustment Disorder with Mixed Anxiety and Depressed Mood (Diagnostic Code 309.28), moderate severity, and chronic, with a duration of greater than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 testified that "Adjustment Disorder" is a psychological adjustment reaction to a set of circumstances. It is an adjustment reaction in response to pain and the effect of pain on someone's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is Dr. Joy's opinion that Mr. Dhaliwal's Adjustment Disorder is reactive to and a consequence of his ongoing chronic pain state, which at the time of the assessment was six and a half years in duration, as well as his pain-related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He testified that "chronic pain" in its simplest terms is pain in duration of more than three to six months. In his experience, people with chronic pain have good or bad cycles.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It is also his opinion that Mr. Dhaliwal suffered a Major Depressive Episode (a more clinically-severe condition) between 2008 and 2010, when he had little to no income and at times actively felt suicidal.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With the help of psychotropic medication and regular care with Dr. Khan (the plaintiff's treating psychiatrist) Dr. Joy believes that Mr. Dhaliwal has improved to an "Adjustment Disorder" state, which is less clinically severe than a Major Depressive Episode. In other words, "absent the mitigating effects of present antidepressant medication, and concurrent treatment, Mr. Dhaliwal could well be experiencing an active Major Depressive Episode, in combination with his chronic pain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His prognosis for Mr. Dhaliwal's psychological condition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core of his psychological condition (the Adjustment Disorder) is found in his physical pain and pain-based limitations and the consequence of these limitations. As long as his pain condition remains in place, I do not foresee much in the way of measurable change in his psychological condition. It seems to me that he is and has been at a plateau in psychological recovery, now for at least 1.5 years and since starting treatment with Dr. Khan, and perhaps before this, going back to 2010 or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Joy did not find that Mr. Dhaliwal was suffering from any specific driving-related phobias or post-traumatic stress or panic disorders. Further, he concludes that it is unlikely that Mr. Dhaliwal has or has ever had an anxiety disorder, phobia, post-traumatic stress disorder, or panic attack or panic disorder resulting from the Accident. Rather, he opines that Mr. Dhaliwal has pain-related limitations in most areas of life activity, with functional disabilities primarily based in physical pain, compounded by the related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He concludes that Mr. Dhaliwal has an impairment rating of moderate to severe in social and occupational functioning, although he recognizes that Mr. Dhaliwal's physical functioning is significantly more impaired than his psychological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Apart from his physical limitations, Dr. Joy opines that Mr. Dhaliwal's symptoms of depression, anxiety, pain and fatigue, combined with the side effects of his medication, would likely limit his ability to perform duties involving the operation of dangerous machinery, multitasking, time pressure, sustained focus, high expectations of productivity or low error margins, making decision, and learning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Dr. Joy's opinion, Mr. Dhaliwal's adjustment disorder and related disability are a consequence of Mr. Dhaliwal's reported chronic pain state and pain related disability, which he assumes from the reports of Drs. Armstrong, Mehta and Sekhon, flow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He states that Mr. Dhaliwal's symptoms are a "natural consequence" of his physical pain and the associated physical, financial, and other difficulties experienced since December 22, 2007. He confirms that aside from his chronic pain, there are no psychosocial stressors that account for Mr. Dhaliwal's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Joy opines that the core of Mr. Dhaliwal's psychological symptoms is his physical pain. He predicts that as long as Mr. Dhaliwal's physical pain continues, his psychological condition is unlikely to improve. In his opinion, Mr. Dhaliwal has plateaued in his psychological recovery for at least 1.5 years, is unlikely to improve in the foreseeable future, and is probably permanently disabled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Critically, Dr. Joy admitted that he was not given the opportunity to review Dr. McGraw or Mr. Gary Worthington-White's reports prior to writing his report. In fact, he only received them a week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Joy confirmed that he did not diagnose Mr. Dhaliwal with chronic pain syndrome and that his diagnosis of adjustment disorder is the lowest possible diagnosis. He explained that the underpinning of this type of adjustment disorder is a stressor or a catalyst, such as income, employment loss, or injury. He affirmed that if the underpinning pain, disability, or stressor is taken away, there would be no adjustment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DEFENCE EXPERT 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 defendants tendered the following medical reports and/or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Robert McGraw -- an orthopaedic specialist;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Gary Worthington-White -- 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Both of the foregoing provided reports, which were entered in evidence, and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The defence also provided an expert report from Mark Gosling, an economist. Mr. Gosling did not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Robert McGraw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Robert W. McGraw, and orthopaedic specialist, was qualified as an expert in medicine and orthopaedic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McGraw examined Mr. Dhaliwal on April 16, 2013, and prepared a medical report on May 22, 2013. His opinions were not challenged at all by the plaintiff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submit that Dr. McGraw's report is entitled to significant weight because Dr. McGraw was not cross-examined on his report conclusions or opinions and his report was uncontradicted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McGraw testified that his conclusion was that the injuries from the Accident were confined to Mr. Dhaliwal's neck and lower back. In both areas, he diagnosed an uncomplicated soft tissue injury with no fracture and no neurological impairment. In typical circumstances, the foregoing should have resolved within six to 12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his report, he concludes that all told, his examination, as well as the examinations performed by Dr. Shaid and Dr. Currie, fail to reveal any objective findings to explain Mr. Dhaliwal's apparent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McGraw's orthopedic diagnosis is that as a result of the Accident, Mr. Dhaliwal sustained the following two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spine -- musculoligamentous soft tissue injury not associated with neurological impairment or fracture, which has since resolved;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Thoracolumbar spine -- musculoligamentous soft tissue injury not associated with neurological impairment or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He found nothing of concern with respect to Mr. Dhaliwal's motor power in the upper and lower extremities, his grip, and deep tendon reflexes. Examination of Mr. Dhaliwal's lower extremities was unremarkable with regard to motor power and neurological testing, including sensation and reflex changes, and there was no evidence of nerve root 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McGraw notes that Mr. Dhaliwal's ongoing low back pain was not associated with any complaint of pain radiation into the legs nor was it associated with any complaints such as numbness and tingling.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Orthopaedic examinations by Dr. Shahid, Dr. Currie, and Dr. McGraw failed to reveal any objective findings to explain Mr. Dhaliwal's complaints of lack of function. In addition, radiographs, MRI imaging and a bone scan of Mr. Dhaliwal's lumbar spine revealed no abnormalities. Further, a neurological assessment by Dr. Sadowski revealed no neurological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McGraw further opines that while Mr. Dhaliwal's major complaint was of mobility, his gait pattern does not conform to any known pattern of musculoskeletal impairment. In view of the absence of significant objective findings, together with negative investigations, Dr. McGraw had no explanation for the self-reported disability that largely relates to ambulation. He further had no organic explanation for the observed curious gait pattern. The ability to perform tiptoe walking and heel walking is inconsistent with the demonstrated gait pattern of Mr. Dhaliwal. Dr. McGraw further opined that no further investigation would elucidate objective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McGraw opines that Dhaliwal suffered soft tissue injuries which, under typical circumstances, would have resolved within three months. Even allowing for Mr. Dhaliwal to have taken longer to recuperate than what Dr. McGraw would have normally expected, it is still highly suspect to suggest that Dhaliwal suffered ongoing, unresolved pain to this extent.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It is the plaintiff's position that Dr. McGraw's report should be given little to no weight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McGraw is a medical doctor specializing in orthopaedics. He is not a specialist in chronic pain. On cross-examination, Dr. McGraw confirmed that he has never worked in a pain clinic. Accordingly, his findings and opinion do not challenge or contradict the findings and opinion of Dr.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McGraw differentiated between "injuries" and "symptoms". He testified that "symptoms" can continue. However, the issue from his point of view is whether the "injury" continues. In his report, Dr. McGraw limits his opinion to Mr. Dhaliwal's actual "injury". He does not comment on Mr. Dhaliwal's ongoing "symptoms" or pain, which he did in fact find on his physical examination of Mr.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McGraw agreed that not everyone who sustains a soft tissue injury recovers within the same time period. He agreed that there is a certain percentage of individuals who are never relieved of their pain. In that case, their pain in chronic. It is the plaintiff's submission that Mr. Dhaliwal is one of those individuals who are never relieved of their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Given that Dr. McGraw is not able to offer any opinion about "chronic pain", it is the plaintiff's position that his report should be given little to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Gary Worthington-White, Occupational Therapist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Gary Worthington-White, Occupational Therapist, was retained by the defendants to conduct a work capacity evaluation of Mr. Dhaliwal. He was qualified as an expert in Occupational Therapy and functional capacity evaluations. He assessed Mr. Dhaliwal on April 22, 2013, and prepared a work capacity evaluation report on April 30, 2013. The defendants note that the plaintiff failed to obtain his own functional capacity evaluation from an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his report, he opines that Mr. Dhaliwal presented as pain focused with dramatic pain behaviours and pain limited function. There were observations of improved function, increased range of motion, and reduced pain behaviours and guarding on distraction. Mr. Dhaliwal also presented with high blood pressure; therefore, some aspects of testing were modified and he was not tested to his maximal abilities in some areas such as strength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Worthington-White opines that with respect to effort testing and the consistency of reported pain and disability, Mr. Dhaliwal's ability to provide higher levels of physical effort on a number of tests was limited by self-reported pain, guarding, observed pain behaviours and pain limited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He opines that the results of functional testing, specifically Mr. Dhaliwal's demonstrated function during testing, are not likely an accurate representation of his actual abilities. He opines that it is likely that Mr. Dhaliwal is capable of far greater function than demonstrated during functional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Additionally, he observed that Mr. Dhaliwal experienced significant cardiovascular response to basic mobility and light strength handling tasks. This response was atypical for the demands required of these tasks and can possibly be explained by significant cardiovascular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Dhaliwal was able to adequately manage various physical tasks for short periods. Mr. Worthington-White opines that occasional breaks from such positioning would be beneficial, which are inherent in many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He opines that Mr. Dhaliwal presented with a productive seated working tolerance that is compatible with many type of jobs. He concludes that Mr. Dhaliwal is best suited for work that provides at least some opportunity for positional changes, as is common in most seated occupations.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Worthington-White concludes that Mr. Dhaliwal did not have any significant limitations with basic standing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With respect to walking without his cane, Mr. Worthington-White opines that Mr. Dhaliwal's gait was notably ataxic. Upon distraction, however, Mr. Worthington-White observed that Mr. Dhaliwal's gait would appear to be more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Due to the inconsistencies in Mr. Dhaliwal's gait/walking ability, it was difficult for Mr. Worthington-White to accurately comment on Mr. Dhaliwal's walking ability and tolerances. However, based on the demonstrated walking during testing, he opines that Mr. Dhaliwal is capable of short periods of basic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With respect to work endurance, Mr. Worthington-White opines that Mr. Dhaliwal demonstrated the ability for limited, light, and some entry level medium strength work. However, he opines that it is likely that Mr. Dhaliwal is capable of greater function than demonstrated or tested during the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Based on Mr. Dhaliwal's self-reported level of function, compared to that demonstrated during the day, Mr. Worthington-White opines that Mr. Dhaliwal appeared to perceive himself as being more functionally disabled than he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Based on the testing results, Mr. Worthington-White opines that Mr. Dhaliwal presented as capable of basic physical demands of operating the machine (at the Mill) from the booth (where he formerly worked). Mr. Dhaliwal did not demonstrate the ability to perform the full demands of medium or heavy strength work as could be required of other possible duties, but are typically only required on a rare to occasional basis during the workday. (Further, the defendants note that the physical elements of Mr. Dhaliwal's position at the Mill that previously existed are no longer elements of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Overall, Mr. Worthington-White opines that Mr. Dhaliwal's test results showed he was likely capable of greater function than he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He explained that when he performed his functional evaluation of Mr. Dhaliwal, he saw many inconsistencies. At times, he observed Mr. Dhaliwal showing little ability, and at other times, when distracted, Mr. Dhaliwal showed normal, fluid movements. He made similar observations with respect to Mr. Dhaliwal's inconsistent gait. When assessing range of motion, Mr. Dhaliwal would present with notable pain behaviours, and then on distraction, he would be fine. Such findings suggest that there is a non-physical component to Mr. Dhaliwal's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Worthington-White opined that Mr. Dhaliwal was not, at the date of his report, suited for full-time work, but that "it would not be unreasonable", for him to return to a modified position, or part-time work. More specifically: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 respect to his demonstrated function during testing, while he did not demonstrate the ability to perform the full demands of all tasks that can be required of this position, if there was an opportunity for him to attempt a return to a modified position (i.e. sitting or standing and hand control machine operation, possible supervisory or visual monitoring of machinery given his experience and seniority, etc.), it would not be unreasonable for him to attempt a gradual return to work under the supervision of an Occupational Therapist. Such work would likely be, within his abilities as demonstrated during the assessment. Based on his overall response to testing, notably his cardiovascular response and fatigue as the day progressed he is not suited for full-time work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Worthington-White notes that "... he is not suited for full-time work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Mr. Worthington-White makes a number of negative conclusions about Mr. Dhaliwal's presentation:</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concludes that Mr. Dhaliwal was capable of greater function than what was revealed by his presentation.</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"non-physical component to his presentation".</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concludes that there were a number of inconsistencies in Mr. Dhaliwal's presentation, thereby inferring that Mr. Dhaliwal has exaggerated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submits that Mr. Worthington-White's inferences in that regard are either self-contradictory or show bias, for the following reasons: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Worthington-White was not able to complete a full assessment of Mr. Dhaliwal due to his high blood pressure and elevated heart rate. Yet, nowhere in his report or evidence does he indicate that he has taken those findings into account when reviewing the consistency of the results. The plaintiff argues that these conclusions should be suspect because Mr. Worthington-White was not able to complete a full assessment.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tests that Mr. Dhaliwal did well on are attached as an appendix to the back of Mr. Worthington-White's report. However, they are not referred to in the body of the report at all. His conclusions in the body of his report gives significant weight to inconsistent findings without referring to the positive results that are not referred to in the body of the report.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Worthington-White, in concluding that there were inconsistent findings suggesting that Mr. Dhaliwal was exaggerating his symptoms, and that there may be a "non-physical component", fails to consider that all of his negative conclusions could be the result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POST-ACCIDENT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Dhaliwal testified that "all of his happiness" has been taken away since the Accident. He has not played soccer or volleyball since the Accident. He used to enjoy walking. Now he walks with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Ranjit Dhaliwal testified that her father is "a changed person" since the Accident. He is no longer active and he sleeps a lot. He used to be the "life of the party" but couldn't even dance at Ranjit's wedding in 2012. Ranjit feels like the father-daughter roles have been reversed. She feels that he is more dependent on her now. She tries to help Mr. Dhaliwal by taking him to doctors' appointments and even providing him with financial support. Mr. Dhaliwal is no longer able to drive long distances and relies on her and other family members to drive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Ranjit Dhaliwal also testified that her father's appearance has changed. He has gained weight. He has a dry mouth due to his medication. He seems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Mrs. Dhaliwal also testified that Mr. Dhaliwal has changed since the Accident. Before the Accident he was always happy and talking. Now he hardly talks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Mrs. Dhaliwal testified that as a result of Mr. Dhaliwal's injuries and inability to work, she has had to take on full-time employment to help the family financially. Prior to the Accident, she worked part-time as a cook, two to three days per week for 5-6 hours per shift. In 2008 she obtained full-time (40 hours per week) employment at Ingenuity Manufacturing Solutions doing electrical assembly. She continues to work full-time at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Mrs. Dhaliwal said that she, herself, has experienced anxiety and stress since the Accident. She has to do "all the work". She testified that she and Mr. Dhaliwal had to remortgage their house due to Mr. Dhaliwal not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Mr. Dhaliwal received letters from his employer regarding his attendance record at the Mill. The defendants do not take issue with Mr. Dhaliwal's work record. Mr. Mark confirmed Mr. Dhaliwal's attendance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 ACCIDENT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was not able to return to work:</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he has not been able to return to work at the Mill because of his Accident-related injuries. Specifically, his injuries affect his ability to work because he cannot focus, forgets things, has dizziness, headaches, and would not be able to physically clear the jams.</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not physically or mentally capable of operating the Barker/DMM6. He is not physically capable of clearing the log jams. However, perhaps more importantly, Mr. Dhaliwal does not feel safe operating the machine due to his lack of focus, concentration and forgetfulness. In addition, Mr. Dhaliwal is on a significant amount of medication, which may also affect his cognition.</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testified that there was an incident at the Mill where a machine operator was killed when he forgot to lock the machine before fixing it. One lapse in concentration or focus could potentially endanger the machine operator or other workers. The fact that the employer had added a deck hand to clear log jams does not mean that Mr. Dhaliwal is now able to operate the machine. He still has the ongoing facial pain and cognitive issues which would affect his ability to operate the machine inside the booth.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With respect to when the Mill re-opened:</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if not for his injuries, when the Mackenzie Mill re-opened in October 2009, he would have returned to Mackenzie to work in the mill in his old position as a machine operator. He testified that due to his seniority, he would have been able to work as a machine operator at Site 1 when it opened in October 2009. He would have retained his same seniority and earned the same wages as he did prior to the layoff.</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fact that Mr. Dhaliwal had previously worked at Site 2, Mr. Mark confirmed that Mr. Dhaliwal's seniority meant that he would have been able to work at Site 1 when it re-opened in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With respect to the plaintiff's attempt to return to work:</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4, 2010, Mr. Dhaliwal returned to work at the Mill for half a day in anticipation of it opening the following week. He testified that his injuries prevented him from working effectively on that day and he was sent home after four hours. He attended at the hospital emergency room.</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made no further attempts to return to work at the Mill.</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he is not currently working at the Mill because he feels his body and mind are not right. He explained that his whole body is in pain, and given his body's condition, he cannot go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With respect to other potential work:</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but for the Accident, he would have looked for and obtained work at another lumber mill during the time when the Mackenzie Mill was closed. He testified that he knew of other workers from the Mill who found alternate work at a mill in Surrey, B.C.</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submits that he would have found work at another mill, as did his co-worker, Rashem Kaila.</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Kaila had worked at the Mackenzie Mill since 1969. He was a licensed apprentice Millwright doing maintenance work on mill machinery. In 2007, he earned over $100,000. When the Mill shut down in January 2008, he moved to down to Surrey to live with his family. He applied at two or three different places before obtaining full-time employment in April 2008 as a Millwright at a Mill in Surrey. Mr. Kaila continued to earn union level wages at the Mill and is still employed there today.</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argues that he would have obtained work at another mill, earning union level wages, for the period of April 2008 (when Mr. Kaila obtained employment) until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His post-accident income:</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testified that for the first six months following the Accident, he received sick benefits, followed by Employment Insurance for 15 weeks. He explained that he applied for long-term disability in the spring of 2008, but his application was denied. He testified that he believes he was denied because long-term disability is not provided for people over 55 years of age.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T4 earnings in the years 2008 to 2010 were as follows: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2008 - $11,016</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2009 - $25</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2010 - $1,470</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direct examination, Mr. Dhaliwal testified that in 2011, he began receiving disability payments from Canada Pension Plan ("CPP"), which he continues to receive today. When his application was granted in 2011, the federal government also paid him retroactive CPP payments for 2009 and 2010. As of March 2011, he began receiving his union pension, and fully retired at the age of 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There was no work available:</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Mill in Mackenzie closed on January 11, 2008, that is, less than a month after the Accident. Site 2 remained closed until October 2010. Therefore, that even if Mr. Dhaliwal were healthy, there would have been no work for him. Consequently, there is no wage loss arising from the Accident.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closure of the Mill on January 11, 2008 was a result of the downturn of the global economy. This occurred approximately 20 days after the Accident and about 10 days after Mr. Dhaliwal would have resumed working after the holidays. The Mill's employees were laid off and Site 2 of the Mill remained non-operational until October 2010.</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Mark confirmed that Site 2, where Mr. Dhaliwal had worked, re-opened in October 2010. Site 1 had reopened in October 2009.</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that, even if Mr. Dhaliwal had not been injured, he could not have been working at the Mill between January 11, 2008 and October 2010. During that time, he made no efforts to seek employment elsewhere.</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 unskilled labourer such as Mr. Dhaliwal, job prospects in the lumber industry at the time were limited.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was much less likely to find a job in the lumber industry than was Mr. Kaila. Mr. Kaila is a fully-qualified ticketed tradesman. His qualifications exceed those of Mr. Dhaliwal, and their respective positions and types of employment cannot be compared. Skilled tradespeople are in high demand and earn significantly more per hour than un-skilled workers.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was fit to obtain equivalent minimally physical employment by early spring 2008 at the latest. He made the personal choice not to find another job. As a unionized machine operator, with 35 years' experience, an excellent employment record, and top seniority, Mr. Dhaliwal would have certainly found another equivalent minimally physical position had he tried.</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submit that that Mr. Dhaliwal's aptly timed Accident-related injuries were his solution to impact of the Mill Closure and his answer to an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There was no serious attempt to return to work:</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Mill re-opened in October 2010, Mr. Dhaliwal had been home in Surrey and had settled into a life with his family for almost three years. Because of his seniority, Mr. Dhaliwal was part of the initial group of employees called back for the clean-up of the Mill. On October 4, 2010, Mr. Dhaliwal returned to the Mill for half a day, but claimed that his injuries prevented him from working. After that date, he made no further attempt to return to work.</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testified that, on that date, he was walking with a limp, and was sent home. He only worked for four hours that day. He explained that on that day, he told the Superintendent of the Mill that he could not walk; therefore, he could not work.</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went to the emergency room following his four-hour shift. He gave evidence that he told the treating physician that he could not walk, and as a result, could not work. Therefore, the doctor wrote him a note to take a week off. Mr. Dhaliwal gave evidence that the treating physician told him that if he could not work, he should go see his family doctor and fill out paperwork for Canada Pension Plan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Mr. Mark gave evidence that he remembered welcoming Mr. Dhaliwal back, seeing him perform his duties and that Mr. Dhaliwal looked stiff. Other than welcoming him back to the Mill, Mr. Mark testified that he has no memory of interacting with Mr.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Dhaliwal testified that when he went to work on that date, the Barker/DDM6 was not yet up and running, but that it started back up approximately a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defendants submit that when the Mill re-opened and the Barker/DDM6 went back into operation, Mr. Dhaliwal was fully able to perform his job as Barker/DDM6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Further, Mr. Mark gave evidence that since early 2011, some three to four months after the Mill reopened, the Barker/DDM6 operator is no longer responsible for manually clearing log jams. Since early 2011, there has been a deck hand position whose responsibility it is to respond to all lumber interruptions, including the manual clearing of log jams. Therefore, there is no longer a physical component, involving the clearing of log jams, which would prevent the plaintiff from returning to his job as a machine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Dhaliwal testified that since October 4, 2010, he has made no attempts to return to work at the Mill or elsewhere. He testified that without his injuries, he would have been able to return to his same job at the Mill once it reopened, and his seniority would have stayed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 CONCERNING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There is substantial expert evidence to support the fact that Mr. Dhaliwal has been unable to work from the time of the Accident to the present as a result of his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Joy is of the view that Mr. Dhaliwal "... should not be around any complicated or dangerous machinery." More specifically, in his report of October 22, 2014, he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 to work, as alluded to above, in my opinion, Mr. Dhaliwal is validly full work-disabled in the context of his former employment. His limitations are based in physical pain, energy levels, fatigue, concentration/ attention, and forgetfulness. He is also subject to anxiety and agitation. Even apart from a lack of physical ability, were he to attempt to return to work there would like be safety issue restrictions based on depression, anxiety, pain, fatigue, and probable medication side effects. In other words, he should not be around any complicated or dangerous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his report dated August 1, 2013, Dr. Armstrong opines as follows regarding Mr. Dhaliwal's inability to work since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time away from work was medically justified as, in my opinion, it would be impossible for him to do a physically challenging job in the presence of sacroiliac joint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McGraw testified that Mr. Dhaliwal suffered soft tissue injuries which would have and should have resolved within three months under typical circumstances. It follows that Dr. McGraw is of the view that Mr. Dhaliwal could have and should have returned to work shortly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As noted earlier in this Judgment, Mr. Worthington-White opined, in his report of April 30, 2013, that Mr. Dhaliwal might be ready for modified work, or part-time work, but that he was not ready for full-time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ABILITY TO WORK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defendants submit that Mr. Mark's evidence shows that in 2007, the physical component of Mr. Dhaliwal's position at work was minimal. Mr. Dhaliwal had no obligation to physically unjam the rare jammed log alone; he was fully able to call for help whenever he felt it necessary. Further, when the deck hand position was created in early 2011 following the Mill re-opening, the physical component of his position was entirely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medical evidence does not show that the plaintiff will need future surgeries or procedures to correct any apparent injuries. There is no evidence to show that future surgery is a substantial possibility or risk that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On the evidence, Mr. Dhaliwal's injuries should have recovered within three months of the Accident. Dr. McGraw opined that Mr. Dhaliwal suffered soft tissue injuries which, under typical circumstances, would have resolved within six to 12 weeks. Even allowing for Mr. Dhaliwal to have taken longer to recuperate than normally expected, it is still highly improbable to suggest in light of all the evidence that he suffered ongoing, unresolved pain to the extent subjectively reported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As noted earlier, Mr. Worthington-White expressed the view that the plaintiff was capable of working part time as early as April 30,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Evidence of deliberate falsehood has been exhibited by the plaintiff in each of the following behaviours: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expressions of physical limitation or disability during testimony at trial that are inconsistent with video surveillance and other evidence;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testimony regarding the plaintiff's enjoyment and performance at work that is unsupported by employment records or genuine efforts to resume work;</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unwillingness to provide direct answers to simple questions at trial;</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selective or misleading information to experts;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exaggeration of the degree of pain and disability caused by an injury;</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admissions at trial that the plaintiff lied during examinations for discovery;</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evidence between direct and cross examination; and motive to lie;</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iinconsistencies when comparing the plaintiff's trial evidence with his XFD evidence;</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in what the plaintiff told various doctors on different occasions and when compared with his in-court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 has exaggerated his injuries and symptoms:</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accept that Mr. Dhaliwal sustained minor soft-tissue injuries to his neck and lower back, his shoulder blade, as well as abrasions to his face in relation to the Accident. The defendants submit that Mr. Dhaliwal's reported symptoms are grossly and repeatedly exaggerated and that he has recovered from his injuries.</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2009, he was enrolled in a return to work program at the CBI, which he did not complete because of self-reported pain. In 2011, Mr. Dhaliwal was again referred to the CBI, where he was discharged for a second time because of his self-limiting behaviour and pain reporting.</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patterns continued into 2010. His symptoms coincidently flared up on October 4, 2010, when the Mill re-opened and he went back to work for 4 hours. His pain was apparently enough for him to go to the emergency room in Mackenzie on that day.</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further shows that without his physical injuries, Mr. Dhaliwal's psychological impairment would not exist. Consequently, since he has recovered from his physical injuries, he does not suffer from a psychological impairment, and was fully able to resume employment in 2008, some eight years ago.</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sometimes uses a cane, although no doctor recommended one.</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video surveillance evidence and the lack of an adequate explanation for it impacts his credibility negatively.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With respect to medical issues:</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Dhaliwal's lack of credibility also impacts the weight that can be given to the opinions of his medical experts. When medical opinions are based primarily on a plaintiff's subjective complaints, and that plaintiff's credibility has been discounted, the hypothesis upon which the opinion is based is undermined and the opinion can be given little, if any, weight.</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has acknowledged that the majority of his diagnoses and conclusions were based on Mr. Dhaliwal's self-reports of pain and disability. The same can be true for each and every medical expert called by the plaintiff.</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explanation for his reported ongoing symptoms because they are fabricated and do not exist. Objective medical evidence shows that due to the minor nature of his injuries, he should have recovered within six to 12 weeks of the Accident.</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McGraw's report is entitled to significant weight because Dr. McGraw was not cross-examined on his report conclusions or opinions and his report was uncontradicted at trial.</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McGraw's evidence is that there is no explanation for any of the plaintiff's symptoms.</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Dhaliwal's purported injuries are not supported by any objective medical evidence. His numerous CT scans and MRIs have returned without any evidence of injury. When distracted, many of his physical symptoms disappear completely. The only medical evidence in support of Mr. Dhaliwal's injuries is largely based on self-reports of ongoing pain, tenderness, and tingling. As Dr. McGraw has noted, his observed gait pattern is not consistent with any known injury. Gary Worthington-White also observed that when walking up stairs, Mr. Dhaliwal's unusual gait mysteriously disappears.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With respect to the plaintiff's attempts to return to work:</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has made little effort to obtain work at another mill or in another capacity.</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Dhaliwal's motive to lie also cannot be ignored. He was injured shortly before the sawmill closure. His disability benefits gave him an advantage over his colleagues, who were laid off without similar compensation. Mr. Dhaliwal worked in the Sawmill for approximately 35 years, his family lives in Surrey, he is now nearing retirement age, and he appears to have no desire to return to work for the long-term.</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Worthington-White opines that the plaintiff was deliberately under-performing in his functional capacity evaluation.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testimony of Mr. Dhaliwal's wife and daughter must be approached with caution. It is well-recognized that family members' testimony is often biased by loyalty and self-interest, limiting the weight that may be placed on their evidence. Where witness testimony appears contrived or distorted by their loyalty or self-interest, their evidence should be disregarded as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Mr. Dhaliwal's family members are no exception to the general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evidence of both Mr. Dhaliwal's wife and daughter, either consciously or unconsciously, is biased in a way which distorts their true perceptions of the consequences for Mr. Dhaliwal's health, lifestyle, and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Mr. Dhaliwal's brother who worked with him and lived in the same house and who was also on the Greyhound bus when the Accident happened was never called as a witness. Clearly he would have been in a good position to speak to issues not only surrounding the Accident, but also Mr. Dhaliwal's work environment and circumstances, as well his other activities and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WITH RESPECT TO CREDIBILITY AND RELIABILITY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 does not dispute the evidence of Dr. McGraw that there is no objective corroboration of his claims of injuries and ongoing symptoms. The plaintiff also concedes that, in such a case, the Court must start from the point of being skeptical, and must assess all of the evidence as a whole in making its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However, the absence of objective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of injuries or pain does not lead to the finding that the plaintiff is not suffering from complex chronic pain. It merely leads to the conclusion that the court must exercise greater care and caution through a skeptical eye, in assessing the plaintiff's complaints of pain 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Nevertheless, in this case, the plaintiff's complaints of injuries and ongoing symptoms are believable, even in the absence of objective evidence. This is because of the finding of Dr. Armstrong that the plaintiff suffers from complex chronic pain and its complications. By definition, there are no objective signs that will assist the doctors, or the courts in determining whether or not this diagnosis is accurate, and in determining whether or not the plaintiff is telling the truth about his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 addition, the evidence of the other plaintiff doctors is consistent with the findings of Dr.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Finally, the defence presents no evidence to dispute the finding and diagnosis of Dr. Armstrong. It merely argues that there is no objective evidence of any complaint that the plaintiff has. As noted, that is conceded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 concedes that he did not cross-examine Dr. McGraw with respect to his findings concerning physical injury. While there is some disagreement between Dr. McGraw and Dr. Armstrong about physical injuries, the crux of the plaintiff's case is about complex chronic pain. The cross-examination of Dr. McGraw addressed what experience he had with respect to complex chronic pain. He acknowledged that he was not a specialist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There is no issue of making a negative credibility finding with respect to Dr. McGraw or the evidence that he gave, and I decline to make such a finding. Having said that, in the context of all the evidence in this case, I prefer the evidence of Dr. Armstrong to that of Dr. McGraw. An important factor in that assessment is that, by its very nature, chronic pain involves medical considerations beyond the physical.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 number of principles emerge from the case law which address the question of assessing credibility in a case such as this, all of which I am guided by:</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accepted that courts should be careful in assessing compensation where there is little to no objective medical evidence supporting a plaintiff's self-reported symptoms, particularly where those symptoms persist beyond the usual course of recovery: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at 399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Tai v. De Busscher</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2007 BCCA 371</w:t>
        </w:r>
      </w:hyperlink>
      <w:r>
        <w:rPr>
          <w:rFonts w:ascii="arial" w:eastAsia="arial" w:hAnsi="arial" w:cs="arial"/>
          <w:color w:val="000000"/>
          <w:sz w:val="20"/>
          <w:lang w:val="en-US" w:eastAsia="en-US" w:bidi="ar-SA"/>
        </w:rPr>
        <w:t>, at para 41 [</w:t>
      </w:r>
      <w:r>
        <w:rPr>
          <w:rFonts w:ascii="arial" w:eastAsia="arial" w:hAnsi="arial" w:cs="arial"/>
          <w:i/>
          <w:color w:val="000000"/>
          <w:sz w:val="20"/>
          <w:lang w:val="en-US" w:eastAsia="en-US" w:bidi="ar-SA"/>
        </w:rPr>
        <w:t>Tai</w:t>
      </w:r>
      <w:r>
        <w:rPr>
          <w:rFonts w:ascii="arial" w:eastAsia="arial" w:hAnsi="arial" w:cs="arial"/>
          <w:color w:val="000000"/>
          <w:sz w:val="20"/>
          <w:lang w:val="en-US" w:eastAsia="en-US" w:bidi="ar-SA"/>
        </w:rPr>
        <w:t>].</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justify an award of damages in the absence of corroborating evidence, the plaintiff's own evidence must be examined with "a skeptical eye": </w:t>
      </w:r>
      <w:r>
        <w:rPr>
          <w:rFonts w:ascii="arial" w:eastAsia="arial" w:hAnsi="arial" w:cs="arial"/>
          <w:i/>
          <w:color w:val="000000"/>
          <w:sz w:val="20"/>
          <w:lang w:val="en-US" w:eastAsia="en-US" w:bidi="ar-SA"/>
        </w:rPr>
        <w:t>Sevinski v. Vance</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2011 BCSC 892</w:t>
        </w:r>
      </w:hyperlink>
      <w:r>
        <w:rPr>
          <w:rFonts w:ascii="arial" w:eastAsia="arial" w:hAnsi="arial" w:cs="arial"/>
          <w:color w:val="000000"/>
          <w:sz w:val="20"/>
          <w:lang w:val="en-US" w:eastAsia="en-US" w:bidi="ar-SA"/>
        </w:rPr>
        <w:t>, at paras 42-46.</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plaintiff's self-report is in doubt, the court should place the most reliance on objective medical evidence that does not depend on the credibility of the plaintiff: </w:t>
      </w:r>
      <w:r>
        <w:rPr>
          <w:rFonts w:ascii="arial" w:eastAsia="arial" w:hAnsi="arial" w:cs="arial"/>
          <w:i/>
          <w:color w:val="000000"/>
          <w:sz w:val="20"/>
          <w:lang w:val="en-US" w:eastAsia="en-US" w:bidi="ar-SA"/>
        </w:rPr>
        <w:t>Sharifi v. Chaklader</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2012 BCSC 685</w:t>
        </w:r>
      </w:hyperlink>
      <w:r>
        <w:rPr>
          <w:rFonts w:ascii="arial" w:eastAsia="arial" w:hAnsi="arial" w:cs="arial"/>
          <w:color w:val="000000"/>
          <w:sz w:val="20"/>
          <w:lang w:val="en-US" w:eastAsia="en-US" w:bidi="ar-SA"/>
        </w:rPr>
        <w:t>, at paras 97-98.</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compelling evidence that the plaintiff's complaints are a true reflection of a continuing injury: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at p. 398-399.</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Mr. Dhaliwal's physicians are entitled to take Mr. Dhaliwal's complaints at face value, this court is required to take a more critical view: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77, aff'd </w:t>
      </w:r>
      <w:hyperlink r:id="rId27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Credibility involves an assessment of the reliability of a witness' testimony based on their apparent sincerity and truthfulness and the accuracy of their evidence: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as cited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Karim</w:t>
      </w:r>
      <w:r>
        <w:rPr>
          <w:rFonts w:ascii="arial" w:eastAsia="arial" w:hAnsi="arial" w:cs="arial"/>
          <w:color w:val="000000"/>
          <w:sz w:val="20"/>
          <w:lang w:val="en-US" w:eastAsia="en-US" w:bidi="ar-SA"/>
        </w:rPr>
        <w:t>] at para 88.</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starting point, a witness is presumed to be truthful; however, this presumption is displaced by evidence of deliberate falsehood: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plaintiff acknowledges that when dealing with chronic pain cases, there are few objective symptoms of injury and that, therefore, the Court must be extremely cautious in assessing the credibility of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Court must review the evidence in this case as a whole when looking at Mr. Dhaliwal's credibility, rather than looking at small inconsistencies here and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With respect to chronic pain:</w:t>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is by its nature subjective. Dr. Armstrong and Dr. Mehta testified that there typically are not many, if any, objective signs with chronic pain. Dr. McGraw also testified that patients may have ongoing pain symptoms that never resolve, even if the "injury" has healed.</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Dr. Armstrong and Dr. Joy confirmed that complex chronic pain is complicated by reactive, secondary psychological factors. Dr. Armstrong testified that pain behaviours and exaggerations are rarely intentional. Gary Worthington-White agreed that pain behaviour, as well as behaviour variability, is commonly seen in chronic pain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 agree with the defendants, and with Dr. McGraw's evidence, that there seems to be no objectively verifiable explanation for many of the plaintiff's physical symptoms, and that the major aspects of the plaintiff's complaints are based almost exclusively upon his self-reporting. However, I disagree with the defendants when they argue that this means he should not be believed. Instead, what it means is that his complaints must be viewed with greater caution and scepticism than if there was objective evidence supporting his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agree with the defendants that there are inconsistencies when comparing the plaintiff's evidence to the notes of various doctors and to his evidence at discovery. I also agree that when there are such inconsistencies, they may lead the Court to the conclusion that the speaker of them is not credible, or at least not reliable. However, in this case, I am not led to that conclusion when the evidence of the plaintiff is considered, as a whole, with all of the other evidence. I am satisfied that the inconsistencies referred to by the defendants are explainable in a way which is consistent with the plaintiff being a credible witness. In that regard, I consider, among other things, the following:</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is clearly an uneducated, unsophisticated man who has difficulty expressing himself verbally. To what extent this is the function of his need to speak through an interpreter, I am unable to determine, except to say that I am satisfied that the work of the interpreter in this case was of a high caliber.</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been seven and a half years since the Accident.</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evidence is considered as a whole, the plaintiff has been generally consistent over time giving history to his doctors.</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conceded that he has "good days and bad days".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notion of "good days and bad days" is the nature of chronic pain.</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own doctors (Dr. Mehta and Dr. Sekhon), appear to have no issues with the inconsistencies affecting their assessment of the plaintiff's credibility (with respect to what he has told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 am satisfied that when the evidence is looked at as a whole, there are no material inconsistencies that cause me concern in assessing Mr. Dhaliwal's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come to the same conclusion with respect to the video evidence. I reject the defendants' argument that these are clear indications of the plaintiff attempting to mislead the Court. The surveillance does not contradict any of his evidence. There is no video showing him doing something he said he could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Mr. Dhaliwal's unusual gait is consistent with his evidence and those of the doctors -- his pain waxes and wanes, and he has good days and bad days. I also note Dr. Armstrong's comment that an increase in pain sensitivity, or an inability, or an inability to cope well, can cause patients to become less functional than they actually are and can be an explanation for behaviour like Mr. Dhaliwal's abnormal gait, a maladaptive response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In assessing the credibility of the plaintiff, I am also influenced by the following:</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work history going back to 1971 belies the position of the defendants that he is attempting to take advantage of his situation to achieve early retirement. His history shows that he is not a malingerer. His attendance record over almost 40 years is exemplary, even remarkable, including working as much overtime as he could get.</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as the only doctor in this case to give evidence with respect to chronic pain, indicates that part of his assessment of patients, including the plaintiff, is to be on the lookout for signs of deliberate exaggeration. He found none here.</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had two previous opportunities to take advantage of an injury, by malingering:</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Workers Compensation Board claim in 1986 in which he sustained serious injury to his arm which required surgery and missing work for two months. He returned to work fully after that time. There is no suggestion of malingering.</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prior motor vehicle accident which resulted in him missing little or no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defendants also argue that the demeanour of Mr. Dhaliwal is unusual in a number of ways which should cause me to assess his credibility negatively. While I agree that demeanour can sometimes assist the trier of fact in assessing credibility, in this case I am satisfied that the oddities referred to by the defendants are equally consistent with nervousness and/or unfamiliarity with his surroundings and with the process he was involved in, as they are with being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defendants vigorously argue that if one disregards Mr. Dhaliwal's self-reports of physical pain, there remains no basis for either the physical claim or the physical symptoms that he claims. However, I am unable to disregard Mr. Dhaliwal's reports of pain, because I believe him. Further, it is not accurate to say that there is no other basis for accepting his claims of injury and pain; it would be accurate to say that there is no objective basis for such claims. Nevertheless, what remains, in addition to the claims of Mr. Dhaliwal which I believe, is the evidence of Dr. Armstrong relating to chronic pain, which by definition is not objectively verifiable. I accept Dr. Armstrong's opinions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agree with the defendants that the evidence of family members is often biased, sometimes unconsciously in favour of their relative and that the Court must exercise caution when considering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I have exercised that caution in this case and I do not agree with the assessment made by the defendants of the evidence of the plaintiff's wife and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It is clear that they care for the plaintiff, believe him, and think he has been wronged. However, my assessment is that, despite those influences on them, they did their best to relate what they believed to be true when giving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After considering all of the foregoing, including the submissions of counsel, and my findings with respect to credibility, I am satisfied with respect to what follows, and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plaintiff was injured in the Accident and the injuries referred to in this judgment were caused by that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initial injuries were as described by the plaintiff in his evidence, as noted earlier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Some of his physical injuries have resolved themselves, but I am satisfied that the plaintiff continues to suffer from those five types of injuries referred to in Dr. Armstrong's third report. I accept the evidence of Dr. McGraw that there is nothing in the way of objective confirmation of physical injuries to the plaintiff. However, I have already indicated that I believe the plaintiff when he speaks of his ongoing symptoms and I accept the diagnosis of Dr. Armstrong and the plaintiff's other doctors with respect to complex chronic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I accept as accurate the evidence and opinions of Dr. Armstrong, Dr. Mehta, and Dr. Joy to the effect that Mr. Dhaliwal continues to suffer and will continue to suffer with his pain and that the prognosis of Mr. Dhaliwal remains guarded.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 on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accept the evidence of the plaintiff and his wife and daughter with respect to the changes in his lifestyle. I am satisfied that he is "a changed person" in the words of his daughter, that his appearance has changed, he has gained weight and he seems older. He is less happy and less talkative. I am satisfied that Mr. Dhaliwal perceives that "all of his happiness" has been taken away. I am also satisfied that all of his days are not bad days, and there are still good days. Hopefully, these will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 am satisfied that he is no longer able to do the kind of yard work that he used to do and that he no longer is able to play soccer or volley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He still goes for walks, although with difficulty.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reject the submissions of the defendants with respect to the following:</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Dhaliwal's injuries were minor to the extent that he could have returned to work very shortly after the Accident, if the Mill had been opened;</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suffered no income loss between January 11, 2008 (when the Mill closed) and October of 2010 (when it re-opened). That he could have and should have made efforts to find employment elsewhere, during that time period;</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his effort on October 4, 2010 to return to work was not a serious effort and was designed to cause his superiors at work to think he was more severely injured than he actually was;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should have recovered from his injuries within six to 12 weeks of the Accident; and therefore, while he is entitled to reimbursement for lost wage loss between January 2 and 11, 2008, there is no wage loss after that time because the Mill was closed;</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unlikely to find another job in the lumber industry because he is an unskilled worker, unlike Mr. Kaila who is a fully qualified, ticketed salesman;</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has deliberately chosen not to return to the Mill, or to look for other suitable employment, because he sees this Accident as a good opportunity to start an early paid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am satisfied of the following:</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pre-Accident earnings based on his T4 earnings in his income tax returns in the following three years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2005 - $107,273</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255"/>
        <w:gridCol w:w="77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$109,488</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9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2007 - $92,863</w:t>
            </w:r>
          </w:p>
        </w:tc>
        <w:tc>
          <w:tcPr>
            <w:tcW w:w="77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average annual income, based upon the above-noted three years was $103,208.</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Mr. Dhaliwal intended to continue to work full-time (plus overtime) at the Mill until the age of 65 (January 22, 2019) then retire, and but for the Accident, would have done so.</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Mill was closed for the 2007 Christmas holidays and opened in early January 2008.</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Mill was open for one (1) week prior to the layoff on January 11, 2008.</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Mill was shut down from January 11, 2008 until Site 1 opened in October 2009 (assumed by me to be October 1, 2009).</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his Accident-related injuries, he was not able to work in the Mill, or anywhere else, from the time of the Accident until the end of April 2013.</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Mr. Dhaliwal's evidence and Mr. Kaila's circumstances as set out in the Agreed Statement of Facts, but for the Accident, Mr. Dhaliwal would have worked full-time at another mill during the layoff, earning the same union wages.</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with Mr. Kaila, it would have taken Mr. Dhaliwal approximately two to three months to find a job at a new mill in the Spring of 2008 (assumed by me to be April 1, 2008).</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Mr. Dhaliwal's evidence and Mr. Mark's evidence, but for the Accident, Mr. Dhaliwal would have returned to the same machine operator job at the same rate of pay at the same hours when Site 1 re-opened in October 2009, on the basis of his seniority.</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Mr. Worthington-White's evidence, Mr. Dhaliwal would have been capable of working part-time starting May 2013 at a job which did not require him to perform medium or heavy strength work.</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paucity of evidence concerning how much part-time work Mr. Dhaliwal could have accomplished at that time. Based on the totality of the medical evidence, I adopt the approach of the plaintiff and conclude that he could have and should have worked enough part-time to earn slightly less than 50% of what he was previously earning (including the overtime that he previously worked). The evidence satisfies me that the foregoing is probable.</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also satisfies me that Mr. Dhaliwal will never again work more than slightly less than 50% of full-time.</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foregoing, I am satisfied that starting May 1, 2013, Mr. Dhaliwal would have and could have earned $50,000 per year working part-time (slightly less than his previous average annual income of $103,208).</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did not make sufficient efforts to find other work, including part-time work, after April 30, 2013, either at the Mill, or somewhere else. In that regard:</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evidence of an attempt to do or find any work after the MVA was the one day that he went back to the Mill and was unable to complete the work;</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he attempted to find a more sedentary job, requiring less concentration, at that Mill or any other mill that he could have worked at part-time;</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he attempted to find any other kind of work, even minimum wage work,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Calculations with respect to past loss of income earning capacity/wage loss will be dealt with later in this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Ability to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Dr. Sekhon stated in his third and final report of April 15, 2015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per my records he tried going back to work once but did not succeed because of pain. With his ongoing pain and depression symptoms, he is unlikely to go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 his third and final report, Dr. Armstrong states the following with respect to Mr. Dhaliwal's ability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"Whatever the scenario, the reality is that, even with substantial improvement [Mr. Dhaliwal's] return to the workforce as a labourer is unlikely in my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his report dated October 22, 2014, Dr. Joy states the following with respect to Mr. Dhaliwal's ability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 to work, as alluded to above, in my opinion, Mr. Dhaliwal is validly full work-disabled in the context of his former employment. His limitations are based in physical pain, energy levels, fatigue, concentration/ attention, and forgetfulness. He is also subject to anxiety and agitation. Even apart from a lack of physical ability, were he to attempt to return to work there would likely be safety issue restrictions based in depression, anxiety, pain, fatigue, and probable medication side effects. In other words, he should not be working around any complicated or dangerous machinery. Workplace limitations would include difficulty performing duties that involve complex tasks or multitasking, sustained focus, organizational abilities, time pressures, high expectations for productivity or low error margins, learning new information, and making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in my opinion, there is a valid determination of total workplace disability as implied in his CPP disability benefits . . . I do not see Dr. Dhaliwal as being employable at this time in any reliable fashion even a part-time basis. I do not see this changing in the foreseeable future. More likely than not, to the best that I can determine, his workplace disability is permanent.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prognosis, in my opinion, is very guarded for much in the way of physical, psychological, or functional improvement, for the foreseeable future. More likely than not, he is permanently disabled, in an occupational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With respect to Mr. Dhaliwal's ability to work in the future, Dr. Mehta opines the following in his report of March 11,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injuries he has sustained are permanent. I do not believe Mr. Dhaliwal is employable in any reliable manner give the complexity to his pains since the MVC in 2009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accept the evidence of Drs. Sekhon, Armstrong, Mehta, and Joy and conclude that it is unlikely that Mr. Dhaliwal will work again in the future beyond part-time work already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Calculations with respect to future loss of earning capacity will be dealt with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The plaintiff points to the various injuries that he has suffered and continues to suffer, together with the dramatic change in his lifestyle which those injuries have caused and will continue to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He also points to four cases where this Court has awarded non-pecuniary damages for similar injuries and consequences to those suffered by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plaintiff argues that, based upon those cases, the range of non-pecuniary damages in a case of this kind is $90,000 to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cases relied upon by the plaintiff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2015 BCSC 486</w:t>
        </w:r>
      </w:hyperlink>
      <w:r>
        <w:rPr>
          <w:rFonts w:ascii="arial" w:eastAsia="arial" w:hAnsi="arial" w:cs="arial"/>
          <w:color w:val="000000"/>
          <w:sz w:val="20"/>
          <w:lang w:val="en-US" w:eastAsia="en-US" w:bidi="ar-SA"/>
        </w:rPr>
        <w:t xml:space="preserve"> - $90,000;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 $100,000;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Zen v. Readhead</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2011 BCSC 190</w:t>
        </w:r>
      </w:hyperlink>
      <w:r>
        <w:rPr>
          <w:rFonts w:ascii="arial" w:eastAsia="arial" w:hAnsi="arial" w:cs="arial"/>
          <w:color w:val="000000"/>
          <w:sz w:val="20"/>
          <w:lang w:val="en-US" w:eastAsia="en-US" w:bidi="ar-SA"/>
        </w:rPr>
        <w:t xml:space="preserve"> - $110,000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plaintiff argues that the appropriate range for damages in this case is between $90,000 and $130,000.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General damages are intended to compensate a plaintiff for pain and suffering and the loss of amenities occasioned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tortfeasor. The compensation awarded should be fair and reasonable to both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at p 261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 non-exhaustive list of common factors that influence an award of non-pecuniary damages includes:</w:t>
      </w:r>
      <w:r>
        <w:rPr>
          <w:rFonts w:ascii="arial" w:eastAsia="arial" w:hAnsi="arial" w:cs="arial"/>
          <w:sz w:val="20"/>
          <w:lang w:val="en-US" w:eastAsia="en-US" w:bidi="ar-SA"/>
        </w:rPr>
        <w:cr/>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McEachern C.J. quoted his own words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(BCSC) that, "the court should be exceedingly careful when there is little or no objective evidence of continuing injury and when complaints of pain persist for long periods extending beyond the normal or usual recovery" and that no one can expect citizens to be responsible for compensating a plaintiff "in the absence of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The defendants further submit that Mr. Dhaliwal's injuries were mild and that his reported pain symptoms are not based on objective evidence. The plaintiff's evidence, as a whole, is based on subjective self-reporting. The defendants submit that the objective evidence shows that Mr. Dhaliwal's pain is not real and continuing, and does not result from his injuries suffered in the Accident. He has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Mr. Dhaliwal's claim is based on his subjective experience and self-reporting. Clinical records and medical evidence do not present or support an explanation for his alleged chronic pain or current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While the assessment of non-pecuniary damages depends on the unique facts of each case, the awards made in comparable cases provide a measure of fairness. The defendants direct my attention to four cases from this Court with comparable injuries and consequences to those suffered by the plaintiff which resulted in awards for non-pecuniary damages between $25,000 and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Those four cases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 $25,000;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Elgood v. Ellison</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2010 BCSC 442</w:t>
        </w:r>
      </w:hyperlink>
      <w:r>
        <w:rPr>
          <w:rFonts w:ascii="arial" w:eastAsia="arial" w:hAnsi="arial" w:cs="arial"/>
          <w:color w:val="000000"/>
          <w:sz w:val="20"/>
          <w:lang w:val="en-US" w:eastAsia="en-US" w:bidi="ar-SA"/>
        </w:rPr>
        <w:t xml:space="preserve"> -$35,000;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 xml:space="preserve"> -$40,000;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Wong v. Robillo</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2013 BCSC 1104</w:t>
        </w:r>
      </w:hyperlink>
      <w:r>
        <w:rPr>
          <w:rFonts w:ascii="arial" w:eastAsia="arial" w:hAnsi="arial" w:cs="arial"/>
          <w:color w:val="000000"/>
          <w:sz w:val="20"/>
          <w:lang w:val="en-US" w:eastAsia="en-US" w:bidi="ar-SA"/>
        </w:rPr>
        <w:t xml:space="preserve"> -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defendant submits that an appropriate award for non-pecuniary damages in the circumstances is between $25,000 and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previously made the necessary findings of fact to determine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am satisfied that the appropriate award for non-pecuniary damages is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This heading addresses the question of the quantum of wage loss up to the date of trial (June 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xml:space="preserve">  A plaintiff is entitled to be compensated for the loss of the value of the work he would have performed but for the injuries sustained in the accident. This was confirmed by the BC Court of Appeal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in my view, a claim for what is often described a "past loss of income" is actually a claim for loss of earning capacity; that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have already determined that the plaintiff has not been able to work in any capacity from December 22, 2007 until the end of April 2013, after which time he was only capable of working part-time.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My calculations with respect to past loss of income earning capacity are based on the findings of facts set out in para. 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On the basis of the foregoing findings of fact, the following mathematical conclusions follow:</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gross annual pre-Accident earnings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255"/>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$107,273</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255"/>
        <w:gridCol w:w="73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$109,488</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150"/>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$92,863</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annual income, based on the foregoing, was $103,208.</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Starting May 1, 2013, Mr. Dhaliwal would have earned $50,000 per year working part-time (slightly less than half of his pre-Accident earnings), which means his loss would be the difference between $103,208 and $50,000 = gross loss of $53,208 annually.</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pre-Accident earnings in the sum of $103,208 are the equivalent of $8,600 per month or $1,984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foregoing facts and calculations lead to the following conclusions: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374.25pt;height:223.5pt">
            <v:imagedata r:id="rId28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total gross income loss from January 4, 2008 to June 8, 2015 (the date of trial) is $646,058.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Section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requires that the award for damages be in the form of net income loss rather than gross income loss. That will be the case here. I will leave counsel to agree upon the amount of net income loss based on the above-noted gross figure. If they are unable to do so, they may set the matter before me for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Principles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Court summarized the basic principles that should be considered in assessing damages for future loss of income earning capacity and the burden of proof on a plaintiff advancing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xml:space="preserve"> (B.C.S.C.), Savage J. gave a useful summary of the principals involved for the Court to consider an award for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which I summarize as follows:</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of income is more easily measurable;</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plaintiff bears the onus of establishing a real and substantial possibility that he will suffer a loss of income-earning capacity in the future as a result of the injuries sustained in the Accident. A plaintiff must always prove that there is a real and substantial possibility of a future event leading to an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If the plaintiff is unable to prove a real and substantial possibility of a future event leading to an income loss, the inquiry ends. If established, the plaintiff may prove the quantification of such loss either on an "earnings approach" or a "capital assets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2013 BCCA 305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An award for future loss of income-earning capacity should not be based on the plaintiff's own perceptions of loss, but must show a realistic possibility that he is less able to compete in the marketplace, with real economic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2014 BCCA 63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There must be evidence and an analysis of the earnings the plaintiff would have realistically achieved but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2014 BCCA 203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Ongoing symptoms alone do not mandate an award for loss of earning capacity. There must be some cogent evidence to trigger any of the four considerations set out </w:t>
      </w:r>
      <w:r>
        <w:rPr>
          <w:rFonts w:ascii="arial" w:eastAsia="arial" w:hAnsi="arial" w:cs="arial"/>
          <w:i/>
          <w:color w:val="000000"/>
          <w:sz w:val="20"/>
          <w:lang w:val="en-US" w:eastAsia="en-US" w:bidi="ar-SA"/>
        </w:rPr>
        <w:t>in Brown v. Golaiy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Paragraph 8 of that case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xml:space="preserve">  I am satisfied that Mr. Dhaliwal has suffered impairment in all four of the categories for consideration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have already indicated that I accept the evidence of Drs. Sekhon, Armstrong, Mehta and Joy with respect to the effects of the injuries and consequences from the Accident on Mr. Dhaliwal's ability to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Based on those findings and the evidence that led to them, I am satisfied that there is a real and substantial possibility that Mr. Dhaliwal will suffer a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With respect to the quantum of the plaintiff's loss of future earning capacity, the plaintiff and the defendants make separate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the quantum of the plaintiff's loss of future earning capacity can be proven on either an earnings approach, which is more useful when the loss is more easily measureable, or on a capital asset approach, which is more useful when the loss is not as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It is the plaintiff's position that given Mr. Dhaliwal's age (61) and his evidence that, but for the Accident, he would have worked until at least age 65, it is easier to quantify Mr. Dhaliwal's future loss of earning capacity using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Accordingly, he uses Mr. Struthers' income multipliers, which take into account various discounts and contingencies, for the purpose of calculating the net present value of Mr. Dhaliwal's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There is one set of contingencies, specifically labour market contingencies, which Mr. Struthers does not include or rely upon. In this regard, he disagrees with the use of those contingencies by the defendants' expert, Mr.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The plaintiff argues that his future loss of capacity can be calculated based on the same facts previously determined with respect to past wage loss, as set out in para. 304 and 331 of this Judgment. As in those paragraphs, the following calculations are based on the assumption that Mr. Dhaliwal was unable to work in any capacity until May 2013, at which time he could have started working part-time. Working part-time, rather than full-time, results in a loss of $53,208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He seeks to be reimbursed for this loss only to age 65, the age that, prior to the Accident, he had intended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Using the multipliers suggested by Mr. Struthers, and recognizing that Mr. Dhaliwal had always intended to retire at age 65, the plaintiff calculates his future loss of capacity to age 65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$53,208 per year x multiplier of 3.474 = $184,844 net present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Anticipating the possibility that findings of fact might be made which would allow for an award under this heading, the defendants have provided an expert economist's report from Mr. Gosling.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conclusions of Mr. Gosling are that the calculations of Mr. Struthers are "very similar to my own actuarial employment income multipliers", expect that he allows for an additional contingency which Mr. Struthers did not allow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defendants argue that the inclusion of these "labour market contingencies" should properly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In doing so, the defendants note that the calculations with respect to the future loss would be dramatically reduced from what the plaintiff's expert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In that regard, Mr. Gosling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Actuarial employment income multipliers are adjusted only for survival and discounting. They do not include labour market contingencies (non-participation in the labour force, unemployment and part-time work). As such, these contingencies should be taken into account by adjusting annual earnings and/or selecting the multiplier to the anticipated retirement age. For a foreign-born male of the Plaintiff's age and education level in the labour force at the accident date, application of the statistical non-participation contingency from the accident date to a maximum potential working age of 70 would be approximately equivalent to assuming retirement at age 64. The unemployment and part-time contingencies reduce future earnings by about 17%. These contingencies are based on data for BC foreign-born makes with no certificate, diploma or degree from Statistics Canada's 2011 National Household Survey.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am satisfied that the earnings approach is the most appropriate approach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am satisfied that Mr. Struthers' income loss multipliers are more accurate than those set out in Mr. Gosling's report dated April 23, 2015. I accept the evidence of Mr. Struthers who testified that it was not appropriate to take into account labour market contingencies in the income multipliers because Mr. Dhaliwal does not fit the statistical averages for the type of employee upon whom those contingencies are based -- B.C. resident foreign born males with low level education (whose average earnings would be approximately $43,000 per year). Mr. Dhaliwal differs from the comparison group because he was earning more than double the average earnings per year, has work experience, and is not a new immigrant.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Mr. Struthers was cross-examined with respect to the foregoing and I accept his explanation. While Mr. Gosling's expert report was entered into evidence, he did not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 am satisfied that the award for future loss of earning capacity should be in the amount of $184,844.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Principles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xml:space="preserve"> (B.C.S.C.), Verhoeven J. summarizes the principles with respect to determining an appropriate award for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[192] The plaintiff is entitled to compensation for the cost of future care based on what is reasonably necessary to restore her to her pre-accident condition in so 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(1985), 29 B.C.L.R. (2d) 33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[193] The test for determining the appropriate award under the heading of cost of future care is an objective one based on medical evidence. For an award of future care: (1) there must be a medical justification for claims for costs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at para.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[194] Future care costs must be justified both because they are medically necessary and they are likely to be incurred by the plaintiff.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at para. 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[195]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253. An assessment of damages for cost of future care is not a precise accounting exercise: </w:t>
      </w:r>
      <w:r>
        <w:rPr>
          <w:rFonts w:ascii="arial" w:eastAsia="arial" w:hAnsi="arial" w:cs="arial"/>
          <w:i/>
          <w:color w:val="000000"/>
          <w:sz w:val="20"/>
          <w:lang w:val="en-US" w:eastAsia="en-US" w:bidi="ar-SA"/>
        </w:rPr>
        <w:t>Krangle (Guardian ad litem) v. Brisco</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plaintiff submits that he is entitled to an award for the cost of future care on the basis of recommendations in the medical reports of the plaintiff's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 plaintiff claims that the expert evidence suggests that future care will be required in the following areas:</w:t>
      </w:r>
      <w:r>
        <w:rPr>
          <w:rFonts w:ascii="arial" w:eastAsia="arial" w:hAnsi="arial" w:cs="arial"/>
          <w:sz w:val="20"/>
          <w:lang w:val="en-US" w:eastAsia="en-US" w:bidi="ar-SA"/>
        </w:rPr>
        <w:cr/>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Clinical Psychologist</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Botox Injections</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Orofacial Pain Management</w:t>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Acupressure and Acupuncture</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for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With respect to each of the foregoing, there is evidence from the various doctors of the plaintiff and other professionals:</w:t>
      </w:r>
      <w:r>
        <w:rPr>
          <w:rFonts w:ascii="arial" w:eastAsia="arial" w:hAnsi="arial" w:cs="arial"/>
          <w:sz w:val="20"/>
          <w:lang w:val="en-US" w:eastAsia="en-US" w:bidi="ar-SA"/>
        </w:rPr>
        <w:cr/>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recommending a certain number of sessions;</w:t>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sessions to sometimes be extended over a certain number of months or years;</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certain fixed price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On the basis of the foregoing, the plaintiff asks me to make determinations with respect to the future cost of care with respect to each of the foregoing. To assist me further, the plaintiff provides a chart that sets out a range of expenses for each type of treatment depending upon the number of sessions and/or period of time that I determine to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In addition, for each type of treatment sought, the chart employs a "multiplier", although there is no indication in the evidence or in the chart as to where the multiplier is derived from, or what it is based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The plaintiff has not provided a future cost of care report from an expert regarding the present day value of any future cost of care. On the basis of that omission, the defendant argues that I should make no damage award for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In my view, the absence of such a report and the absence of any explanation with respect to the effect of the so-called "multiplier" on the calculations provided by the plaintiff, should not result in my making no award at all. However, it does result in my being unable to be as precise as I would like to be. The burden is on the plaintiff. While I will attempt to award an appropriate amount, what difficulties are present, in all the circumstances, will be resolved in favour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In the circumstances, I am satisfied that I can make an appropriate award in accordance with the requirements as set out in </w:t>
      </w:r>
      <w:r>
        <w:rPr>
          <w:rFonts w:ascii="arial" w:eastAsia="arial" w:hAnsi="arial" w:cs="arial"/>
          <w:i/>
          <w:color w:val="000000"/>
          <w:sz w:val="20"/>
          <w:lang w:val="en-US" w:eastAsia="en-US" w:bidi="ar-SA"/>
        </w:rPr>
        <w:t>Sendher</w:t>
      </w:r>
      <w:r>
        <w:rPr>
          <w:rFonts w:ascii="arial" w:eastAsia="arial" w:hAnsi="arial" w:cs="arial"/>
          <w:color w:val="000000"/>
          <w:sz w:val="20"/>
          <w:lang w:val="en-US" w:eastAsia="en-US" w:bidi="ar-SA"/>
        </w:rPr>
        <w:t>, that is:</w:t>
      </w:r>
      <w:r>
        <w:rPr>
          <w:rFonts w:ascii="arial" w:eastAsia="arial" w:hAnsi="arial" w:cs="arial"/>
          <w:sz w:val="20"/>
          <w:lang w:val="en-US" w:eastAsia="en-US" w:bidi="ar-SA"/>
        </w:rPr>
        <w:cr/>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will be medically necessary;</w:t>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will be reasonable;</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will be likely to be incurred by the plaintiff;</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will not be a precise accounting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With respect to physiotherapy, the doctors recommend numerous sessions, and provide the cost per session, including exercise and swimming for a total of $10,143. There is no multiplier in these calculations. I am satisfied that this total amount is reasonable, medically necessary, and that the plaintiff is likely to use the funds accordingly. I allow that full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With respect to the clinical psychologist, once again, the recommendation from the expert is a certain number of sessions at a specific cost ($2,100), with no multiplier. I am satisfied the full amount is reasonable, medically necessary, and that the plaintiff will use it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There are recommendations for botox injections at a cost per unit, over a certain number of years, with a multiplier factor. The range of expense provided is from $744 to $17,722. I am not satisfied, based on the evidence, that any of these injections are reasonable, medically necessary, or will be used by the plaintiff. I award zero for this claimed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With respect to orofacial pain management, the expert evidence recommends a certain number of visits "every four-six months" or "two - three visits per year" at a specific amount, and includes a "multiplier factor". The total range indicated is $4,580 to $6,870. In my view, a lesser amount is reasonable and established by the evidence. I allow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With respect to acupressure and acupuncture, the expert evidence recommends eight sessions per year for a total of $756 per year. With a multiplier factor, the total claimed is $13,317. I am satisfied that the evidence justifies an amount of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With respect to medication for pain and depression, there are recommendations from the experts that are vague about the length of time for which the plaintiff will have to take medication. The only evidence to cost, is to extrapolate from the fact that he paid $693 in the past year for medication. The plaintiff then uses a multiplier to result in a claim for $60,693. I am confident that there will be some expenses for medicine in the future. I have a minimum amount of information as to how much. The burden is on the plaintiff. I am satisfied that the evidence limits me in my ability to determine what is reasonable, medically necessary and likely to be spent by the plaintiff in this regard. I am satisfied that the evidence entitles me to award an amount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sum, the damages awarded for future cost of care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0"/>
        <w:gridCol w:w="59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Expenses</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$10,143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Psychology</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Botox</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Orofacial Pain</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Acupuncture/Acupressure</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$7,500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$24,243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It is common ground that the plaintiff spent the following amounts on the items listed below since the Accident. He claims that they were expenses for medication and services required as a direct result of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59"/>
        <w:gridCol w:w="57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Expenses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$4,755.00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Acupressure &amp; Acupuncture</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$3,514.00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Mehta Expenses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$4,785.00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Miscellaneous Expenses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$1,625.98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 Expenses</w:t>
            </w:r>
          </w:p>
        </w:tc>
        <w:tc>
          <w:tcPr>
            <w:tcW w:w="563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$5,748.81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Grand Total:</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$20,428.79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The defendants, while agreeing that the amounts were paid, disputes that the expenses were reasonable, necessary or medically justified in light of the totality of the evidence, except for those expenses incurred in the first few months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 am satisfied that all of the foregoing were legitimate Accident-related expenses and properly compensable as special damages. There will be an award in the amount of $20,428.79.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In summary, the plaintiff's damages are assessed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3" type="#_x0000_t75" style="width:378.75pt;height:147.75pt">
            <v:imagedata r:id="rId29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A.H. SILVERMAN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Silverman dated November 24, 2015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K. Taylor has been added as Counsel for the Plaintiff.</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Dobre v. Langley, [2011] B.C.J. No. 1840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10-12,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M130302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2011 BCSC 1315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Teodor Dobre, Plaintiff, and Leanne Langley and John Langley,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Damages — Physical and psychological injuries — Physical injuries — Arm injuries — Hand — Action for personal injuries suffered in a 2008 motor vehicle accident allowed in part — Plaintiff, 20, and university student, suffered Bennett fracture of thumb, neck and back soft tissue injuries, scrapes, and bruises — Thumb injury prevented plaintiff from moderate weight lifting, repetitive lifting, grabbing, pulling and gripping — Plaintiff awarded damages of $116,060 — Plaintiff's earning capacity impaired due to thumb injury — Plaintiff awarded $60,000 for loss of earning capacity, $3,902 for past loss of income, $70,000 for non-pecuniary damages, including $5,000 for loss of home making capacity, and $2,000 for future treatment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Non-pecuniary loss — Pain and suffering — Action for personal injuries suffered in a 2008 motor vehicle accident allowed in part — Plaintiff, 20, and university student, suffered Bennett fracture of thumb, neck and back soft tissue injuries, scrapes, and bruises — Thumb injury prevented plaintiff from moderate weight lifting, repetitive lifting, grabbing, pulling and gripping — Plaintiff awarded damages of $116,060 — Plaintiff's earning capacity impaired due to thumb injury — Plaintiff awarded $60,000 for loss of earning capacity, $3,902 for past loss of income, $70,000 for non-pecuniary damages, including $5,000 for loss of home making capacity, and $2,000 for future treatment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Motor vehicles — Cyclists — Action for personal injuries suffered in a 2008 motor vehicle accident allowed in part — Plaintiff was hit by defendant's vehicle as he crossed on a pedestrian crosswalk on his bicycle — Plaintiff found 15 per cent negligent — Having seen defendant's vehicle before entering the crosswalk, plaintiff should have waited longer at the curb to ensure the defendant was responding to the pedestrian warning lights, or have more carefully monitored defendant's approach to ensure he could proceed safely — A driver in defendant's position, exercising reasonable care, could have avoided impact with the plaintiff's bicycle.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2008 motor vehicle accident. The defendant hit the plaintiff's bicycle as the plaintiff, 20, was riding across a pedestrian crosswalk. The plaintiff, testified that he activated the flashing lights prior to entering the cross walk. The defendant saw no flashing lights and did not see the plaintiff prior to the impact. As a result of the impact, the plaintiff suffered a Bennett fracture of his thumb, neck and back soft tissue injuries, scrapes, and bruises. Although most of the plaintiff's injuries cleared up soon after the accident, the thumb fracture continued to cause him pain. There was at least some risk he would require future surgery and that the plaintiff would experience a worsening of degenerative arthritis. At the time of the accident, the plaintiff was a university student. Because of his right thumb joint injury, he had to give up his job as a baker's assistant. He then took a job as a librarian but ah trouble lifting heavy books.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$116,060. The court accepted the plaintiff's evidence that he pushed the button to activate the flashing lights. The plaintiff was a recognizable hazard to oncoming traffic before he entered the crosswalk. A driver in the defendant's position, exercising reasonable care, could have avoided impact with the plaintiff's bicycle. The plaintiff's decision not to dismount from his bicycle and push it across the street as required by law heightened his duty of care. Having seen the defendant's vehicle before entering the crosswalk, the plaintiff either should have waited longer at the curb to ensure the defendant was responding to the pedestrian warning lights, or at least have more carefully monitored the defendant's approach to ensure he could proceed safely. The plaintiff was found 15 per cent negligent. The defendant, for her part, was approaching a well-marked crosswalk and, in the circumstances, should have been extra vigilant in maintaining a lookout for those who might be approaching or in the crosswalk. There was a substantial possibility the plaintiff would experience a loss of earnings because his thumb injury had closed off many potential summer and part time jobs for which he would otherwise be eligible. While the plaintiff was strongly inclined to pursue an academic career, his educational and life experiences could stimulate an interest in a field where a poorly functioning right thumb placed him at a competitive disadvantage. He had been rendered less capable overall from earning income from all types of employment. He was less marketable and attractive as an employee to potential employers offering positions that required moderate weight lifting, repetitive lifting, grabbing, pulling and gripping. The plaintiff was awarded $60,000 for loss of earning capacity in relation to his right thumb joint injury. He could have tried harder to find alternative or additional minimum wage employment from July 2009 onwards. He was awarded $3,902 for his past loss of income. He was awarded $70,000 for non-pecuniary damages, an amount that includes $5,000 for loss of home making/maintenance capacity. He was also awarded $2,000 for future treatment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5"/>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c. 318, s. 119, s. 183, s. 183(2) (b), s. 184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7"/>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J.C.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Watchorn.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7"/>
      <w:bookmarkEnd w:id="58"/>
      <w:r>
        <w:pict>
          <v:line id="_x0000_s1068"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N. BROWN J."/>
            <w:bookmarkEnd w:id="59"/>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Dobre, the twenty-year-old plaintiff, was injured in a car-bicycle accident on July 14, 2008. His most serious injury was a right thumb Bennett fracture. This involves a fracture of the base of the thumb where it joins the wrist joint. It was an intra-articular fracture, which means the breakage involved the joint surfaces. This injury continues to cause him problems. He suffered some other injuries as well. He quickly recovered from his scrapes and bruises but continues to suffer neck and upper back symptoms that the defendant says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Langley, the thirty-year-old defendant, denies responsibility for Mr. Dobre's injuries. She drove her Toyota Matrix into the rear wheel of a bicycle the plaintiff was riding south across a crosswalk that was identifiable by the usual painted stripes, a large overhead pedestrian warning sign and several flashing amber lights that anyone can activate before they cross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impact, the front wheel of the bicycle was starting to near the centre dividing line of Martin Drive in Surrey, British Columbia, at its T-intersection with Southmere Crescent East ("Southmere"). Southmere is the axis of the T-intersection and runs off to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Ms. Langley was driving her Toyota Matrix around 50 kph in a southwesterly direction in the lane closest to the centre line on Martin Drive. Martin Drive has four lanes, two running easterly and two westerly, that curve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Langley was driving alone at the time of the accident. It was a sunny summer day at around 6:18 pm. She had no cell phone or radio on to distract her and nothing obscured her windshield. She had a clear view ahead as she drove towards the nearby grocery superstore to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she was approaching the intersection, about eight seconds before impact, Mr. Dobre was riding south on the east side of Southmere, towards what was to become the point of impact. He was heading to a McDonalds on the other side of the road for lunch. He was wearing a dark T-shirt and shorts. He was not wearing a bicycle helmet. He did not know about the law saying he had to wear one. Though he had emigrated with his parents and sister from Romania as recently as May 2007, he speaks English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rode his sister's bike southward on the east side of Southmere towards the intersection with Martin Drive, slowing as he approached it. The plaintiff testified he stopped and, straddling the bike, pushed a large button on a pole by the curb to activate the four flashing amber crosswalk lights. Two sets of amber lights hung across Martin Drive facing east and west. Two others were fastened to poles at the sides of the road. A standard issue black and white pedestrian crosswalk sign hung above the crosswalk as well. Because Mr. Dobre lived nearby on Southmere, he knew the intersection and the amber light warning system well. The plaintiff also testified he looked both west and east just before he pushed the button and noticed the defendant's car approaching the intersection to his left, still a good distance from him, perhaps as far away as 152nd Street in his estimation. At that distance, he said was unconcerned about the car and expected the driver would see the flashing crosswalk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Dobre understood pushing the pedestrian button would immediately activate the flashing lights. He did not check to see if they had actually come on after he pushed the button.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Dobre thought it took him about 5 to 10 seconds to stop at the intersection, straddle his bike, push the pedestrian button, remount his bike and enter into the intersection. Mr. Dobre testified he was moving slowly as he entered the intersection, having just mounted the bicycle again and was not trying to pedal hard. As he had assumed the warning lights would be flashing and the oncoming defendant would see him, he had not checked the position of the defendant again before entering the crosswalk or while he was crossing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unfortunately, never saw Mr. Dobre enter the crosswalk, or at any other time before impact. She never braked or took evasive action of any kind. Mr. Dobre testified he managed to see the front of the defendant's Toyota Matrix briefly before impact, when it was about a metre away. I find that his estimate on this point must be wrong because he would need more than one metre of distance between him and the Matrix to complete the few short pedal strokes that moved his body directly out of harm's way, leaving just the rear tire of his bike exposed. The defendant saw none of this activity in front of her car; only after impact did she realize she had hit someone. She then looked left to see Mr. Dobre lying on the road near the south curb of Martin Drive. Fortunately, the defendant's car did not directly strike Mr. Dobre's body. The impact, however, sent him flying high into the air. His hands outstretched to cushion his landing, he landed face down on the pavement. This kind of injury mechanism - hands outstretched in front when falling - is commonly associated with Bennett fractures.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each filed professional engineer expert reports. Mr. Ising, called by the defendant, based his opinions on the assumption Mr. Dobre rode his bicycle at 17 kph off the sidewalk right onto the crosswalk without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 Rempel, a professional engineer called by Mr. Dobre, challenged Mr. Ising's opinion Ms. Lang would not have recognized Mr. Dobre as a hazard until he had entered the crosswalk. Mr. Rempel testified if the theory proposed by the defendant - that Mr. Dobre rode his bicycle into the crosswalk at 17 kph without stopping at the sidewalk - is accepted, then it still follows that as Mr. Dobre approached the north entrance to the crosswalk, he would have remained within the defendant's sightline for about 2.7 seconds prior to entering the crosswalk. Adding to that number the time he would be in the defendant's sightline while riding in the crosswalk before impact, this means Mr. Dobre would have been in the defendant's sightline for a grand total of 3.5 seconds. This generally corresponds with the defendant's admission that a bicyclist approaching Martin Drive from the north on the east sidewalk of Southmere would have been visible to her after their clearing of the southernmost point of the medium height hedge that lines the sidewalk on Southmere. According to the defence theory, however, until Mr. Dobre had entered the crosswalk, Ms. Lang would not have recognized him as a hazard. Mr. Rempel also challenged the theory of the defendant on the grounds it does not factor in Mr. Dobre's evidence he pedalled slowly after he entered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Despite considerable research, the science of hazard recognition remains unsettled. Given all the amorphous potential variables, this is not surprising.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Rempel's extensive cycling experience in urban settings somewhat enhance his professional qualifications. He was familiar with research cited by Mr. 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found neither engineer was a partisan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Mr. Rempel's opinion, most drivers seeing a bicyclist moving at 17 kph on a sidewalk and nearing an intersection like Martin Drive and Southmere would recognize the potential for a collision and respond by braking. The underlying premise is that most drivers would recognize a bicyclist traveling towards a crosswalk at that speed would be unable to stop their bicycle in time at the edge of the curb. Most drivers would therefore probably react by applying their brakes and, before reaching the crosswalk, skid to a stop and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Should the defendant persuade me Mr. Dobre was travelling at 17 kph and entered the crosswalk without stopping, Mr. Dobre urges me to find he was still a recognizable hazard. He says the defendant still had enough time to detect his presence, recognize him as a hazard and stop in time. Her failing to see him until after impact shows, he says, she was not paying attention. Mr. Dobre stresses that with just a few short hard pedal strokes, he had almost managed to get out of the defendant's way. Allowing for the short stopping distance of a modern car in the hands of a reasonably attentive driver, Mr. Dobre argues that had the defendant made just a modest attempt to avoid him, she could have avoided hitting his bike. He submits, therefore, the defendant's inattentiveness remains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Using </w:t>
      </w:r>
      <w:r>
        <w:rPr>
          <w:rFonts w:ascii="arial" w:eastAsia="arial" w:hAnsi="arial" w:cs="arial"/>
          <w:i/>
          <w:color w:val="000000"/>
          <w:sz w:val="20"/>
          <w:lang w:val="en-US" w:eastAsia="en-US" w:bidi="ar-SA"/>
        </w:rPr>
        <w:t>PC Crash,</w:t>
      </w:r>
      <w:r>
        <w:rPr>
          <w:rFonts w:ascii="arial" w:eastAsia="arial" w:hAnsi="arial" w:cs="arial"/>
          <w:color w:val="000000"/>
          <w:sz w:val="20"/>
          <w:lang w:val="en-US" w:eastAsia="en-US" w:bidi="ar-SA"/>
        </w:rPr>
        <w:t xml:space="preserve"> a computer program, Mr. Rempel prepared an animation showing the defendant's view as she approached the intersection. The animation assumes the defendant's theory that Mr. Dobre rode right onto the crosswalk without stopping. Mr. Dobre presented the animation to show the defendant's sightlines as she approached the crosswalk, as well as the speeds, time and distances of both parties as they each moved toward the point of impact. The speeds, times and distances Mr. Rempel used were taken from Mr. Ising's report. Mr. Rempel visited the accident scene to make sure the defendant's sightlines matched what the animation showed. He did not incorporate into the animation a line of evergreens running along the west side of Southmere. Because the very late afternoon sun that day could have been shining behind the evergreens, their backlit shadows arguably made Mr. Dobre less visible to westbound traffic. The defendant suggested the animation did not, therefore, give a fair representation of the defendant's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on its admissibility gave the defendant opportunity to cross-examine Mr. Rempel on whether the animation truly represented the scene and the player's movements of the parties. I decided Mr. Rempel had incorporated the essential elements of the defendant's theory and adequately represented the defendant's basic sightlines. As for the line of missing evergreens, a photograph showing them at roughly the same equinox and time of day was in evidence; and I find their absence from the scene does not detract from the representative accuracy of the time and distance animation to warrant excluding it. I found the animation to be an instructive demonstration of the defence theory and of the times and diminishing distances separating the parties as they moved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called an accident witness, Jason D. Low. Mr. Low is a driving program instructor who lives two blocks from where the accident occurred. Mr. Low testified that at around 6:00 p.m. on the day of the accident, with the sun still shining, he was walking westbound on the north side of Martin Drive. He saw Mr. Dobre, whom he did not know, riding his bike southbound on Southmere at a slow steady pace. He thought Mr. Dobre was riding somewhere in the range of 50 to 110 feet to the west of him and about 20 feet north of the crosswalk. Shown a photograph of the scene at page 3 of Exhibit 1, he pointed to the space between the street light pole and the hedge on the east sidewalk on Southmere, identifying it as the spot where he first noticed Mr. Dobre riding his bicycle. The space looks to be about 5 metres or so from the curb, which roughly corresponds to Mr. Low's own estimate. When Mr. Low first noticed Mr. Dobre, he could not say whether Dobre was slowing. As Mr. Dobre approached the curb, Mr. Low had looked away towards some condominium gardens on his right for up to 5 or 6 seconds. He could not say if Mr. Dobre had stopped at the curb, or anything about what he might have done there. This gap in his observations makes sense as Mr. Low had been looking away for up to 5 or 6 seconds. After those few seconds had passed, Mr. Low said he looked towards Mr. Dobre again, at which point he saw him struck into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his vantage point on the sidewalk, Mr. Low said he had no difficulty seeing Mr. Dobre. However, he was not looking at the crosswalk lights at any time and could not say if he saw them on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saw no evidence of evasive action on the part of the defendant such as the illumination of brake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Lang testified she did not see any flashing pedestrian warning lights as she approached the intersection.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Did the plaintiff activate the pedestrian crosswalk flashing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mentioned, Mr. Dobre testified he pushed the button that activates the crosswalk warning lights before looking east and west and entering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Dobre testified that as soon as someone pushes the activation button, the lights start to flash. He never checked, however, to make sure they had actually come on before moving forward. The pole on which the button is located is about 1 1/2 metres off centre from the disability ramp that leads down off the curb to the crosswalk. He could not recall noticing the ramp. The quickest way to get onto the crosswalk from where the pole is located would be to ignore the disability ramp and just drop off the curb at a slight angle and then onto the crosswalk. Then he would have needed to straighten his path forward as he remounted the bike and pedalled across the crosswalk. I do not see how Mr. Dobre's use or non-use of the disability ramp to enter the crosswalk affects either way the credibility of his evidence that he pushed the button.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Mr. Dobre looked both ways before pushing the button and starting across the intersection. Combining in some order the process of checking for oncoming traffic and pushing the button is a natural enough progression, especially for someone familiar with the intersection and knowing where and how to activate the flashing lights. Mr. Dobre presented as a credible witness. He is also, of course, an interested one. But I found his testimony, considered as a whole, reliable. There were no notable exaggerations or troubling inconsistencies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Lang also left a good impression as a witness. She did not try to excuse her inattention. I accept she does not recall seeing flashing lights as she approached the intersection, but that does not go far enough to deflect Mr. Dobre's credible assertion he activated them. Her evidence on this point deserves considerable weight, but her failure to see Mr. Dobre before impact substantially weakens it. Only after she realized she had struck something did she become aware of his presence. As she was completely oblivious to his presence until after impact, she was just as likely to miss seeing the lights. Whatever the reason for her momentary lapse, I find Ms. Lang was not consciously aware of the significant objects and activities in her path. In short, her evidence regarding the lights is sincere, but in the circumstances,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Low did not see the lights either. He was not watching Mr. Dobre for up to six seconds after last paying any attention to him near the curb, where he would have been in a position to activate the crosswalk lights. And, after he next saw Mr. Dobre flying through the air, one would naturally expect Mr. Low to focus all his attention on what he had just seen and then on his actions during the aftermath of the accident, such as speaking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Mr. Dobre's testimony he pushed the button that activated the lights. I have not overlooked the possibility Mr. Dobre failed to push the button hard enough to activate the lights, but such an occurrence is too speculative and intangible to factor into the balancing of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Considering the animation demonstration, the professional opinion evidence and the evidence as a whole, I find Mr. Dobre was a recognizable hazard to oncoming traffic before he entered the crosswalk. I further find, in adopting for now the defendant's theory of Mr. Dobre's actions, that a driver in Ms. Lang's position, exercising reasonable care, could have avoided impact with the rear wheel of Mr. Dobre's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basic principles in a case such as this are obviously well known. For the parties' benefit, I will relate them in plain words.</w:t>
      </w:r>
      <w:r>
        <w:rPr>
          <w:rFonts w:ascii="arial" w:eastAsia="arial" w:hAnsi="arial" w:cs="arial"/>
          <w:sz w:val="20"/>
          <w:lang w:val="en-US" w:eastAsia="en-US" w:bidi="ar-SA"/>
        </w:rPr>
        <w:cr/>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has a duty to look out for others and to take reasonable care that their own actions do not cause others foreseeable harm.</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person has a reciprocal duty to take reasonable steps to look out for their own safety.</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care the law expects a person to exercise in a given situation is proportionate to the risks the actors knew about or should have known about, considering all of the relevant circumstances. The greater the risks associated with the activities involved, the greater the degree of care required.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judge finds the careless actions of more than one actor, including the injured party, were causes of a person's harm, the judge can apportion responsibility between them on a percentage basis that reflects the relative blameworthiness of the parties.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a judge finds a defendant wholly responsible for the accident's occurring, they may still reduce the plaintiff's damages because the plaintiff failed to exercise reasonable care for his or her own safety by taking steps that would have avoided or reduced his or her injuries, such as having failed to wear a seatbelt or a bicycle helmet.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c. 318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lays down specific rules of the road to regulate the use of highways and crosswalks by motor vehicles, bicyclists and pedestrians. The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reflect older common law rules, modified and expanded to reflect the demands of modern traffic.</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expected of a driver is not perfection, but whether they acted as an ordinarily prudent person would act: </w:t>
      </w:r>
      <w:r>
        <w:rPr>
          <w:rFonts w:ascii="arial" w:eastAsia="arial" w:hAnsi="arial" w:cs="arial"/>
          <w:i/>
          <w:color w:val="000000"/>
          <w:sz w:val="20"/>
          <w:lang w:val="en-US" w:eastAsia="en-US" w:bidi="ar-SA"/>
        </w:rPr>
        <w:t>Hadden v. Lynch</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165 A.C.W.S. (3d) 759</w:t>
        </w:r>
      </w:hyperlink>
      <w:r>
        <w:rPr>
          <w:rFonts w:ascii="arial" w:eastAsia="arial" w:hAnsi="arial" w:cs="arial"/>
          <w:color w:val="000000"/>
          <w:sz w:val="20"/>
          <w:lang w:val="en-US" w:eastAsia="en-US" w:bidi="ar-SA"/>
        </w:rPr>
        <w:t xml:space="preserve"> at para. 69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Section 183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sets out the duties of a cyclist, who, in addition to the specific duties set out in s. 183, also shares the same rights and duties with drivers of a motor vehicle: see also </w:t>
      </w:r>
      <w:r>
        <w:rPr>
          <w:rFonts w:ascii="arial" w:eastAsia="arial" w:hAnsi="arial" w:cs="arial"/>
          <w:i/>
          <w:color w:val="000000"/>
          <w:sz w:val="20"/>
          <w:lang w:val="en-US" w:eastAsia="en-US" w:bidi="ar-SA"/>
        </w:rPr>
        <w:t>Friedrich v. Shea</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2008 BCSC 1243</w:t>
        </w:r>
      </w:hyperlink>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49 M.P.L.R. (4th) 63</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184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requires bicyclists to wear a protective helmet when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s. 183(2)(b)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that obligates bicyclists intending to cross a highway at a crosswalk to dismount and walk their bike across it. Mr. Dobre's failure to dismount and cross the intersection on foot means he does not meet the definition of a "pedestrian" set out in s.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He thus loses the statutory right-of-way that his crossing on foot would have given him. As briefly touched on earlier, the defendant still owed Mr. Dobre a general legal duty of care that Mr. Dobre, through proving he was a recognizable hazard and that his actions had left the defendant with enough time and distance to see and avoid striking him, has shown she failed to discharge by her failing to keep an adequate lookout: </w:t>
      </w:r>
      <w:r>
        <w:rPr>
          <w:rFonts w:ascii="arial" w:eastAsia="arial" w:hAnsi="arial" w:cs="arial"/>
          <w:i/>
          <w:color w:val="000000"/>
          <w:sz w:val="20"/>
          <w:lang w:val="en-US" w:eastAsia="en-US" w:bidi="ar-SA"/>
        </w:rPr>
        <w:t>Kerr v. Creighton</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2007 BCSC 208</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155 A.C.W.S. (3d) 481</w:t>
        </w:r>
      </w:hyperlink>
      <w:r>
        <w:rPr>
          <w:rFonts w:ascii="arial" w:eastAsia="arial" w:hAnsi="arial" w:cs="arial"/>
          <w:color w:val="000000"/>
          <w:sz w:val="20"/>
          <w:lang w:val="en-US" w:eastAsia="en-US" w:bidi="ar-SA"/>
        </w:rPr>
        <w:t xml:space="preserve"> at paras. 45, 56 and </w:t>
      </w:r>
      <w:r>
        <w:rPr>
          <w:rFonts w:ascii="arial" w:eastAsia="arial" w:hAnsi="arial" w:cs="arial"/>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[1952] S.C.J. No. 56</w:t>
        </w:r>
      </w:hyperlink>
      <w:r>
        <w:rPr>
          <w:rFonts w:ascii="arial" w:eastAsia="arial" w:hAnsi="arial" w:cs="arial"/>
          <w:color w:val="000000"/>
          <w:sz w:val="20"/>
          <w:lang w:val="en-US" w:eastAsia="en-US" w:bidi="ar-SA"/>
        </w:rPr>
        <w:t xml:space="preserve"> (S.C.C.). As noted, I have found Mr. Dobre discharged that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principle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that the greater the risk, the greater the need for care, is a trite but important one. Both parties, each pointing to two different cases, rely on it. Mr. Dobre relies on </w:t>
      </w:r>
      <w:r>
        <w:rPr>
          <w:rFonts w:ascii="arial" w:eastAsia="arial" w:hAnsi="arial" w:cs="arial"/>
          <w:i/>
          <w:color w:val="000000"/>
          <w:sz w:val="20"/>
          <w:lang w:val="en-US" w:eastAsia="en-US" w:bidi="ar-SA"/>
        </w:rPr>
        <w:t>Niitamo v. Insurance Corporation of British Columbia</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2003 BCSC 608</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16 B.C.L.R. (4th) 276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A helmetless Niitamo was riding his bicycle at night across the well-lit intersection at 140th Street and Fraser Highway in Surrey, British Columbia. The defendant turned right at the intersection and struck him in the crosswalk. The judge found Niitamo was not a "pedestrian" as defined by s. 119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 assume this was because Niitamo had not dismounted and walked, but instead rode across the crosswalk. Niitamo argued in the alternative that the motorist owed him a general duty of care. In response to this submission, the judge cited the case of </w:t>
      </w:r>
      <w:r>
        <w:rPr>
          <w:rFonts w:ascii="arial" w:eastAsia="arial" w:hAnsi="arial" w:cs="arial"/>
          <w:i/>
          <w:color w:val="000000"/>
          <w:sz w:val="20"/>
          <w:lang w:val="en-US" w:eastAsia="en-US" w:bidi="ar-SA"/>
        </w:rPr>
        <w:t>Ivanoff v. Bensmiller</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2002 BCCA 173</w:t>
        </w:r>
      </w:hyperlink>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167 B.C.A.C. 243</w:t>
        </w:r>
      </w:hyperlink>
      <w:r>
        <w:rPr>
          <w:rFonts w:ascii="arial" w:eastAsia="arial" w:hAnsi="arial" w:cs="arial"/>
          <w:color w:val="000000"/>
          <w:sz w:val="20"/>
          <w:lang w:val="en-US" w:eastAsia="en-US" w:bidi="ar-SA"/>
        </w:rPr>
        <w:t xml:space="preserve">, in which the plaintiff at the time of the collision was cycling on the wrong side of the road facing oncoming traffic; a place where the defendant motorist would not expect to find him. Distinguishing the circumstances in </w:t>
      </w:r>
      <w:r>
        <w:rPr>
          <w:rFonts w:ascii="arial" w:eastAsia="arial" w:hAnsi="arial" w:cs="arial"/>
          <w:i/>
          <w:color w:val="000000"/>
          <w:sz w:val="20"/>
          <w:lang w:val="en-US" w:eastAsia="en-US" w:bidi="ar-SA"/>
        </w:rPr>
        <w:t>Ivanoff</w:t>
      </w:r>
      <w:r>
        <w:rPr>
          <w:rFonts w:ascii="arial" w:eastAsia="arial" w:hAnsi="arial" w:cs="arial"/>
          <w:color w:val="000000"/>
          <w:sz w:val="20"/>
          <w:lang w:val="en-US" w:eastAsia="en-US" w:bidi="ar-SA"/>
        </w:rPr>
        <w:t xml:space="preserve"> from those of the plaintiff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the judge stated this at paras. 22-23: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However, unlike the plaintiff in the Ivanoff case, supra, Mr. Niitamo was not in a place where it could reasonably be said that a motorist ought to be surprised by his presence. On the contrary, a marked crosswalk is precisely the place where a motorist could reasonably expect to encounter another user of the road. In my view, in approaching a marked crosswalk in anticipation of crossing through it, a motorist assumes a heightened duty to take extreme care and maintain a vigilant lookout for those who might be in the crosswalk. It is clear from Ms. Wheeler's evidence that the plaintiff was in the well-lit crosswalk and ought to have been seen by a cautious motorist ahead of time. He was riding at a "regular pace". There was no evidence to indicate that the motorist attempted to brake or swerve out of the way just prior to striking Mr. Niitamo. Nor did the motorist stop after the collision even though the impact made a loud sound. The evidence suggests that the motorist was oblivious to the presence of Mr. Niitamo.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For his part, Mr. Niitamo had a duty to keep a proper lookout and to proceed cautiously while moving through the crosswalk. He did not have the right-of-way. This was not a case of a motorist making a sudden and unexpected right turn through the crosswalk. Mr. Niitamo saw the approaching vehicle well in advance. I find that Mr. Niitamo failed to maintain an adequate lookout while travelling through the crosswalk and should bear some blame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Dobre submits the principles and findings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are on all fours with his case. Perhaps it is more accurate to say on three out of four legs though, because Niitamo suffered a concussion and his failing to wear a helmet increased his risk of concussion; whereas Mr. Dobre's failing to wear a helmet did result in his suffering any more injury than he did. He submits, therefore, that given the absence of that apportionment factor, the total percentage of liability allocated against him should be less than in </w:t>
      </w:r>
      <w:r>
        <w:rPr>
          <w:rFonts w:ascii="arial" w:eastAsia="arial" w:hAnsi="arial" w:cs="arial"/>
          <w:i/>
          <w:color w:val="000000"/>
          <w:sz w:val="20"/>
          <w:lang w:val="en-US" w:eastAsia="en-US" w:bidi="ar-SA"/>
        </w:rPr>
        <w:t>Niitamo.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questioned the reasoning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and suggested it was inconsistent with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was a bicycle courier, presumably familiar with his duties as a cyclist. He borrowed a friend's bike to go to his work place where he could pick up his pay cheque. En route, he illegally rode his bike westbound on the north sidewalk of the major east-west thoroughfare of Lougheed Highway. The next nearest intersection had dedicated left and right turn lanes onto Westwood Street, plus two through lanes for Lougheed Highway traffic. Hadden was heading towards Westwood Street, wanting to cross the intersection where it intersects with Lougheed Highway. He saw the light ahead was green. He wanted to make the light. He pedalled faster and rode off the curb at possibly 32 kph. But as he rode off the curb, Hadden saw the nose of a garbage truck "right there" in front of him, about five feet from the curb: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at para. 16. The defendant had stopped his truck in the dedicated right lane, waiting for the light to turn green. Then, as Hadden, on the sidewalk to the defendant's right, approached the sidewalk, the defendant started his right turn. Chief Justice Bauman found the defendant did not see Hadden's approach on the sidewalk to his right and could not be expected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Bauman C.J. highlighted Hadden's several contraventions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riding on the sidewalk (s. 183(2)(a)), riding his bicycle on the crosswalk (s. 183(2)(b)), and not wearing a helmet (s. 184). He found that once Hadden chose to ride on the sidewalk, "he took upon himself a heightened duty to take care and to ensure that he was seen by drivers":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Given my findings,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is clearly distinguishable from the case at bar. Although Mr. Dobre approached the intersection by riding on the east side of Southmere, he did not ride off Southmere and onto the crosswalk without stopping. Before entering the marked crosswalk, he looked left and right and pushed the button that activated the pedestrian warning lights. He was pedalling slowly across the intersection, nowhere near the speed of the plaintiff in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He was approaching the dividing line of Martin Drive when the defendant struck the rear wheel of his bicycle.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is therefore distinguishable on its facts. Even so, the Chief Justice stated a more general guiding principle that applies equally in this case: once a cyclist chooses to ride on a sidewalk or crosswalk, they take upon themselves a heightened duty to ensure drivers see them and to ensure their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Dobre admitted he had checked left and right only once before entering the crosswalk. After looking that one time he mistakenly concluded the defendant, then as far away as 152nd Street, posed no hazard to him. It is worth noting Martin Drive curves at its intersection with Southmere; sometimes a curve can distort a person's sense of distance. In any case, if Mr. Dobre had checked again, he would have seen how much further distance the defendant had travelled since the first time he checked. This would have given him a more reliable basis to assess the approach of the defendant's car before he entered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circumstances of this case, particularly Mr. Dobre's decision to ride across the intersection crosswalk, which heightened his duty of care, he either should have waited longer at the curb to ensure the defendant was responding to the pedestrian warning lights, or at least have more carefully monitored the defendant's approach to ensure he could proceed safely. Had he noticed sooner that the defendant was not reducing her speed, he likely could have gotten completely ahead of harm's way. Mr. Dobre's decision to ride his bike across the intersection, and his resulting heightened duty, required at least those simple steps to maximize the chances the defendant was noticing him and to ensure his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said, Mr. Dobre did not act carelessly and took several steps to make his presence known to the defendant and to ensure his own safety, all of which I will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also note that, in my view,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are not inconsistent. Both are applying, albeit from differing perspectives, the trite principle that a party's breach of the law and factual circumstances can heighten a party's duty of care. In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the judge focused on the heightened duty of a driver approaching a marked crosswalk. One need not adopt the statement at para. 22 of </w:t>
      </w:r>
      <w:r>
        <w:rPr>
          <w:rFonts w:ascii="arial" w:eastAsia="arial" w:hAnsi="arial" w:cs="arial"/>
          <w:i/>
          <w:color w:val="000000"/>
          <w:sz w:val="20"/>
          <w:lang w:val="en-US" w:eastAsia="en-US" w:bidi="ar-SA"/>
        </w:rPr>
        <w:t>Niitamo</w:t>
      </w:r>
      <w:r>
        <w:rPr>
          <w:rFonts w:ascii="arial" w:eastAsia="arial" w:hAnsi="arial" w:cs="arial"/>
          <w:color w:val="000000"/>
          <w:sz w:val="20"/>
          <w:lang w:val="en-US" w:eastAsia="en-US" w:bidi="ar-SA"/>
        </w:rPr>
        <w:t xml:space="preserve"> that a driver approaching a marked crosswalk must exercise "extreme care" to concur with the gist of the point that heightened vigilance is expected of a driver approaching a marked crosswalk, especially one that is so clearly marked by road painting, overhead signs and flashing lights, once activated. I would simply note here that facts govern the degree of care expected, and a standard of "extreme care" could apply in some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Hadden,</w:t>
      </w:r>
      <w:r>
        <w:rPr>
          <w:rFonts w:ascii="arial" w:eastAsia="arial" w:hAnsi="arial" w:cs="arial"/>
          <w:color w:val="000000"/>
          <w:sz w:val="20"/>
          <w:lang w:val="en-US" w:eastAsia="en-US" w:bidi="ar-SA"/>
        </w:rPr>
        <w:t xml:space="preserve"> on the other hand, Bauman C.J. was proceeding from the same root principle, but because of the bicyclist's unlawful riding on a sidewalk and crosswalk, imposed on him a heightened duty to make his presence known to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turn now to discuss further Mr. Dobre's accepted theory that he stopped and activated the pedestrian warning lights before entering the crosswalk and whether his riding instead of walking the bicycle across the marked crosswalk calls for some assignment of liability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Given the fact that before impact Ms. Lang never saw Mr. Dobre riding across the intersection, it is unlikely she would have seen him had he chosen to walk across the intersection instead. But because Mr. Dobre's failure to dismount imposed on him a heightened duty to take care for his own personal safety, as well as to make his presence known to oncoming drivers, his failure to dismount and walk remains a relevant factor for determining any apportionment of liability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By any fair measure, Mr. Dobre did exercise a considerable degree of care. He stopped at the curb, straddling the bike. He looked west and east. He saw the defendant well to the east. He mistakenly reasoned she was far enough away to give him no reason for concern, especially, he thought, with the warning the flashing lights would give. He mounted the seat. He pedalled across the intersection slowly. When he saw the defendant at the last moment, he pedalled a few hard strokes, almost succeeding in removing himself from harm's way. Apart from his one glance in either direction before pushing the button, however, he paid no further regard to Ms. Lang's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case at bar, Mr. Dobre, for the reasons stated, owed a heightened duty of care. The defendant, for her part, was approaching a well-marked crosswalk and, in the circumstances, should have been extra vigilant in maintaining a lookout for those who might be approaching or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Considering all the circumstances, I find the apportionment that fairly reflects the parties' relative blameworthiness is an 85/15 split in liability, favouring Mr. Dobre. Mr. Dobre will thus recover 85% of his damages, to which I now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Dobre claims damages for a right thumb Bennett fracture, neck and back soft tissue injuries, scrapes, and bruises that cleared soon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Within a week after the accident, the Bennett fracture required surgery under anaesthetic. The surgeon inserted two small surgical nails in Mr. Dobre's right hand. The nails along with a cast were removed after three weeks. A splint was then prescribed, which Mr. Dobre, who is right hand dominant, continues to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Dobre testified recovery of his thumb injury has plateaued. He intermittently experiences pain and stiffness in the thumb, particularly on cold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January 10, 2011, the date on which Mr. Dobre last saw his family physician, Dr. S. Petrovich, about his injuries, he continued to complain of pain in his right thumb that intensified with use of the finger. Dr. Petrovich wrote the following in his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fall resulted principally in a right thumb Bennett type fracture that required open reduction and internal fixation, which was performed approximately one-week post-injury by Dr. Rodney French. This injury is quite significant in the fact the patient is right hand dominant. He also suffered more minor injuries that included abrasions to his forehead and nose, as well as soft tissue injuries to his cervical and dorsal spine. He required post-operative use of thumb/hand splint for support of his thumb. These injuries significantly impaired his activities of daily living, including his studies as a student, recreational activities, ability to do physical work such as housework, and impaired his overall dexterity to perform even simple tasks such as dressing and self hygiene. He was working at Safeway at the time of the accident but due to his MVA related injuries was deemed completely unemployable due to loss of dexterity post-operatively. He was prescribed pain killer medication, and was referred to hand physiotherapy for rehabilitation for strengthening and range of motion exercises. An MRI taken in March 2011, over two and a half years post-fracture, revealed the development of degenerative arthritis to the first metacarpal bone/joint. It is my medical opinion that the development of degenerative arthritis to his right thumb is directly related to his MVA. Clinically, his ongoing right thumb pain and stiffness supports this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short-term prognosis of less than six months is quite favorable regarding the soft tissue injuries to his back, however, his thumb fracture will likely have a poor prognosis over the short term. My longer term prognosis of greater than six months is eventual resolution of his soft tissue injuries, but I anticipate a protracted recovery and ongoing complaints related to the patient's permanent right thumb injury. I anticipate that over time, the degenerative arthritis in his right thumb will progress and become severe in nature. This likely will be significantly disabling to the patient in the future as he is right hand dominant. This will continue to greatly impair his activities of daily living and employability in a progressive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Dobre's long term prognosis, which includes concerns relating to worsening degenerative arthritis in the thumb joint and whether he will require further surgery, was addressed by Dr. P. Gropper, an orthopaedic surgeon specializing in hand surgery, and Dr. Arno Smit, the orthopaedic surgeon who examined Mr. Dobre on three separate occasions after his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report dated April 27, 2011, Dr. Gropper commented:</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Dobre has suffered an intraarticular fracture related to the base of the first metacarpal. There is a suggestion of early localized arthrosis related to the carpometacarpal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Mr. Dobre does have clinical evidence of reduced range of motion and joint tenderness.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injuries sustained, I believe Mr. Dobre does have a probable risk of developing progressive </w:t>
      </w:r>
      <w:r>
        <w:rPr>
          <w:rFonts w:ascii="arial" w:eastAsia="arial" w:hAnsi="arial" w:cs="arial"/>
          <w:color w:val="000000"/>
          <w:sz w:val="20"/>
          <w:u w:val="single"/>
          <w:lang w:val="en-US" w:eastAsia="en-US" w:bidi="ar-SA"/>
        </w:rPr>
        <w:t>degenerative arthritis involving the basal joint of the thumb. This would occur slowly and likely would take many years to become more symptomatic to require an alternate level of care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majority of patients with localized carpometacarpal joint osteoarthritis requiring joint reconstruction are middle-aged and do not have a specific history of joint injury. The arthrosis generally occurs in those patients who appear to have increased ligamentous laxity.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because of the intraarticular nature of the fracture and the current MRI findings, I believe that Mr. Dobre is at probable risk of degenerative arthrosis occurring within the carpometacarpal joint of his thumb.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that there will be an improvement of his overall mobility and with respect to his motion; he has reached a plateau of recovery. I do not believe that a further period of supervised rehabilitation would be beneficial to him in regaining further range of motion.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Dobre may require a supportive splint for the first carpometacarpal joint if he was to participate in high performance or repetitive activities. However, I believe that for computer use or writing, the splint would likely interfere with his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anticipate that Mr. Dobre, in his current interest as a history student, would require a specific career change, although his ultimate career choice has not been fully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cross-examination, Dr. Gropper explained most candidates for reconstructive surgery are middle aged and usually have degenerative arthritis in other joints as well. Age and the presence of degenerative arthritis in several joints is a more reliable predictor of surgery than the presence of a previously injured thumb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report dated May 13, 2011, Dr. A. Smit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cannot realistically expect any further improvement with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appropriate diagnosis is early post-traumatic osteoarthritis of the right first carpometacarpal joint (base of thumb joint). The forces transmitted through the joint were sufficient to cause fracture of the bone. Compressive forces transmitted through the articular cartilage can lead to death of cartilage cells, particularly in the areas immediately adjacent to the fracture line. These cartilage cells are unlikely to be replaced, and localized progressive loss of articular thickness and structural integrity sets the stage for developing post-traumatic osteoarthritis. In addition, a light step deformity was present after the closed reduction, which may lead to a less even distribution of forces across the joint, with greater-than-normal localized pressures on structurally compromised articular cartilage further contributing to the development of post-traumatic osteoarthritis, </w:t>
      </w:r>
      <w:r>
        <w:rPr>
          <w:rFonts w:ascii="arial" w:eastAsia="arial" w:hAnsi="arial" w:cs="arial"/>
          <w:color w:val="000000"/>
          <w:sz w:val="20"/>
          <w:u w:val="single"/>
          <w:lang w:val="en-US" w:eastAsia="en-US" w:bidi="ar-SA"/>
        </w:rPr>
        <w:t>Focal, established, osteoarthritis, both of the base of the first metacarpal and the trapezium, has been demonstrated by MRI. This is consistent with the clinical assessment as well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current symptoms are relatively limited in impact, this represents a very serious problem, particularly considering the patients' young age and right-handedness. As it stands currently, the patient experiences difficulty with power pinch and lifting, This will profoundly restrict his choice of vocation, essentially limiting most, if not all, jobs requiring use of the right hand for lifting, twisting, manipulation of objects of even moderate size and weight.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likelihood is high that the patient will develop more severe symptoms, as related to moderate osteoarthritis, in the next 5-10 years, given his young age possibly 15 years. This would leave him with much more profound restrictions in use and increased pain symptoms in late twenties or early thirties. He can then expect an additional level of decline in function, related to severe osteoarthritis, in the next 5-10 years. </w:t>
      </w:r>
      <w:r>
        <w:rPr>
          <w:rFonts w:ascii="arial" w:eastAsia="arial" w:hAnsi="arial" w:cs="arial"/>
          <w:color w:val="000000"/>
          <w:sz w:val="20"/>
          <w:u w:val="single"/>
          <w:lang w:val="en-US" w:eastAsia="en-US" w:bidi="ar-SA"/>
        </w:rPr>
        <w:t>All-in-all, the likelihood of this patient experiencing profound limitations related to osteoarthritis of the right thumb in mid-life are high, it would be fair to estimate this as well over 90%, compared to a baseline risk of perhaps less than 1%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overstate the importance of a well-functioning thumb of the dominant hand. The thumb is crucial for manual dexterity, due to its large range of motion, including opposition, and its ability to apply significant force. Forces transmitted through the base of the thumb are high in relation to its size; dysfunction of the base of thumb joint is associated with severe, incapacitating pain with attempted use beyond the impaired thumb's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Judicious use of the thumb, avoiding repeated episodes of severe pain and inflammation, may help decrease the likelihood of accelerated degeneration. As symptoms increase in severity to moderate or severe, a cascade of supportive measures can be progressively employed. Most likely, this will initially consist out of a splint to be worn with activities requiring force to be applied by the thumb. This measure can be fairly effective at decreasing pain, but this is at the expense of dexterity, as the range of motion of the thumb will be restricted by the splint. Nonetheless, many patients find such a splint very helpful. Alternatively or in addition, periodic injection of the base joint, typically with a corticosteroid injection, can help decrease inflammation and pain, initially often for prolonged periods of time, i.e. 6 months or more. This does not stop the degenerative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there are some discernible slight divergences between the opinions of Dr. Gropper and Dr. Smit, in substance they are not large ones. I accept that within the span of 15 years Mr. Dobre will experience some worsening of his degenerative arthritis that carries with it a risk that by middle age it could become severe and accompanied by a corresponding decline in function. There is also a chance Mr. Dobre could make his way into his middle age years without experiencing a significant decline in function, but the chances are greater that he will do so by then. While confident predictions about his needing future surgery are not possible, given the early onset of degenerative changes and the nature of his fracture, there is at least some risk he will require future surgery with doubtful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Dobre feels dull intermittent pain at the base of his thumb, where the surgical nails were inserted. Moreover, his grip is weaker and his thumb is stiff. Prolonged grabbing and pulling brings the rapid onset of piercing pain. Prolonged writing causes discomfort and his thumb discomfort bothers him when he is writing university exams. In his part time job as a librarian, he finds he cannot hold many books when sorting them throughout the library. Due to his injury, he has to hold the books in an awkward position to avoid stressing the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the time of trial, Mr. Dobre still performs exercises for his thumb injury prescribed to him by the White Rock Orthopaedic &amp; Sports Physiotherapy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Affect on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Dobre was physically active in the summer of 2008. He had no physical problems before the accident. He played a mix of recreational tennis, basketball and soccer. He played tennis about once a week. Since the accident, he found that due to his weak grip and discomfort he could not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used to play basketball with a friend twice a week. He also tried playing basketball after the accident but it caused too much soreness in his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weight trained a few times a week at South Surrey Recreation Centre. He tried returning to weight training after his injury but experienced "great difficulty". He could perform lower body exercises after the accident, but I suppose setting up equipment for those would require him to move or adjust plates with his hands. Mr. Dobre will obviously need to concentrate on lower body fitness, which will still bring him considerable health benefits. Four sessions with a kinesiologist should help Mr. Dobre find, to some extent, weight training strategies that would allow him to work around his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Soccer is the last in Mr. Dobre's list of physical activities. He continues to play soccer since the accident but does so "cautiously".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Dobre majors in English and Philosophy at UBC. He is considering a career as a librarian or lawyer. In his two university years so far, his university grades are mostly B's. These are not yet high enough for admission to the law school at UBC. If Mr. Dobre does not gain admission to law school, and decides he is not interested in a career as a librarian, he is also interested in pursuing an academic career, perhaps in history. All that said, he remains unsure about his future career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respect to Mr. Dobre's future earning capacity, the defendant points out Mr. Dobre is an excellent student who is focused on an academic career and has never considered a construction job or any other kind of work that will entail significant stress on his right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Dobre agrees he will likely work in a white-collar career but submits it is too early to predict his career and the impact of his disability on his earning capacity. He relies on medical evidence to argue his disability is permanent and will likely worsen over time and consequently limit his career options. He relies on </w:t>
      </w:r>
      <w:r>
        <w:rPr>
          <w:rFonts w:ascii="arial" w:eastAsia="arial" w:hAnsi="arial" w:cs="arial"/>
          <w:i/>
          <w:color w:val="000000"/>
          <w:sz w:val="20"/>
          <w:lang w:val="en-US" w:eastAsia="en-US" w:bidi="ar-SA"/>
        </w:rPr>
        <w:t>Crane v. Lee</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2011 BCSC 898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Crane</w:t>
      </w:r>
      <w:r>
        <w:rPr>
          <w:rFonts w:ascii="arial" w:eastAsia="arial" w:hAnsi="arial" w:cs="arial"/>
          <w:color w:val="000000"/>
          <w:sz w:val="20"/>
          <w:lang w:val="en-US" w:eastAsia="en-US" w:bidi="ar-SA"/>
        </w:rPr>
        <w:t xml:space="preserve">], in which the plaintiff was awarded $70,000 for lost earning capacity, and </w:t>
      </w:r>
      <w:r>
        <w:rPr>
          <w:rFonts w:ascii="arial" w:eastAsia="arial" w:hAnsi="arial" w:cs="arial"/>
          <w:i/>
          <w:color w:val="000000"/>
          <w:sz w:val="20"/>
          <w:lang w:val="en-US" w:eastAsia="en-US" w:bidi="ar-SA"/>
        </w:rPr>
        <w:t>Raun v. Suran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BCSC 793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Raun</w:t>
      </w:r>
      <w:r>
        <w:rPr>
          <w:rFonts w:ascii="arial" w:eastAsia="arial" w:hAnsi="arial" w:cs="arial"/>
          <w:color w:val="000000"/>
          <w:sz w:val="20"/>
          <w:lang w:val="en-US" w:eastAsia="en-US" w:bidi="ar-SA"/>
        </w:rPr>
        <w:t xml:space="preserve">], in which the plaintiff received $75,000 under the same head of damages. Mr. Dobre submits his injuries are worse than those seen in </w:t>
      </w:r>
      <w:r>
        <w:rPr>
          <w:rFonts w:ascii="arial" w:eastAsia="arial" w:hAnsi="arial" w:cs="arial"/>
          <w:i/>
          <w:color w:val="000000"/>
          <w:sz w:val="20"/>
          <w:lang w:val="en-US" w:eastAsia="en-US" w:bidi="ar-SA"/>
        </w:rPr>
        <w:t>Crane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Raun</w:t>
      </w:r>
      <w:r>
        <w:rPr>
          <w:rFonts w:ascii="arial" w:eastAsia="arial" w:hAnsi="arial" w:cs="arial"/>
          <w:color w:val="000000"/>
          <w:sz w:val="20"/>
          <w:lang w:val="en-US" w:eastAsia="en-US" w:bidi="ar-SA"/>
        </w:rPr>
        <w:t xml:space="preserve"> and, considering his long remaining working life and the number of occupations now closed to him as a result of the accident, an award for loss of earning capacity should lie in the range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other hand, the defendant submits that, given Mr. Dobre's aptitudes and his focus on a sedentary academic or legal career which is unlikely to stress his right thumb joint, any award for lost earning capacity, if found warranted, should not exceed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Many cases have commented on the evidentiary problems involved in issuing awards for loss of earning capacity in the case of a young person with no set pattern of earnings from prior employment. I note at this point that because Mr. Dobre could not continue working after the accident as an assistant baker at Safeway due to his disability, he has already suffered a loss of income. At his current part time job at the Surrey Public Library, he finds carrying armloads of books, a task that librarians often must do, awkward. Jobs in construction or any other type of work involving even moderate lifting or prolonged grabbing or pulling are not feasible for him due to his disability. Many of the temporary jobs available to young post secondary students require lifting, carrying, pulling, pushing, grabbing and gripping objects. These are sometimes the most remunerative type of jobs as well. In the short term, as Mr. Dobre works towards completion of his post-secondary education, there is a substantial possibility he will experience a loss of earnings because his disability has closed off many potential summer and part time jobs for which he would otherwise be eligible. The job he lost at Safeway after the accident is a clear example of this lost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for the longer term, I agree that looking to Mr. Dobre's future from where he now stands, it is not likely Mr. Dobre will direct himself towards a career that will place untenable stress on his right thumb joint. It is true the lives and careers of many people follow a path that deviates little from their youthful goals and aspirations. But it is also true that life, especially for young students, presents experiences and opportunities that can stimulate new interests and set them on different and unexpected paths. Lawyers sometimes lose interest in practicing law and decide to become police officers. An English major may find watching whales stimulates a passion for marine biology and switch to study in this field. A political science student studying ways to foster development in economically underdeveloped regions may want to work with a development agency that requires hands-on participation in their development projects. I mention these purely hypothetical examples only to illustrate and underline the point that while it is true Mr. Dobre is, at this time, strongly inclined to pursue an academic career, his educational and life experiences could stimulate an interest in a field where a poorly functioning right thumb places him at a competitive disadvantage. This consideration is particularly important in light of the central role opposable thumbs play in so many facets of human activity, even somewhat sedentary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Unbounded crystal ball speculations are obviously not the legal basis for an award intended to compensate for lost earning capacity. Recognizing, however, a young person's full potential and the fact that the period over which he or she might experience income loss "is a long one" (</w:t>
      </w:r>
      <w:r>
        <w:rPr>
          <w:rFonts w:ascii="arial" w:eastAsia="arial" w:hAnsi="arial" w:cs="arial"/>
          <w:i/>
          <w:color w:val="000000"/>
          <w:sz w:val="20"/>
          <w:lang w:val="en-US" w:eastAsia="en-US" w:bidi="ar-SA"/>
        </w:rPr>
        <w:t>Crane,</w:t>
      </w:r>
      <w:r>
        <w:rPr>
          <w:rFonts w:ascii="arial" w:eastAsia="arial" w:hAnsi="arial" w:cs="arial"/>
          <w:color w:val="000000"/>
          <w:sz w:val="20"/>
          <w:lang w:val="en-US" w:eastAsia="en-US" w:bidi="ar-SA"/>
        </w:rPr>
        <w:t xml:space="preserve"> at para. 44), a judge should be cautious so as not to minimize the wide range of economic changes, new interests and lost opportunities that can present themselves over the roughly 40 year working life of a young plaintiff, such as Mr. Dobre. He, moreover, could face, through the progressive worsening of degenerative arthritis in the joint, profound limitations in the use of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law requires a principled approach in assessing a plaintiff's loss of earning capacity. The evidence must show a real and substantial possibility of income loss in the future: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3 B.C.L.R. (5th) 303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In a case of a young person such as Mr. Dobre, this test can be applied with a view as much to the nature and long-term effects of the injury, and their as yet unrealized potential and undiscovered career opportunities, as to their brief work history and most current career interests and opportunities. I see this statement as harmonic with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and other well-established guiding principles for assessment of loss of earning capacity for young plaintiffs such as Mr. Dobre.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find Mr. Dobre has been rendered less capable overall from earning income from all types of employment; he is less marketable and attractive as an employee to potential employers offering positions that require moderate weight lifting, repetitive lifting, grabbing, pulling and gripping. As noted previously, these job activities are most obviously relevant to Mr. Dobre's inability to secure part-time employment during his post secondary years. Nonetheless, he has lost the opportunity, in the long term as well, to take advantage of all job opportunities that would require unrestricted use of a fully articulating dominant hand thumb, and he is therefore less capable of earning income in such fields: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Given his scholarly inclinations and success, Mr. Dobre will most likely pursue an academic or professional career. But considering the nature of his injury and allowing for the full range of careers he could pursue, there remains a real and substantial possibility he will, because of the nature of his injury, lose income in the future. Given the relative strength of his academic leanings however, it is reasonable to foresee those losses as somewhat moderate ones. I see the range proposed by Mr. Dobre to be too high. But the defendant's suggestion that the award should exceed no more than $20,000, if damages for loss of earning capacity are awarded at all, gives no account to the importance of a healthy articulating thumb joint for so many activities, or to Mr. Dobre's prospect of facing much increased limitations in the future, including those that would stem from the debilitating effects of his pain, and the other considerations I have just discussed. I find $60,000 for loss of earning capacity in relation to Mr. Dobre's right thumb joint injury is a reasonable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Dobre worked as a baker's assistant at Safeway before the accident. Because of his right thumb joint injury, he had to give up his job. His decision is medically supported and the defendant does not contest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Dobre claims damages for past loss of income in the amount of $6,562.50. This claim is based on the loss of his Safeway job for 50 weeks, calculated from the date of the accident with an average of 15 hours per week earning $8.75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Dobre found another job in October 2008, working five hours weekly for $14 an hour at Surrey Public Library. He says that because he liked books and his work at the library, and because he needed the money, he would have continued working at Safeway as well. I am not satisfied however, that had Mr. Dobre not been injured, and therefore been able to continue at Safeway, he would have applied for the position at the library.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submits that because Mr. Dobre failed to mitigate his damages by finding alternative minimum wage work, his wage loss should be set at a gross amount of $1,575.00, not the $6,562.50 that is claimed. Mr. Dobre explained he could not work at McDonalds, where he had worked before, because he would have to lift boxes and handle spatulas, activities he felt sure he would not be able to handle with his injured right thumb joint. He also unsuccessfully applied for a clerk position with City of Surrey public works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note Mr. Dobre continued in recovery mode for several months after the accident. By Christmas 2008, he was still experiencing pain and stiffness every day. By June 2009, he had seen improvement, but experienced pain when writing his university exams. In my view, Mr. Dobre was doing about as well as one should reasonably expect in terms of his ability to work until about the summer of 2009. His thumb joint disability limited his ability to perform jobs requiring repetitive lifting, grabbing, gripping and pulling, which ruled out a significant number of part-time jobs. Given his low seniority at the library, he found it hard to get more shifts, although he did receive a few additional shifts on top of his regular five hours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All factors considered, however, I find Mr. Dobre could have tried harder to find alternative/additional minimum wage employment from July 2009 onwards. He could have at least tried some shifts at McDonalds, where he had worked previously and requested some modifications to his workplace activities. He could have applied for retail or other positions that did not stress his thumb joint. Despite these factors, I note that Mr. Dobre did well at Safeway as an assistant baker; this was a perfect part-time position for him before the accident and I accept it would not be that easy to find a suitable replacement position. The defendant said there was no proof the Safeway position would still be available to him the following year, but I have no evidence suggesting it was in jeopardy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claims past income loss from July 14, 2008 (the date of the accident) to June 29, 2009, a period of 50 weeks. I have found Mr. Dobre failed to mitigate his damages for lost income from July 2009 onwards. Given that this date falls outside the period over which the plaintiff claims damages for lost income, there is no basis to reduce the plaintiff's award for past income loss on account of the plaintiff's failure to mitigate in relation to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From the date of the accident until Mr. Dobre starting working at the library in October 2008, a period in which he did not work at all, his damages for income loss amount to $1,575.00 (12 weeks x 15 hours per week x $8.75/hr).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For the remaining 38 weeks claimed by the plaintiff for income loss, I have factored in the five hours per week at $14.00/hr Mr. Dobre worked at the library because I found Mr. Dobre would not have worked at Safeway and the library at the same time if the accident had not occurred. Therefore, once Mr. Dobre started working at the library, his weekly loss of income became $61.25. Over the course of the following 38 weeks, Mr. Dobre suffered $2,327.50 in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After combining these two amounts ($1,575.00 + $2,327.50), the plaintiff is entitled to an award for past income loss in the amount of $3,902.50.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award Mr. Dobre $3,902.25 for his past loss of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award special damages of $640 as agreed to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homemaking capacity and future treatment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the family last moved houses, Mr. Dobre could not help his parents move the heavy objects. His limited grip strength and stiffness, combined with pain brought on by prolonged pulling and grabbing, will continue to limit him. In the future, he likely will have to call more often on movers and other types of help to complete outdoor obligations than would a person with a fully functioning right thumb, especially considering his right-handed dominance. He will therefore incur future expenses relating to home and yard maintenance and moving, which he might have avoided but for his right thumb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Mr. Dobre's pain and disability worsens in coming years, he will likely require prescription medication for treatment. He will also need new splints from time to time. Although the medical evidence reveals that future treatment options are somewhat limited for Mr. Dobre, he will likely want to pursue some of those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Neither the costs of potential homemaking/maintenance nor future treatment costs were assessed or calculated at trial, but the medical evidence clearly warrants some allowance for each. I award $5,000 for loss of homemaking/maintenance capacity and $2,000 for future treatment costs. The $5,000 award for loss of home making/maintenance capacity will form part of the award for non-pecuniary damages, to which I now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Dobre relied on </w:t>
      </w:r>
      <w:r>
        <w:rPr>
          <w:rFonts w:ascii="arial" w:eastAsia="arial" w:hAnsi="arial" w:cs="arial"/>
          <w:i/>
          <w:color w:val="000000"/>
          <w:sz w:val="20"/>
          <w:lang w:val="en-US" w:eastAsia="en-US" w:bidi="ar-SA"/>
        </w:rPr>
        <w:t>Leduc v. Toth</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[1997] B.C.J. No. 110</w:t>
        </w:r>
      </w:hyperlink>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68 A.C.W.S. (3d) 447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Leduc</w:t>
      </w:r>
      <w:r>
        <w:rPr>
          <w:rFonts w:ascii="arial" w:eastAsia="arial" w:hAnsi="arial" w:cs="arial"/>
          <w:color w:val="000000"/>
          <w:sz w:val="20"/>
          <w:lang w:val="en-US" w:eastAsia="en-US" w:bidi="ar-SA"/>
        </w:rPr>
        <w:t xml:space="preserve">], in which the plaintiff received $53,000 for non-pecuniary damages after inflation, and </w:t>
      </w:r>
      <w:r>
        <w:rPr>
          <w:rFonts w:ascii="arial" w:eastAsia="arial" w:hAnsi="arial" w:cs="arial"/>
          <w:i/>
          <w:color w:val="000000"/>
          <w:sz w:val="20"/>
          <w:lang w:val="en-US" w:eastAsia="en-US" w:bidi="ar-SA"/>
        </w:rPr>
        <w:t>Tsougrianis v. Marello</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[1998] B.C.J. No. 2087</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82 A.C.W.S. (3d) 293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Tsougrianis</w:t>
      </w:r>
      <w:r>
        <w:rPr>
          <w:rFonts w:ascii="arial" w:eastAsia="arial" w:hAnsi="arial" w:cs="arial"/>
          <w:color w:val="000000"/>
          <w:sz w:val="20"/>
          <w:lang w:val="en-US" w:eastAsia="en-US" w:bidi="ar-SA"/>
        </w:rPr>
        <w:t xml:space="preserve">], in which the plaintiff received $66,000 after inflation. Counsel for the defendant also relied on </w:t>
      </w:r>
      <w:r>
        <w:rPr>
          <w:rFonts w:ascii="arial" w:eastAsia="arial" w:hAnsi="arial" w:cs="arial"/>
          <w:i/>
          <w:color w:val="000000"/>
          <w:sz w:val="20"/>
          <w:lang w:val="en-US" w:eastAsia="en-US" w:bidi="ar-SA"/>
        </w:rPr>
        <w:t>Leduc</w:t>
      </w:r>
      <w:r>
        <w:rPr>
          <w:rFonts w:ascii="arial" w:eastAsia="arial" w:hAnsi="arial" w:cs="arial"/>
          <w:color w:val="000000"/>
          <w:sz w:val="20"/>
          <w:lang w:val="en-US" w:eastAsia="en-US" w:bidi="ar-SA"/>
        </w:rPr>
        <w:t xml:space="preserve"> for the purpose of determining non-pecuniary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agree with counsel for the plaintiff that Mr. Dobre's injuries appear more serious than those in </w:t>
      </w:r>
      <w:r>
        <w:rPr>
          <w:rFonts w:ascii="arial" w:eastAsia="arial" w:hAnsi="arial" w:cs="arial"/>
          <w:i/>
          <w:color w:val="000000"/>
          <w:sz w:val="20"/>
          <w:lang w:val="en-US" w:eastAsia="en-US" w:bidi="ar-SA"/>
        </w:rPr>
        <w:t>Leduc</w:t>
      </w:r>
      <w:r>
        <w:rPr>
          <w:rFonts w:ascii="arial" w:eastAsia="arial" w:hAnsi="arial" w:cs="arial"/>
          <w:color w:val="000000"/>
          <w:sz w:val="20"/>
          <w:lang w:val="en-US" w:eastAsia="en-US" w:bidi="ar-SA"/>
        </w:rPr>
        <w:t xml:space="preserve">. In addition to soft tissue injuries and a left foot fracture which healed quickly after the accident, the 41 year old plaintiff in </w:t>
      </w:r>
      <w:r>
        <w:rPr>
          <w:rFonts w:ascii="arial" w:eastAsia="arial" w:hAnsi="arial" w:cs="arial"/>
          <w:i/>
          <w:color w:val="000000"/>
          <w:sz w:val="20"/>
          <w:lang w:val="en-US" w:eastAsia="en-US" w:bidi="ar-SA"/>
        </w:rPr>
        <w:t>Leduc</w:t>
      </w:r>
      <w:r>
        <w:rPr>
          <w:rFonts w:ascii="arial" w:eastAsia="arial" w:hAnsi="arial" w:cs="arial"/>
          <w:color w:val="000000"/>
          <w:sz w:val="20"/>
          <w:lang w:val="en-US" w:eastAsia="en-US" w:bidi="ar-SA"/>
        </w:rPr>
        <w:t xml:space="preserve"> suffered a right hand fracture which affected his gripping strength and the function of his hand but did not require surgery. Approximately two and a half years after the accident, a hand specialist concluded the plaintiff had a "permanent minor deformity" which "should not disrupt ... hand function significantly": </w:t>
      </w:r>
      <w:r>
        <w:rPr>
          <w:rFonts w:ascii="arial" w:eastAsia="arial" w:hAnsi="arial" w:cs="arial"/>
          <w:i/>
          <w:color w:val="000000"/>
          <w:sz w:val="20"/>
          <w:lang w:val="en-US" w:eastAsia="en-US" w:bidi="ar-SA"/>
        </w:rPr>
        <w:t>Leduc</w:t>
      </w:r>
      <w:r>
        <w:rPr>
          <w:rFonts w:ascii="arial" w:eastAsia="arial" w:hAnsi="arial" w:cs="arial"/>
          <w:color w:val="000000"/>
          <w:sz w:val="20"/>
          <w:lang w:val="en-US" w:eastAsia="en-US" w:bidi="ar-SA"/>
        </w:rPr>
        <w:t xml:space="preserve">, at para. 10. The medical evidence in this case reveals Mr. Dobre's thumb injury will have a significant impact on the function of his right hand moving forward and will translate into arthritis as he ages. I note that in </w:t>
      </w:r>
      <w:r>
        <w:rPr>
          <w:rFonts w:ascii="arial" w:eastAsia="arial" w:hAnsi="arial" w:cs="arial"/>
          <w:i/>
          <w:color w:val="000000"/>
          <w:sz w:val="20"/>
          <w:lang w:val="en-US" w:eastAsia="en-US" w:bidi="ar-SA"/>
        </w:rPr>
        <w:t>Leduc</w:t>
      </w:r>
      <w:r>
        <w:rPr>
          <w:rFonts w:ascii="arial" w:eastAsia="arial" w:hAnsi="arial" w:cs="arial"/>
          <w:color w:val="000000"/>
          <w:sz w:val="20"/>
          <w:lang w:val="en-US" w:eastAsia="en-US" w:bidi="ar-SA"/>
        </w:rPr>
        <w:t xml:space="preserve"> there was no discussion of the plaintiff suffering arthritis or the prospect of degenerative arthritis arising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find Mr. Dobre's injuries are more akin to those in </w:t>
      </w:r>
      <w:r>
        <w:rPr>
          <w:rFonts w:ascii="arial" w:eastAsia="arial" w:hAnsi="arial" w:cs="arial"/>
          <w:i/>
          <w:color w:val="000000"/>
          <w:sz w:val="20"/>
          <w:lang w:val="en-US" w:eastAsia="en-US" w:bidi="ar-SA"/>
        </w:rPr>
        <w:t>Tsougrianis</w:t>
      </w:r>
      <w:r>
        <w:rPr>
          <w:rFonts w:ascii="arial" w:eastAsia="arial" w:hAnsi="arial" w:cs="arial"/>
          <w:color w:val="000000"/>
          <w:sz w:val="20"/>
          <w:lang w:val="en-US" w:eastAsia="en-US" w:bidi="ar-SA"/>
        </w:rPr>
        <w:t xml:space="preserve">, in which the 22 year old plaintiff suffered fractures to both thumbs, one of which required surgery, soft tissue injuries to her neck and back, and tendonitis. The Court found the soft tissue injuries and tendonitis would heal within a year of the trial. With respect to the thumb injuries, the Court found the plaintiff's right thumb injury had largely resolved itself by trial and there was "not a substantial possibility" the left thumb injury was a permanent functional disability: </w:t>
      </w:r>
      <w:r>
        <w:rPr>
          <w:rFonts w:ascii="arial" w:eastAsia="arial" w:hAnsi="arial" w:cs="arial"/>
          <w:i/>
          <w:color w:val="000000"/>
          <w:sz w:val="20"/>
          <w:lang w:val="en-US" w:eastAsia="en-US" w:bidi="ar-SA"/>
        </w:rPr>
        <w:t>Tsougrianis</w:t>
      </w:r>
      <w:r>
        <w:rPr>
          <w:rFonts w:ascii="arial" w:eastAsia="arial" w:hAnsi="arial" w:cs="arial"/>
          <w:color w:val="000000"/>
          <w:sz w:val="20"/>
          <w:lang w:val="en-US" w:eastAsia="en-US" w:bidi="ar-SA"/>
        </w:rPr>
        <w:t xml:space="preserve">, at para. 35. Furthermore, the Court found the plaintiff's pain, strength and gripping difficulties in the left thumb would eventually disappear with exercise and further surgery, with the exception of "fine precision" handiwork: </w:t>
      </w:r>
      <w:r>
        <w:rPr>
          <w:rFonts w:ascii="arial" w:eastAsia="arial" w:hAnsi="arial" w:cs="arial"/>
          <w:i/>
          <w:color w:val="000000"/>
          <w:sz w:val="20"/>
          <w:lang w:val="en-US" w:eastAsia="en-US" w:bidi="ar-SA"/>
        </w:rPr>
        <w:t>Tsougrianis</w:t>
      </w:r>
      <w:r>
        <w:rPr>
          <w:rFonts w:ascii="arial" w:eastAsia="arial" w:hAnsi="arial" w:cs="arial"/>
          <w:color w:val="000000"/>
          <w:sz w:val="20"/>
          <w:lang w:val="en-US" w:eastAsia="en-US" w:bidi="ar-SA"/>
        </w:rPr>
        <w:t xml:space="preserve">, at para. 36. This is not the case for Mr. Dobre. Given the permanence of Mr. Dobre's right thumb disability and the likely onset of arthritis, his injuries, all factors considered, appear somewhat worse than those of the plaintiff in </w:t>
      </w:r>
      <w:r>
        <w:rPr>
          <w:rFonts w:ascii="arial" w:eastAsia="arial" w:hAnsi="arial" w:cs="arial"/>
          <w:i/>
          <w:color w:val="000000"/>
          <w:sz w:val="20"/>
          <w:lang w:val="en-US" w:eastAsia="en-US" w:bidi="ar-SA"/>
        </w:rPr>
        <w:t>Tsougrianis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an award of $70,000 for non-pecuniary damages is appropriate in the circumstances if the $5,000 assessed for loss of home making/maintenance capacity is included in that amount. I therefore award $70,000 for non-pecuniary damages, an amount that includes a specific segment of $5,000 for loss of home making/maintenance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result, I award the plaintiff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156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19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past income: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3,902.25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1"/>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2196"/>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183"/>
        <w:gridCol w:w="167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 pecuniary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$70,000.00</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(inclusive of the $5,000</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award for loss of home making/</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maintenance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2614"/>
        <w:gridCol w:w="324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$136,542.25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amount shall be reduced by 15% to reflect the plaintiff's portion of liability in this case. Therefore, the plaintiff is awarded a grand total of $116,060.91.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is entitled to the set off between 85% of his taxable costs at Scale B and the defendant's 15% of her taxable costs at Scale B, unless counsel need to speak to matters of which I am unaware. He will recover all his taxable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Elpel v. Glover, [2018] B.C.J. No. 3043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5-9, March 12-16,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M132605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3043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2018 BCSC 1404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Louisa Mary Elpel, Plaintiff, and Patrick Cameron Glover and Stacey Glover,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8"/>
      <w:bookmarkEnd w:id="60"/>
      <w:r>
        <w:rPr>
          <w:rFonts w:ascii="arial" w:eastAsia="arial" w:hAnsi="arial" w:cs="arial"/>
          <w:b/>
          <w:color w:val="000000"/>
          <w:sz w:val="20"/>
          <w:lang w:val="en-US" w:eastAsia="en-US" w:bidi="ar-SA"/>
        </w:rPr>
        <w:t>Damages — Physical and psychological injuries — Physical injuries — Body injuries — Back and spine — Neck — Soft tissue — Fibromyalgia or chronic pain — Psychological injuries — Depression — Action by Elpel for damages for personal injuries sustained in motor vehicle accident allowed — Elpel's vehicle was struck from behind at intersection — Elpel worked prior to accident as bookkeeper and housecleaner: net 2011 income was $13,325 — Elpel, 46, sustained minor soft tissue injuries to upper back and neck, experienced chronic pain, depression — Diagnosis of somatic symptom disorder was accepted — Damages awarded were: non-pecuniary damages of 115,000; past loss of earning capacity of $35,000; future loss of earning capacity of $90,000; future care costs of $91,288, and; special damages of $3,997.?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Loss of earning capacity — Loss of housekeeping ability — Special damages — Past loss of income — Employment income — Expenses and expenditures — Medical — Medications — Housekeeping services — Non-pecuniary loss — Pain and suffering — Action by Elpel for damages for personal injuries sustained in motor vehicle accident allowed — Elpel's vehicle was struck from behind at intersection — Elpel worked prior to accident as bookkeeper and housecleaner: net 2011 income was $13,325 — Elpel, 46, sustained minor soft tissue injuries to upper back and neck, experienced chronic pain, depression — Diagnosis of somatic symptom disorder was accepted — Damages awarded were: non-pecuniary damages of 115,000; past loss of earning capacity of $35,000; future loss of earning capacity of $90,000; future care costs of $91,288, and; special damages of $3,997.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1" w:name="Case Summary_8"/>
            <w:bookmarkEnd w:id="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Elpel for damages for personal injuries sustained in a motor vehicle accident. Elpel's vehicle was struck from behind when stopped at an intersection by the defendant Glover's vehicle. Elpel was 46 at the time of the accident in 2011, and was married with two children. She had a childhood history of sexual abuse. Elpel had been working 15 to 20 hours per week before the accident, performing bookkeeping and housecleaning services: her net income in 2011 was $13,325. Elpel stated she planned to earn income of $30,000 per year once her children were in school. Before the accident, Elpel had also performed the majority of housekeeping duties, which her husband had since been required to take over. Elpel claimed past and future loss of housekeeping capacity. Elpel claimed as result of the accident she suffered from chronic pain in her legs, hip girdle, low back, neck and shoulders, fibromyalgia, fatigue and depression, which disabled her from employment as a housecleaner. She also claimed a permanent partial disability that impaired her capacity as a bookkeeper. Elpel's medical expert, Dr. Hartford, was of the opinion she had been totally disabled from employment as a housecleaner. Dr. Yip stated Elpel was unlikely to tolerate moderate physical activity without an exacerbation in pain. The defendants disputed the extent of Elpel's disability, and the amount of the claims. They contended Elpel had not incurred any cost for replacing housekeeping services and had therefore suffered no economic loss. The defence psychiatrist, Janke, diagnosed somatic symptom disorder, in which pain persisted past the point when physiological resolution was to be expected, with accompanying symptoms of depression.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2" w:name="Holdings of Court_7"/>
            <w:bookmarkEnd w:id="6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accident injuries, Elpel had sustained minor soft tissue injuries to her upper back and neck, and rather than experiencing a typical recovery within 3 to 12 months, Elpel experienced chronic pain. Janke's opinion that Elpel had developed somatic symptom disorder was accepted. It was also accepted that Elpel suffered from depression related to her chronic pain. Elpel's sexual abuse history made her more vulnerable to psychological injury. However,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Elpel would have not suffered the chronic pain, somatic symptom disorder and depression. Before the accident Elpel had not suffered from any physical or psychiatric condition that impaired her capacity to function at home or at work. Elpel's prognosis was guarded, but there was potential for some improvement. Elpel had been totally disabled from her work as a housekeeper and partially disabled from bookkeeping work. Elpel's evidence had been approached with the required caution as a case where her subjective pain complaints had persisted beyond the time normally expected for physical resolution. Elpel has not attempted to deliberately mislead the court. Non-pecuniary damages for pain, suffering, loss of enjoyment of life, and loss of amenities of 115,000 were awarded. The defendants' position regarding loss of housekeeping services was not accepted; Elpel was awarded $35,000 as reasonable compensation for past loss and $45,000 for future loss of housekeeping capacity. For past loss of earning capacity, damages were based on what the plaintiff would have, not could have, earned. Elpel's evidence that she planned to increase her income to $30,000 was accepted. There was a real and substantial possibility she could have achieved some increase within several years. Damages for Elpel's past loss of earning capacity were $35,000. Damages for future loss of earning capacity, on the capital assets approach, were $90,000: equivalent to three years' income at Elpel's target rate of $30,000 per year. Elpel was awarded cost of future care damages for some of her claimed items, including sessions with a kinesiologist, hot and cold wraps, medications, mobility aids, ergonomic improvements, for a total of $91,288. Special damages of $3,997 were awarded. Total damages awarded were $415,286.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Legislation Cited_6"/>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4" w:name="Counsel_8"/>
      <w:bookmarkEnd w:id="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Doerksen, J.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Beggs.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8"/>
      <w:bookmarkEnd w:id="65"/>
      <w:r>
        <w:pict>
          <v:line id="_x0000_s1073"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Original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Lesley Hartford - Family Medicine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Todd Yip - Physical Medicine and Rehabilitation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Mark Atkins - Psychiatry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Paul Janke - Psychiatry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John Oliver - Orthopaedics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Capacity/In Trust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Past 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Future Loss of Housekeeping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on Future Loss of Income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 and Analysis of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In-patient Pain Clinic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Rehabilitation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Pain Management Aids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Medications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Positional/Mobility Aids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P.J. PEARLMAN J."/>
            <w:bookmarkEnd w:id="66"/>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for personal injuries sustained by the plaintiff, Kathleen Elpel, in a motor vehicle accident that occurred on September 12, 2011 at the intersection of Lovers' Lane and Cameron Taggart Road in Cobble Hill, British Columbia. After the plaintiff had stopped her Toyota Matrix at the intersection, her vehicle was struck from behind by a Sienna minivan owned by the defendant Patrick Cameron Glover, and operated by the defendant Stacey Glover.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have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Elpel says that as a result of the accident, she suffers from chronic pain in her legs, hip girdle, low back, neck and shoulders, fibromyalgia, fatigue and depression. The plaintiff claims that her chronic pain has disabled her from employment as a housecleaner. She also says she has suffered a permanent partial disability that has impaired her capacity to earn income as a bookkeeper. Ms. Elpel claims non-pecuniary damages, damages for past and future loss of earning capacity, costs of future care, and special damages. The plaintiff also seeks an award of damages for past and future loss of housekeeping capacity, or an in trust award for housekeeping services provided by her husband, Mr. Peter Elpel,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their part, the defendants concede the motor vehicle accident caused soft tissue injuries to the plaintiff's neck and back and the subsequent development of Ms. Elpel's chronic pain condition. While the defendants also concede the plaintiff is entitled to an award of damages for non-pecuniary loss, past and future loss of earning capacity, cost of future care and special damages, they dispute the extent of her disability. The defendants also contend that the plaintiff's claims for $70,000 for past income loss and $200,000 for future loss of earning capacity are based upon a flawed assumption that but for the motor vehicle accident, Ms. Elpel would have tripled her pre-accident annual bookkeeping income of approximately $10,000 to $30,000. Regarding costs of future care, the defendants say that seven years post-accident, Ms. Elpel is unlikely to benefit from an interdisciplinary pain clinic, or any further physical therapies. The defendants submit that much of Ms. Elpel's claim of $137,028 for costs of future care is neither reasonable nor medically justified. They submit that an award of $64,560, principally for the costs of medications and cognitive behavioral therapy, would fairly compensate Ms. Elpel for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oppose any in trust award for past or future housekeeping services, or any award of damages for past or future loss of housekeeping capacity. They say the plaintiff has incurred no out-of-pocket expense for housekeeping and that the household work performed by Mr. Elpel since the accident is no more than what one would expect of any reasonable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raised in this action are:</w:t>
      </w:r>
      <w:r>
        <w:rPr>
          <w:rFonts w:ascii="arial" w:eastAsia="arial" w:hAnsi="arial" w:cs="arial"/>
          <w:sz w:val="20"/>
          <w:lang w:val="en-US" w:eastAsia="en-US" w:bidi="ar-SA"/>
        </w:rPr>
        <w:cr/>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as a result of the September 12, 2011 motor vehicle accident?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for non-pecuniary damages, past and future loss of housekeeping capacity, past and future loss of earning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53-year-old plaintiff, who was 46 at the time of the accident, resides with Mr. Elpel and their two daughters, Anja, age 15, and Erika, age 12, at Shawnigan Lake,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Elpel had a troubled childhood. She was sexually abuse by her father, and was the victim of a sexual assault while in foster care in Grade 12. The plaintiff testified that she dealt with these events, and moved on with her life. While these events were undoubtedly traumatic, there is no evidence that Ms. Elpel's experiences of sexual abuse had any material impact on her pre-accident daily functioning or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her graduation from high school in June 1984, the plaintiff found employment as a nanny, and later at Tim Horton's. In September 1986, Ms. Elpel embarked upon a two-year business administration course at Camosun College. In the spring of 1987, Ms. Elpel, her first husband, and her mother-in-law purchased Access Business Services, a secretarial and bookkeeping enterprise. The plaintiff worked there as a bookkeeper while continuing her studies at Camosun College. In the winter of 1988, Ms. Elpel withdrew from her course at Camosun College. She continued to work as a bookkeeper at Access Business Services until 1990, when she obtained full-time employment administering billing and collections for a hardware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1991, Ms. Elpel left the hardware store and found new full-time employment performing bookkeeping and secretarial duties at the Sydney Intermediate Care Home, where she remained until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1993, the Plaintiff began a common-law relationship with Peter Elpel.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1996, Ms. Elpel purchased the English Sweet Shop in Victoria. She operated that business on her own, working full-time, six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June 2000, the plaintiff married Peter Elpel. She sold the English Sweet Shop in August 2000 and started a housecleaning business, working five days a week, 8 to 9 hours a day, including commuting time from her home in Brentwood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continued to work as a housecleaner until the birth of her first child, Anja, in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March 2003, Ms. Elpel began to work from her home as a bookkeeper, working part-time for 10 to 15 hours per week. At the time, Mr. Elpel worked 12 hour shifts three days a week. The plaintiff scheduled her bookkeeping for Mr. Elpel's days off, when he was available to assist with the children's care. Beginning in March 2003, Ms. Elpel also took on some house-cleaning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the birth of Erika in April 2005, the plaintiff suspended her work as a housecleaner but continued the bookkeeping business while caring for her two children and maintaining her own household. Ms. Elpel worked between 10 and 15 hours per week as a bookkeeper.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September 2005, Ms. Elpel and her family moved from Brentwood Bay to Cobble Hill, before moving to their current home in Shawnigan Lake in 2008. As a result of her move to Cobble Hill, Ms. Elpel lost all but one of her Victoria bookkeeping clients. From 2005 through 2008, the plaintiff focused on attracting new bookkeeping clients. Through advertising in local newspapers, she had some success. However, in the smaller Cobble Hill/Duncan market, it took longer to find new clients than in Victoria. In 2008, the plaintiff earned business income of $13,370, entirely from bookkeeping.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2009 through 2011, Ms. Elpel earned income from both her housecleaning and bookkeeping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2011, Ms. Elpel earned gross bookkeeping income of $8,791, and gross housekeeping income of $11,572, for a total annual income of $20,363. At the time of the accident, the plaintiff charged $20 an hour for housecleaning and $27 per hour for bookkeeping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accident, the plaintiff was working a total of 15 to 20 hours per week, performing both bookkeeping and housecleaning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Beginning in September 2011, both Anja and Erika attended school from 9:00 a.m. to 3:00 p.m. each day. Ms. Elpel testified that before the accident, she planned to generate more income once both children were in school. Ms. Elpel's objective was to increase her income from approximately $20,000 to $30,000 per year. Optimally, the plaintiff would build up her bookkeeping clientele to the point where she was able to earn all of her income from bookkeeping, working 5.5 hours a day, 5 days a week for 10 months of the year. However, Ms. Elpel was also prepared to increase her housekeeping hours, if that was necessary, to achieve her goal of an annual income of $30,000. Mr. Elpel confirmed that he and the plaintiff discussed this plan prior to the motor vehicle accident. Later in these reasons, I will return to the question of whether, absent the accident, there was a real and substantial possibility of the plaintiff achieving her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the accident, Ms. Elpel enjoyed generally good health. She saw a chiropractor, Dr. Pauline Johnson intermittently for occasional neck and upper back pain. In the year before the accident, Ms. Elpel saw Dr. Johnson eight times. These chiropractic treatments resolved the plaintiff's complaints of discomfort. Prior to the accident, Ms. Elpel did not experience neck or back pain that compromised or interfered with her daily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September 12, 2011, Ms. Elpel looked after most of the housekeeping, took pleasure in cooking for her family, drove the children to their activities, and performed much of the yard work. She enjoyed camping with her family, walking and hiking, and family outings to malls, movies and community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Two bookkeeping clients, Aileen Dougan and Cheryl Hadley, described Ms. Elpel as very competent and careful in her work prior to the motor vehicle accident. Both Peter Elpel and the plaintiff's friend, Camille Nunn, confirmed that the plaintiff took pride in caring for her home and described her as outgoing, warm and positive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short, before the accident, Ms. Elpel was able to manage the demands of her work as a bookkeeper and housecleaner while caring for her family and performing the greater part of the housekeeping, including all of the vacuuming, cleaning, and laundry and most of the meal preparation.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the seat belted driver and sole occupant of her Toyota Matrix when it was struck from behind by the defendant's Sienna van while stopped at the intersection of Lovers' Lane and Cameron Taggart Road. Ms. Elpel described the impact as a "good bump" that pushed her vehicle forward. The plaintiff's vehicle sustained $4,000 damage, principally to the rear bumper, back hatch and rear tail light. Damage to the Sienna was minimal. Neither the defendant, Stacy Glover, nor her infant daughter suffered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this was a relatively low impact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exchanging contact information with the defendant, Ms. Elpel, although "shaken up", and probably in a state of shock, was able to drive the short distance to her home. She then visited a neighbour, Ms. Wendy Galigan, who described the plaintiff as nervous and distraught. Within 30 minutes of her return from the scene of the accident, the plaintiff developed a headache, and tension and stiffness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afternoon of September 12, 2011, Ms. Elpel went to her chiropractor. However, the adjustments Dr. Johnson performed provided little or no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Elpel first saw her family physician, Dr. Leslie Hartford, on September 22, 2011 for symptoms related to the accident. Ms. Elpel testified that at that time, her head, neck and shoulders all hurt and her whole body ached. In addition to prescribing medications for pain relief, Dr. Hartford referred Ms. Elpel for physiotherapy. Between October 2011 and May 2013, the plaintiff attended over 100 sessions of physiotherapy with Mr. Mark Felton. Treatments included manual manipulation, the use of a treadmill and pool exercises. Although the plaintiff appreciated Mr. Felton's gentle and considerate manner, physiotherapy produced no improvement for the plaintiff's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the first six months following the accident, the plaintiff suffered from sleep disruption, pain in her head, neck, back and right hip, and symptoms of depression, including suicidal ideation.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the second half of 2012, Ms. Elpel complained of pain through her entire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by the spring of 2012 she was doing virtually no housekeeping at home because of her pain. Ms. Elpel persisted with her housecleaning business, serving her few customers, until December 2012, when she terminated that business. The plaintiff has not worked as a housecleaner since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Elpel also gave evidence that by December 2012 she was unable to do any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that through 2016 and 2017, she experienced no change to her physical condition. She continues to complain that her entire body aches, that she is easily fatigued, and experiences pain in her head, neck, shoulders, upper back and lower back. When her pain is intense, the plaintiff spends much of her time wrapped in a blanket on her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Elpel acknowledged that she has experienced an improvement in her mood since her psychiatrist, Dr. McDermit, prescribed the antidepressant, Duloxetine.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Elpel testified that she is still in too much pain to do housecleaning professionally. At the time of trial, Ms. Elpel was bookkeeping for 5 to 10 hours a week and testified that she works up to two hours at a time. She does not believe she is physically capable of working longer hours. She complains of fatigue, and says that in order to avoid mistakes, she only works on her bookkeeping when she is fresh and focused.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Regarding housekeeping, the plaintiff testified that her husband now does most of the housecleaning, including the vacuuming and heavy housework. Mr. Elpel also does most of the cooking, shops for groceries, and takes the girls shopping for clothing. Mr. Elpel now mows the lawn and drives the children to their lessons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recommendation of Dr. Hartford, the plaintiff has tried massage therapy, acupuncture, dry needling of her trigger points and counselling. Ms. Elpel received four sessions of pain counselling, which she found helpful. None of the other therapies produced any significant benefit. Shortly before trial, the plaintiff joined a fibromyalgia support group. Ms. Elpel believes she has benefitted from meeting others who are coping with the same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time of trial, the plaintiff continued to take Duloxetine for depression, and Gabapentin and Tylenol No. 3 for the treatment of her chronic pain. Before the accident, the plaintiff took a headache medication, Zolmitriptan, once a month for the treatment of a condition unrelated to the injuries she sustained on September 12, 2011. Since the accident, she has taken Zolmitriptan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Lesley Hartford -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Hartford has practised family medicine since 1990. She has treated Ms. Elpel at regular intervals since the motor vehicle accident. As the plaintiff's primary medical care provider, Dr. Hartford is familiar with the progress of Ms. Elpel's symptoms and her responses to treatment. Accordingly, I attach considerable weight to the opinions expressed by Dr. Hartford in her medical legal reports of July 3, 2013, May 19, 2016, and November 22,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Dr. Hartford first saw Ms. Elpel on September 22, 2011, the plaintiff described back discomfort "from top to bottom" worsened by activity and specifically, by driving. Dr. Hartford found the plaintiff to be extremely stiff, with tenderness over the paraspinal muscles and poor range of movement through the lumbar, thoracic and cervical spine. Her neurological examination was normal. Dr. Hartford diagnosed soft tissue injuries, prescribed Naproxen for pain, and referred the plaintiff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Dr. Hartford saw Ms. Elpel again on December 15, 2011, the plaintiff reported the physiotherapy had provided some short-term relief but no lasting improvement. Ms. Elpel had also tried chiropractic treatment, with no benefit. The plaintiff continued to complain of "really bad"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February 9, 2012, the plaintiff reported she was receiving no benefit from the physiotherapy she was then attending two to three times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Hartford saw the plaintiff again on March 14, April 20 and May 11, 2012. She noted that the plaintiff was discouraged by her continuing pain and lack of progress. Dr. Hartford prescribed a trial of Gabapentin for the plaintiff's chronic pain, which produced a significant but temporary reduction of the plaintiff's stiffness and pain, and an improvement of her range of motion. However, by mid June 2012 Ms. Elpel complained that her pain had returned to its former level, and that she was again stiff and sore. Dr. Hartford prescribed Cymbalta for depression, which Ms. Elpel tried but immediately discontinued because of its negative side effects. In mid-September 2012, Dr. Hartford prescribed Nortriptyline, which proved unhelpful for the plaintiff's pain or sleep. Dr. Hartford then prescribed Seroquel for sleep, which again provided no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November 2012, Dr. Hartford thought Ms. Elpel was becoming more severely depressed and prescribed the antidepressant, Cipralex. The plaintiff's depression increased through December 2012, when the plaintiff reported she was having trouble coping with her housekeeping work, both for her two remaining clients, and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her report of July 3, 2013, Dr. Hartford noted there had been no progress in alleviating the plaintiff's pain, and that Ms. Elpel's range of movement, posture and gait had all worsened. Although the plaintiff's depression was partially treated, Ms. Elpel continued to experience low mood and low energy levels. Dr. Hartford attributed the plaintiff's injuries, chronic pain and depression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Hartford thought Ms. Elpel was fully disabled from employment as a housecleaner and partially disabled from her bookkeeping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her report of May 19, 2016, Dr. Hartford noted that she had seen Ms. Elpel at least every second month since July 3, 2013 regarding her symptoms of chronic pain. She reported no improvement concerning the extent of the plaintiff's chronic pain and disability. Although Ms. Elpel had suffered minor injuries to her upper back and neck in the motor vehicle accident, she now experienced chronic pain in her legs, hip girdle, low back,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Hartford diagnosed fibromyalgia, chronic pain and depression, all secondary to Ms. Elpel's motor vehicle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continued to take Gabapentin for treatment of her persistent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Hartford thought that the plaintiff's complaints of cognitive impairment were at least partially attributable to the effects of her antidepressants, Gabapentin and Codeine.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time of the Dr. Hartford's second report, the plaintiff had reduced her bookkeeping work to five to eight hours per week, from approximately fifteen hours per week prior to the accident. The plaintiff informed Dr. Hartford that her husband was doing the heavy housework, although she was still capable of light housework. Mr. Elpel was also assisting the plaintiff with grocery shopping, food preparation and cooking and had taken over much of the gardening.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Hartford rated the plaintiff's level of disability as "quite high" and commented that Ms. Elpel's vocational activities, activities of daily living and recreational activities had all become much more limited. She thought the plaintiff might achieve some minor functional improvement, but expected that her patient would have ongoing disabilities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Hartford advised in her report of May19, 2016 that Ms. Elpel would continue to benefit from Gabapentin at 1,500 mg per day, Wellbutrin, low-dose Sertraline and Tylenol No. 3. She also thought that a pain management clinic would assist the plaintiff in coping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her report of November 22, 2017, Dr. Hartford, described Ms. Elpel's progress: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Her chronic pain has now stabilized and has been improved by the use of Duloxetine 120 mg per day. She is experiencing a substantial improvement in pain with this medication. On a visual analogue scale I would estimate her pain has decreased approximately 20-30%.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Bupropion and Sertraline have been withdrawn. She continues on Gabapentin 1,800 mg per day along with a small dose of Tylenol No. 3.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character and pattern of her pain and stiffness has not altered from the time of the previous letter. What has improved is her anxiety and her perception of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diagnosis is unchanged from previous, she has chronic pain and fibromyalgia secondary to soft tissue injuries suffered in the MVA September 12,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Commenting on the future treatment recommendations of the plaintiff's occupational therapist, Ms. Mair Edwards, Dr. Hartford supported the plaintiff's attendance at a pain clinic, did not believe further physiotherapy would benefit her patient, but thought a pool exercise program with kinesiology would be useful. Dr. Hartford also thought the plaintiff would benefit from the household and garden services recommended by Ms.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Hartford anticipated the plaintiff would continue to experience ongoing chronic pain but expected some slight improvements if Ms. Elpel learned to cope with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Dr. Hartford agreed that soft tissue injuries sustained in a motor vehicle accident typically resolve in three to twelve months. However, the plaintiff's condition had worsened until the second or third year post-accident. Dr. Hartford also confirmed that administration of the maximum dose of Duloxetine had produced some improvement in the plaintiff's pain and a large improvement in her anxiety. The plaintiff's family physician agreed Ms. Elpel's care providers had not yet achieved optimum pharmacological treatment of Ms. Elpel's symptoms. Dr. Hartford wanted to wean the plaintiff from Tylenol No. 3. She thought that opioid medications contributed to the plaintiff's headaches. She expected the plaintiff would realize some benefit from the substitution of Naltrexone for Tylenol No.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Hartford also agreed that the symptoms of motor vehicle accident victims often improve with the resolution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Dr. Hartford acknowledged that the longer symptoms of chronic pain persist, the more difficult they are to cure. However, she maintained that the plaintiff would still likely derive some benefit from attendance at a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Hartford also supported Ms. Edwards' recommendation for cognitive behavioural therapy ("C.B.T.") to assist Ms. Elpel in developing strategies for managing her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Todd Yip -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Yip examined the plaintiff at the request of her counsel on July 4, 2014 and delivered a report dated September 23,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the plaintiff's history and his examination, Dr. Yip diagnosed the following chronic conditions:</w:t>
      </w:r>
      <w:r>
        <w:rPr>
          <w:rFonts w:ascii="arial" w:eastAsia="arial" w:hAnsi="arial" w:cs="arial"/>
          <w:sz w:val="20"/>
          <w:lang w:val="en-US" w:eastAsia="en-US" w:bidi="ar-SA"/>
        </w:rPr>
        <w:cr/>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 cervicogenic in nature;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neck pain;</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lumbosacral back pain;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disturbance;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distress/night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Yip found no evidence of neurological impairment. He found reduced ranges of motion in the plaintiff's neck, shoulder and mid-back, noted Ms. Elpel demonstrated pain behaviours characterized by slow and deliberate movements, and found that she was tender to palpation in the muscles of her shoulder and neck, cervical, thoracic and lumbar spine. Dr. Yip also commented that the plaintiff's clinical progression had been atypical. By the time of his examination, the plaintiff's physical signs and symptoms had extended beyond her neck and back. Her chronic pain symptoms had become generalized.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Dr. Yip's opinion, although the plaintiff's history of neck and back complaints might have contributed to her vulnerability, she would not have experienced chronic daily pain to the extent that she did but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Elpel told Dr. Yip that since the collision she has engaged in less vacuuming, mopping, sweeping, laundry, and cooking and that her husband has assisted with those activities. Ms. Elpel also informed Dr. Yip that she was working six to eight hours per week as a bookkeeper, but was not working as a housekeeper.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By way of prognosis, Dr. Yip thought Ms. Elpel would likely continue to experience chronic pain over the long term, and that complete recovery from her injuries was unlikely. He thought it was unlikely that the plaintiff would be able to tolerate moderately physical activities, such as the heavier aspects of housekeeping, without significant exacerbation of her pain. It was, however, reasonable to expect that the plaintiff would be able to engage in light physical activities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report, Dr. Yip recommended the plaintiff participate in an inter-disciplinary pain management program, and that she continue with neck, back, shoulder and hip range of motion and strengthening exercises, core strengthening and aerobic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Dr. Yip agreed that further physiotherapy or acupuncture would provide no significant benefit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Yip also agreed that Ms. Elpel would have derived greater benefit from an inter-disciplinary pain management program if she had attended a pain clinic when he saw her in July 2014 and that with the passage of time, attendance at a pain clinic offered diminishing returns. While he thought that attendance at a pain clinic was still medically reasonable, Dr. Yip acknowledged that, seven years post-accident, the prospects of the plaintiff achieving benefits were difficult to predict.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During his cross-examination, Dr. Yip agreed the plaintiff could exercise at home, in a gym or a pool, but did not need to perform a pool exercise program. On re-examination, Dr. Yip explained that the goal of a program of pool exercise with a kinesiologist was to help the patient develop an exercise program she could continue on her own. He thought it was "medically reasonable" for Ms. Elpel to attempt the pool program with the help of a kinesiologist.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Mark Atkins -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Atkins, a psychiatrist, assessed Ms. Elpel at the request of plaintiff's counsel and delivered a report dated March 18,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Atkins noted the plaintiff had never received any psychiatric diagnosis, or treatment for any psychiatric condition before the motor vehicle accident. Although Ms. Elpel reported a difficult childhood that included sexual abuse by her father and a sexual assault when she was 17-years-old, Dr. Atkins did not believe those distant events had compromised the plaintiff's ability to function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Elpel reported to Dr. Atkins that her mood deteriorated following the accident and that her depressive symptoms included poor sleep and impaired concentration and memory. The plaintiff told Dr. Atkins that three to six months after the accident, when she realized her pain was not getting any better, she experienced feelings of helplessness and suicidal ideation. After Dr. Hartford prescribed Gabapentin in the spring of 2012, Ms. Elpel experienced some relief from her chronic pain, and initially, an improvement in her mood. By the time Dr. Atkins examined the plaintiff in February 2016, her suicidal ideation had abated and there had been some improvement to her depressive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Atkins diagnosed a major depressive disorder with features of anxiety in partial remission. He recommended psychotherapy, including C.B.T., and continued antidepressant therapy, noting that as yet, Ms. Elpel had only achieved a partial response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Atkins described the plaintiff's prognosis as guarded. At page 8 of his report, Dr. Atkins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Mrs. Elpel's depressive illness has been persistent for a number of years now and this is a negative prognostic indicator. Furthermore, Mrs. Elpel's depressive illness is complicated by physical pain, which significantly worsens the prognosis. Even without such complicating factors, it is the reality that some patients prove refactory to treatment and suffer from depressive symptoms on an ongoing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Dr. Atkins' opinion, the plaintiff's current psychiatric presentation was caused solely by the motor vehicle accident. He thought Ms. Elpel's psychiatric issues had significantly affected her ability to function and to enjoy leisure and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did not cross-examine Dr. Atkins on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Dr. Paul Janke -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Janke, who has practised forensic psychiatry since 1987, examined Ms. Elpel on March 25, 2015 at the request of defendants' counsel, and prepared a medical legal report dated May 31,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defence psychiatrist noted Ms. Elpel's atypical and progressive development of significant pain in her neck, shoulders and upper back following the motor vehicle accident. Dr. Janke observed that the plaintiff's treatment had been primarily pharmacological, and that she had received no significant benefit from physical therapies up to the time of his assessment. Ms. Elpel's symptoms of depression had responded to treatment with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Dr. Janke's opinion, as a result of the motor vehicle accident Ms. Elpel developed somatic symptom disorder with accompanying symptoms of depression. Dr. Janke described somatic symptom disorder as a condition characterized by the persistence of pain past the point where physiological resolution would be expected. Patients with this disorder are preoccupied with pain and its effect on their life. While Ms. Elpel's depressive symptoms had largely responded to treatment with anti-depressant medication, her pain symptoms and accompanying disability had persisted up to the time of Dr. Janke's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Janke thought that Ms. Elpel's pharmacological management was not yet optimal and that a significant portion of the plaintiff's ongoing complaints of fatigue was attributable to her continued use of Gabapentin.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During his examination of the plaintiff, Dr. Janke saw no indication of impairment of Ms. Elpel's attention, concentration 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defence psychiatrist thought that the plaintiff would benefit from referral to a multi-disciplinary pain program, and referral to a registered psychologist for the management of her pain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While Dr. Janke thought that better pharmacological management and a coordinated approach to the plaintiff's physical and psychological treatment would produce some improvement in the plaintiff's functioning, the prolonged nature of Ms. Elpel's symptoms rendered full recovery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cross-examination, Dr. Janke explained that patients with somatic symptom disorder experience a perception of disruptive pain that is very real to them. When asked by plaintiff's counsel whether he accepted Ms. Elpel's perception of the impact of her pain on daily activities, such as housekeeping, Dr. Janke responded that the plaintiff limited her activities due to her perception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Janke agreed that the plaintiff's history of sexual abuse rendered her more susceptible to somatic symptom disorder. He confirmed in cross-examination that in his opinion Ms. Elpel's somatic symptom disorder flowed from the injuries she suffered in the motor vehicle accident. Dr. Janke also agreed that the longer a patient's symptoms persisted, the less likely her condition would improve.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Oliver - Orthopaedics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John Oliver, an orthopaedic surgeon, conducted a one-hour independent medical examination of the plaintiff on June 17,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Oliver reported that Ms. Elpel complained of pain including headache, neck, back, and hip and leg pain. On examination of the plaintiff, Dr. Oliver found a reduced active range of motion of the cervical spine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Dr. Oliver's opinion, as a result of the motor vehicle accident of September 12, 2011, the plaintiff sustained a strain to the soft tissues of her back and the back of her neck. Dr. Oliver also opined that the plaintiff's ongoing symptoms at the time of his examination were due to the effects of de-conditioning; that the plaintiff required no future treatment other than a regular exercise program under her own supervision; and that she would be able to continue her work as a bookkeeper, her household duties, and her leisure-time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attach little weight to Dr. Oliver's report. Dr. Oliver provides no rationale for his assertion that the plaintiff's ongoing symptoms are attributable to the effects of de-conditioning. Further, although Dr. Oliver testified in cross-examination that he considered Dr. Janke's report, he does not refer to it in his review of the medical record. When pressed in cross-examination, Dr. Oliver deferred to Dr. Janke's diagnosis of somatic symptom disorder.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Injuries: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make the following findings of fact respecting the plaintiff's injuries: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Elpel sustained minor soft tissue injuries to her upper back and neck in the motor vehicle accident.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than following a typical course to recovery within 3 to 12 months of the accident, the plaintiff experienced chronic pain affecting not only her neck, shoulders and back, but also her legs and hip girdle. Ms. Elpel's chronic pain worsened until the second or third year post-accident, and persisted at the time of trial.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Janke's opinion that Ms. Elpel developed somatic symptom disorder, a condition where pain persists past the point when physiological resolution is to be expected, where the patient experiences a perception of disruptive pain, and is preoccupied with pain and its effect on her life.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Drs. Hartford, Atkins and Janke all agree, and I find that the plaintiff suffered from depression related to her chronic pain. Three to six months after the accident, when Ms. Elpel realized her pain was not improving, she experienced feelings of helplessness and suicidal thoughts. However, when Dr. Atkins examined Ms. Elpel in February 2016, her suicidal ideation had abated and she reported some improvement to her mood. As Dr. Atkins reported, Ms. Elpel suffered a major depressive disorder with features of anxiety, which was in partial remission by the time he examined the plaintiff in February 2016.</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plaintiff's history of sexual abuse rendered her more vulnerable to psychological injury, I find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have not suffered the chronic pain, somatic symptom disorder and depression that she has experienced for almost seven years. Before the accident, Ms. Elpel successfully met all of the demands of caring for her family, maintaining her home to a high standard, and pursuing self-employment as a bookkeeper and housecleaner. Chiropractic treatments resolved Ms. Elpel's occasional pre-accident complaints of neck and upper back pain. There is no suggestion that before the accident the plaintiff suffered from any physical or psychiatric condition that impaired her capacity to function at home or at work.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November 2017, although the plaintiff's chronic pain persisted, the administration of Duloxetine had reduced Ms. Elpel's anxiety and her symptoms of depression, and had produced a significant improvement in her perception of pain.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Drs. Hartford, Yip, Atkins and Janke all agree, the plaintiff's prognosis is guarded. The persistence of chronic pain almost seven years after the accident renders a full recovery unlikely. However, further adjustments to the plaintiff's medications and C.B.T. aimed at assisting the plaintiff in managing her chronic pain may produce some improvement in the plaintiff's functioning.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the opinion of Dr. Hartford that since December 2012, Ms. Elpel has been totally disabled from employment as a housecleaner. Dr. Yip's advice that it is unlikely the plaintiff will be able to tolerate moderate physical activity, including heavier housekeeping work, without an exacerbation of her pain provides support for Dr. Hartford's opinion. Further, since the accident, the plaintiff's chronic pain and fatigue have partially disabled her from performing her duties as a bookkeeper. Because of her chronic pain, fatigue, and the effects of her medications, the plaintiff is no longer able to work as long, or as efficiently as she did before the accident.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positive side of the ledger, Dr. Yip states, and I find, that the plaintiff has the capacity to engage in light physical activities, and will likely retain that capacity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making these findings of fact, I have approached Ms. Elpel's evidence with the caution required where a plaintiff's subjective complaints of pain have persisted well beyond the time when physical resolution of her injuries would normally be expected. Here, the plaintiff's accounts of her injuries and symptoms, both at trial and in the histories she provided to the various physicians who examined her, were generally consistent. It is unlikely that Ms. Elpel would have subjected herself to the discomfort she experienced through the various therapies she attempted on her physician's recommendations, or would have adhered to all of the permutations of a demanding pharmacological regime if she did not experience the chronic pain of which she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As Drs. Hartford and Janke explained, Ms. Elpel's fear of pain restricts her functioning. If she is able to overcome or moderate that fear, her functioning may improve. While there may be some "disconnect" between the plaintiff's physical abilities and her perception of her limitations, her preoccupation with her pain is a defining feature of the somatic symptom disorder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satisfied that Ms. Elpel has not attempted to deliberately mislead the court, and that on the whole, she provided a credible account of her symptoms as she experienced them. However, I recognize that the plaintiff's depression and preoccupation with her chronic pain may have affected the reliability of her evidence regarding any improvement in her condition. Therefore, in assessing the progress of the plaintiff's treatment, the improvement of her psychological condition, and the prospects for any further improvement to her chronic pain and functioning, I have relied on the evidence of the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identified a non-exhaustive list of the factors to be considered when assessing non-pecuniary damages. They include the age of the plaintiff; the nature of the injury; severity and duration of the pain; disability; emotional suffering; loss or impairment of life; impairment of family, marital and social relationships; impairment of physical and mental abilities; and loss of lifestyle. Generally, stoicism should not penalize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plaintiff submits the appropriate range for an award of non-pecuniary damages in the circumstances of this case is $125,000 to $150,000, and seeks an award at the midpoint of $137,500. Ms. Elpel relies upon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2014 BCSC 1898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Cantin v. Petersen</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2012 BCSC 549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defendants concede Ms. Elpel is entitled to a significant award for pain and suffering and loss of amenities, and suggest that an appropriate assessment would be in the range of $90,000 to $100,000. In support of their position, the defendants rely upon </w:t>
      </w:r>
      <w:r>
        <w:rPr>
          <w:rFonts w:ascii="arial" w:eastAsia="arial" w:hAnsi="arial" w:cs="arial"/>
          <w:i/>
          <w:color w:val="000000"/>
          <w:sz w:val="20"/>
          <w:lang w:val="en-US" w:eastAsia="en-US" w:bidi="ar-SA"/>
        </w:rPr>
        <w:t>McKenzie v. Rogalasky</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Gosal v. Singh</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2009 BCSC 1471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Harmati v. Williams</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2016 BCSC 2199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Rajan v. Hudon, </w:t>
      </w:r>
      <w:hyperlink r:id="rId329" w:history="1">
        <w:r>
          <w:rPr>
            <w:rFonts w:ascii="arial" w:eastAsia="arial" w:hAnsi="arial" w:cs="arial"/>
            <w:i/>
            <w:color w:val="0077CC"/>
            <w:sz w:val="20"/>
            <w:u w:val="single"/>
            <w:shd w:val="clear" w:color="auto" w:fill="FFFFFF"/>
            <w:lang w:val="en-US" w:eastAsia="en-US" w:bidi="ar-SA"/>
          </w:rPr>
          <w:t>2014 BCSC 1678</w:t>
        </w:r>
      </w:hyperlink>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Castro v. Krause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2015 BCSC 2074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have considered all of the authorities cited by counsel. I find </w:t>
      </w:r>
      <w:r>
        <w:rPr>
          <w:rFonts w:ascii="arial" w:eastAsia="arial" w:hAnsi="arial" w:cs="arial"/>
          <w:i/>
          <w:color w:val="000000"/>
          <w:sz w:val="20"/>
          <w:lang w:val="en-US" w:eastAsia="en-US" w:bidi="ar-SA"/>
        </w:rPr>
        <w:t>Morlan, Morena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McKenzie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Gosal</w:t>
      </w:r>
      <w:r>
        <w:rPr>
          <w:rFonts w:ascii="arial" w:eastAsia="arial" w:hAnsi="arial" w:cs="arial"/>
          <w:color w:val="000000"/>
          <w:sz w:val="20"/>
          <w:lang w:val="en-US" w:eastAsia="en-US" w:bidi="ar-SA"/>
        </w:rPr>
        <w:t xml:space="preserve"> most helpful in providing some guidance for the assessment of the plaintiff's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xml:space="preserve">, the Court of Appeal upheld the trial judge's award of $125,000 for non-pecuniary damages suffered by a female plaintiff who was 46-years-old at the time of her motor vehicle accident. The plaintiff, described as a "high-energy perfectionist" prior to the collision, developed chronic pain and fibromyalgia. She required large quantities of Gabapentin and Flexeril to control her constant pain. Her energy diminished. Her prognosis was guarded. The trial judge found there was a real and substantial possibility that her condition would worsen. Here, Ms. Elpel's depression, anxiety and perception of her pain had all improved significantly by the time of trial, although her headaches, neck, back and shoulder pain all persisted. In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at para. 71, the Court of Appeal characterized the award of $125,000 for non-pecuniary damages as generous, but not so excessive as to warrant appellate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the 47-year-old female plaintiff sustained injuries in a motor vehicle accident that included chronic pain, post-traumatic stress disorder and severe depression. The plaintiff was partially disabled from housework and other physical activities. Her condition fully disabled her from any employment other than working one hour a day as a lunch supervisor at her daughter's school. The court awarded the plaintiff non-pecuniary damages of $130,000. The severity of the plaintiff's depression and the extent of her vocational disability distinguishes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from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McKenzie</w:t>
      </w:r>
      <w:r>
        <w:rPr>
          <w:rFonts w:ascii="arial" w:eastAsia="arial" w:hAnsi="arial" w:cs="arial"/>
          <w:color w:val="000000"/>
          <w:sz w:val="20"/>
          <w:lang w:val="en-US" w:eastAsia="en-US" w:bidi="ar-SA"/>
        </w:rPr>
        <w:t>, the 41-year-old male plaintiff was a successful chef who, before the accident, enjoyed his work and led a physically demanding lifestyle. As a result of the accident, the plaintiff sustained soft tissue injuries to his neck, shoulders and back which evolved to a myofascial pain disorder. Seven years after the accident he continued to suffer from chronic pain in his back and neck. His persistent pain compelled him to take less physically demanding employment and curtailed many of his recreational activities. The court awarded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Gosal</w:t>
      </w:r>
      <w:r>
        <w:rPr>
          <w:rFonts w:ascii="arial" w:eastAsia="arial" w:hAnsi="arial" w:cs="arial"/>
          <w:color w:val="000000"/>
          <w:sz w:val="20"/>
          <w:lang w:val="en-US" w:eastAsia="en-US" w:bidi="ar-SA"/>
        </w:rPr>
        <w:t xml:space="preserve">, the 45-year-old female plaintiff suffered mild to moderate soft tissue injuries to her neck, back and shoulders in two motor vehicle accidents. She subsequently developed chronic pain and clinical depression. The plaintiff was married, had four children, did all of the housework, and worked outside the home. Despite medical and chiropractic treatment, and various physical therapies, the plaintiff continued to suffer from chronic pain and depression six years after the first accident. However, her prognosis was somewhat more promising than Ms. Elpel's. By the time of trial, Ms. Gosal was pain free 2 to 3 days a week. It was anticipated that over the next few years, the plaintiff's physical pain and depression would continue to improve, although it might not resolve completely. In </w:t>
      </w:r>
      <w:r>
        <w:rPr>
          <w:rFonts w:ascii="arial" w:eastAsia="arial" w:hAnsi="arial" w:cs="arial"/>
          <w:i/>
          <w:color w:val="000000"/>
          <w:sz w:val="20"/>
          <w:lang w:val="en-US" w:eastAsia="en-US" w:bidi="ar-SA"/>
        </w:rPr>
        <w:t>Gosal</w:t>
      </w:r>
      <w:r>
        <w:rPr>
          <w:rFonts w:ascii="arial" w:eastAsia="arial" w:hAnsi="arial" w:cs="arial"/>
          <w:color w:val="000000"/>
          <w:sz w:val="20"/>
          <w:lang w:val="en-US" w:eastAsia="en-US" w:bidi="ar-SA"/>
        </w:rPr>
        <w:t>, the Court assessed non-pecuniary damages of $95,000.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turn now to the particular circumstances of Ms. Elpel.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was 46-years-old at the time of the accident and 52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Elpel sustained soft tissue injuries to her neck and upper back in the accident. As I have found, the accident caused the subsequent development of the plaintiff's chronic pain, somatic symptom syndrome and depression. Almost 7 years after the accident, Ms. Elpel continues to complain of chronic headaches, and persistent pain in her back, shoulders and neck. As a consequence of her somatic symptom disorder, she has also experienced pain affecting her hips and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is permanently disabled from employment as a housecleaner. Chronic pain and fatigue have also partially impaired her ability to function as a bookkeeper. The plaintiff works shorter hours, finds her work tiring, and fears that her fatigue will cause her to make errors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Aileen Dougan corroborated the plaintiff's testimony on this point. Ms. Dougan gave evidence that the plaintiff's bookkeeping is "not the same level" as before the accident. She observed that before the accident the plaintiff was very competent and did not make mistakes. Since the accident, the plaintiff requires a lot more time to complete tasks. After the accident, Ms. Dougan found it necessary to check the plaintiff's work for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Cheryl Hadley is the administrator of a firm that has used the plaintiff as its external bookkeeper since 2010. Ms. Hadley, who sees the plaintiff at least once or twice a month, has observed her in apparent pain. Since the accident, she has observed that Ms. Elpel sometimes makes minor errors and misses things. Ms. Hadley referred to "glitches" in the plaintiff's memory and testified that she now follows up with the plaintiff to remind her of key deadlines.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plaintiff struggles to maintain her bookkeeping practice and no longer derives the same pleasure from her work as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Following its onset 3 to 6 months after the accident, the plaintiff's major depressive disorder worsened. She experienced suicidal ideation. By February 2016 her depression had improved, and was in partial remission. By November 2017, Duloxetine had stabilized the plaintiff's chronic pain and had substantially reduced her anxiety and symptoms of depression. However, Ms. Elpel continued to experience generalized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condition has resulted in some impairment of her family, marital and social relationships. While she was formerly energetic, warm and outgoing, she is now at times listless, withdrawn and short tempered. Ms. Elpel's fatigue and its impact upon her ability to spend active time with her daughters continues to frustrate her. The plaintiff also suffers from guilt because Mr. Elpel now carries the burden of many of the household tasks she performed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depression, chronic pain and fatigue, and the medication she takes to manage those conditions have disrupted her concentration and intermittently impaired her memory. However, there is some prospect that adjustments to her medication may further reduce her depression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injuries caused by the accident have also had a significant impact on Ms. Elpel's leisure activities. While she still accompanies her family on camping trips, her chronic pain has curtailed her capacity to participate in family walks or hikes. The plaintiff's injuries have also diminished her participation in family outings to malls, museums, fairs and other events. Ms. Elpel now uses a scooter on some family outings.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Almost 7 years after the accident, the plaintiff continues to experience significant physical and psychological pain and suffering and a substantial diminution of her lifestyle. Although there is a potential for some improvement over the next few years, the plaintiff will likely continue to experience disruptive chronic pain affecting her back, shoulders and neck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Taking into account the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factors, the authorities cited by counsel and Ms. Elpel's particular circumstances, I assess damages for pain and suffering and loss of amenities and enjoyment of life of $115,000.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award under this head of damages does not include any compensation for past or future loss of housekeeping capacity. I address Ms. Elpel's claim for damages for loss of housekeeping capacity in the following section of my reasons for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her closing submissions, the plaintiff based her claim for damages for past and future loss of housekeeping capacity on the principles stated by Huddart J.A.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There, the trial judge found the plaintiff no longer performed many household tasks and it was necessary for her husband and one of her sons to take over much of the housekeeping work she had formerly performed. The trial judge assessed the value of plaintiff's loss of past and future housekeeping capacity by reference to the cost of replacement services. In upholding the trial judge's approach, Huddart J.A. observed at para. 62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 . . The services provided by the [plaintiff] lend themselves to evaluation by replacement cost because, as the trial judge recognized, others performed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63, Huddart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discussing the assessment of damages for future loss of housekeeping capacity, the Court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emphasized at para. 46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 . . the possibility that the respondent may not hire someone to perform the household duties does not constitute a contingency of which account must be taken on the principles set out in Athey v. Leonati, supra. A plaintiff need not prove she will hire someone to perform household tasks in order to be fully compensated for the loss of her ability to do the work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Cumpf</w:t>
      </w:r>
      <w:r>
        <w:rPr>
          <w:rFonts w:ascii="arial" w:eastAsia="arial" w:hAnsi="arial" w:cs="arial"/>
          <w:color w:val="000000"/>
          <w:sz w:val="20"/>
          <w:lang w:val="en-US" w:eastAsia="en-US" w:bidi="ar-SA"/>
        </w:rPr>
        <w:t xml:space="preserve"> at paras. 185 to 190, Greyell J., applying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awarded the plaintiff damages for past loss of housekeeping capacity for eight hours per week at the rate of $20 per hour for the pre-trial housekeeping work performed by family members over and above what they would ordinarily have done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assessing damages for future loss of housekeeping capacity, the court made reductions from the amount claimed to take into account the plaintiff's reduced need for assistance once her children left home and to allow for the possibility that the plaintiff's condition would improve to the extent that she would ultimately be able to perform many household chores. (</w:t>
      </w:r>
      <w:r>
        <w:rPr>
          <w:rFonts w:ascii="arial" w:eastAsia="arial" w:hAnsi="arial" w:cs="arial"/>
          <w:i/>
          <w:color w:val="000000"/>
          <w:sz w:val="20"/>
          <w:lang w:val="en-US" w:eastAsia="en-US" w:bidi="ar-SA"/>
        </w:rPr>
        <w:t>Cumpf</w:t>
      </w:r>
      <w:r>
        <w:rPr>
          <w:rFonts w:ascii="arial" w:eastAsia="arial" w:hAnsi="arial" w:cs="arial"/>
          <w:color w:val="000000"/>
          <w:sz w:val="20"/>
          <w:lang w:val="en-US" w:eastAsia="en-US" w:bidi="ar-SA"/>
        </w:rPr>
        <w:t xml:space="preserve"> at para. 193).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evidence of the plaintiff and Mr. Elpel establishes that before the accident the plaintiff did most of the house cleaning, including vacuuming, cleaning the floors, kitchen and bathrooms, most of the meal preparation, and all of the laundry. Ms. Elpel also did the shopping with some assistance from her husband. Before the accident, while Mr. Elpel looked after routine house maintenance, the plaintiff did most of the gardening. Ms. Elpel mowed the lawn. Mr. Elpel sometimes assisted with raking the leaves.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Prior to the accident, Ms. Elpel usually drove the children to their activities, although Mr. Elpel helped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Since the accident, Mr. Elpel has devoted one to two hours a week to the heavier housekeeping tasks, such as vacuuming and cleaning floors. He also has taken on much of the cooking. He estimated that he spends 4 to 5 hours per week on meal preparation, with some assistance from Anja. Mr. Elpel also estimated that since the accident he has devoted 2 to 3 hours per week to doing the laundry, and 3 to 4 hours a week to shopping. He has also taken on seasonal or occasional tasks, such as cutting the grass, and washing the car, which Ms. Elpel formerly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seeks an award of $60,000 for past loss of housekeeping capacity. Ms. Elpel bases that claim on the replacement cost for housekeeping services performed by Mr. Elpel since the accident. The plaintiff estimates that over the 338 weeks between the motor vehicle accident and the commencement of trial, her husband performed a minimum of 4,000 hours of housekeeping work. In her cost of future care report, the plaintiff's occupational therapist, Ms. Mair Edwards, provides some evidence of a charge-out rate of $29.45 per hour for homemaker level one services, which include vacuuming, laundry, ironing and cooking. However, recognizing that any award must be reasonable, the plaintiff invites the court to assess damages of $60,000 for past loss of housekeeping capacity by estimating a loss of 4,000 hours and applying an hourly rate of $15, or roughly half the rate stated in her cost of future care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contend the plaintiff has incurred no cost for replacing housekeeping services and has therefore suffered no economic loss. They also say Mr. Elpel has done no more than any reasonable spouse would have done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 do not accept the defendants' submissions. A plaintiff whose housekeeping capacity is diminished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entitled to compensation where family members have gratuitously replaced her services. The cost of replacement services provides some measure of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Here, the medical evidence of Drs. Yip and Hartford establishes that while Ms. Elpel can still do light housework, her injuries limit her capacity for heavier housekeeping work. Dr. Hartford recommended the hiring of a housekeeper to do the heavier tasks, such as vacuuming, washing floors and cleaning bathrooms. She also suggested that an occupational therapist conduct an ergonomic review of the plaintiff's kitchen, and recommend any ways of making food preparation easier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her functional assessment of the plaintiff, Ms. Edwards found Ms. Elpel had problems tolerating prolonged sitting or standing. Significant restrictions to the range of motion of her shoulders limited the plaintiff's capacity to reach up, or to lift and carry from a height. The plaintiff's chronic pain also restricts her ability to bend, crouch and kneel.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plaintiff's chronic pain has impaired her ability to perform heavier household chores, including vacuuming, cleaning the floors and bathrooms, loading laundry into the washing machine, and lifting and carrying groceries. Ms. Elpel's chronic pain condition has also restricted her gardening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Neither Ms. Edwards nor any of the medical experts suggest that the plaintiff's restrictions disable her from meal preparation. Although Ms. Edwards made recommendations for ergonomic improvements to the plaintiff's home office, she made none regarding Ms. Elpel's kitchen or meal preparation. I find the plaintiff retains the ability, with limited assistance from her family, to prepare meals. I also find that Ms. Elpel's restrictions have had less impact on her capacity for meal preparation than upon her ability to perform the heavier household tasks described in para. 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Elpel holds a full time managerial position with a credit union in Victoria. On weekdays, he leaves the home at 5:45 a.m., and returns at 6:00 p.m. Since the accident, Mr. Elpel has devoted significant time to housekeeping work for which the plaintiff required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bear in mind that before the accident, Mr. Elpel sometimes assisted the plaintiff with the grocery shopping, helped with the yard work, and with chauffeuring the children to their various activities, and made his own breakfast.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recent contributions by Anja, at age 15, to meal preparation and the delegation of all dishwashing to the girls would likely have occurred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Taking all of these factors into account, and bearing in mind that this is an assessment rather than a mathematical calculation of damages, I award $35,000 as reasonable compensation for the plaintiff's past loss of housekeeping capacity. That amount compensates the plaintiff for roughly 7 hours per week at the rate of $15 per hour for 338 weeks of pre-trial housekeeping work performed by Mr. Elpel beyond what he would have done in the ordinary course, absent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seeks a damages award of $85,000 for future loss of housekeeping capacity. That amount represents the present value, as quantified by the plaintiff's economist, Mr. Geoffrey Young, of the cost of providing the plaintiff, to age 75, with the following services as outlined in Ms. Edwards' cost of future care report:</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hours of weekly home support for heavier household chores at $29.45 per hour;</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spring and fall cleanup ($400 per annum);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summer gardening assistance one hour every two weeks at $35.00 per hour for 13 weeks in total per annum;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spring/fall yard cleanup at $35.00 per hour times 20 hours per year plus hauling/dumping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Edwards assessed the plaintiff in her home and made her recommendations for costs of future care by identifying those services she regarded as reasonably necessary to maximize the plaintiff's independence and to restore her to her pre-accident position. As such, her estimate of the future costs of housekeeping services provides a rough starting point for the assessment of Ms. Elpel's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Defence counsel cross-examined Drs. Hartford and Yip on Ms. Edwards' recommendations for home support and yard services. He asked the medical experts whether each of these services either would tend to make the plaintiff's life more bearable or was medically necessary. Dr. Hartford felt only the annual spring and fall household cleanups, which involve heavy chores, were medically necessary. Dr. Yip gave evidence that each service would make Ms. Elpel's life more bearable, but is not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pursuing this line of questioning, defence counsel relied upon the proposition that amenities that "serve as the sole function of making the plaintiff's life more bearable or enjoyable" are not compensable as costs of future care because they properly form part of the plaintiff's claim for non-pecuniary damages: see </w:t>
      </w:r>
      <w:r>
        <w:rPr>
          <w:rFonts w:ascii="arial" w:eastAsia="arial" w:hAnsi="arial" w:cs="arial"/>
          <w:i/>
          <w:color w:val="000000"/>
          <w:sz w:val="20"/>
          <w:lang w:val="en-US" w:eastAsia="en-US" w:bidi="ar-SA"/>
        </w:rPr>
        <w:t>Kirilenko v. Bowie</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2017 BCSC 2048</w:t>
        </w:r>
      </w:hyperlink>
      <w:r>
        <w:rPr>
          <w:rFonts w:ascii="arial" w:eastAsia="arial" w:hAnsi="arial" w:cs="arial"/>
          <w:color w:val="000000"/>
          <w:sz w:val="20"/>
          <w:lang w:val="en-US" w:eastAsia="en-US" w:bidi="ar-SA"/>
        </w:rPr>
        <w:t xml:space="preserve"> at para. 66. Neither Dr. Hartford nor Dr. Yip was asked, nor stated, that the </w:t>
      </w:r>
      <w:r>
        <w:rPr>
          <w:rFonts w:ascii="arial" w:eastAsia="arial" w:hAnsi="arial" w:cs="arial"/>
          <w:color w:val="000000"/>
          <w:sz w:val="20"/>
          <w:u w:val="single"/>
          <w:lang w:val="en-US" w:eastAsia="en-US" w:bidi="ar-SA"/>
        </w:rPr>
        <w:t>only</w:t>
      </w:r>
      <w:r>
        <w:rPr>
          <w:rFonts w:ascii="arial" w:eastAsia="arial" w:hAnsi="arial" w:cs="arial"/>
          <w:color w:val="000000"/>
          <w:sz w:val="20"/>
          <w:lang w:val="en-US" w:eastAsia="en-US" w:bidi="ar-SA"/>
        </w:rPr>
        <w:t xml:space="preserve"> function of housekeeping assistance would be to render the plaintiff's life more bearable.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Both physicians agree that chronic pain limits Ms. Elpel's toleration for moderate physical activities, including heavier housekeeping work. Drs. Hartford and Janke concur that Ms. Elpel's perception of pain restricts her movements and impairs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my view, Ms. Elpel will require some housekeeping assistance in the future. However, I must take into account the real possibility that with further counselling and adjustment of her pharmaceuticals, Ms. Elpel's functioning may improve to the point where her need for housekeeping assistance is significantly reduced. Based on the guarded prognoses of Drs. Hartford, Yip, Atkins and Janke, I assess that contingency at no more than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also bear in mind that once both children have reached adulthood, and have left home, the plaintiff is likely to require less housekeeping assistance than she does now. Further, there is also the possibility that after the children leave home, and well before the plaintiff attains the age of 75, she and Mr. Elpel may "downsize" to a property that requires no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also share the view, expressed by Adair J. in </w:t>
      </w:r>
      <w:r>
        <w:rPr>
          <w:rFonts w:ascii="arial" w:eastAsia="arial" w:hAnsi="arial" w:cs="arial"/>
          <w:i/>
          <w:color w:val="000000"/>
          <w:sz w:val="20"/>
          <w:lang w:val="en-US" w:eastAsia="en-US" w:bidi="ar-SA"/>
        </w:rPr>
        <w:t>Biefeld v. Neetz</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2016 BCSC 689</w:t>
        </w:r>
      </w:hyperlink>
      <w:r>
        <w:rPr>
          <w:rFonts w:ascii="arial" w:eastAsia="arial" w:hAnsi="arial" w:cs="arial"/>
          <w:color w:val="000000"/>
          <w:sz w:val="20"/>
          <w:lang w:val="en-US" w:eastAsia="en-US" w:bidi="ar-SA"/>
        </w:rPr>
        <w:t xml:space="preserve"> at para. 213, that a plaintiff's spouse, as the other homeowner, must also share some of the burden of home ownership and some of the responsibility for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Considering all of these factors, and that the award must be fair to both parties, I find that a reasonable award for Ms. Elpel's future loss of housekeeping capacity is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B.(M.) v. British Columbia</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Elpel has established on the balance of probabilities that the accident has disabled her from earning income as a housecleaner and has impaired her capacity to earn income as a bookkeeper. Although the plaintiff initially persevered with her house cleaning after the accident, her chronic pain worsened through the following year, causing her to terminate her housekeeping services in December 2012. Ms. Elpel's chronic neck and back pain and related fatigue have restricted her to five to ten hours of bookkeeping work per week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past earning history for the years 2008 through 2016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1673"/>
        <w:gridCol w:w="1778"/>
        <w:gridCol w:w="188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Gross</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Business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Bookkeeping</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Business</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$13,370</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$13,370</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10,226</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1,839</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12,065</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5,241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6,622</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8,493</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15,115</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10,757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8,791</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11,572</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20,333</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13,325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9,698</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5,565</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15,263</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9,989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13,146</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13,146</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10,052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13,122</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13,122</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8,768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12,665</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12,665</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8,977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2016</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12,580</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12,580</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9,179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2017, Ms. Elpel earned gross bookkeeping revenue of $11,033.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says that in September 2011, with both daughters attending school full-time, she planned to increase her gross income to $30,000 per year. The plaintiff contends the accident has prevented her from achieving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seeks an award of $70,000 for past loss of income earning capacity. Ms. Elpel's economist, Mr. Young, valued her past loss at $83,700.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Young based his estimate of the plaintiff's past loss of earning capacity on the following assumptions:</w:t>
      </w:r>
      <w:r>
        <w:rPr>
          <w:rFonts w:ascii="arial" w:eastAsia="arial" w:hAnsi="arial" w:cs="arial"/>
          <w:sz w:val="20"/>
          <w:lang w:val="en-US" w:eastAsia="en-US" w:bidi="ar-SA"/>
        </w:rPr>
        <w:cr/>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intended to expand her bookkeeping business with the aim of increasing her gross business income to $30,000 per year (calculated as $30 per hour x 5 hours per day x 20 days per month x 10 months per year);</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plaintiff increased her gross business income from bookkeeping services, she would have reduced her housekeeping activities. However, she was prepared to continue house cleaning to the extent necessary to achieve a goal of annual gross business income of $30,000;</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December 31, 2012 Ms. Elpel would have reached her goal of earning $30,000 per year; and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result of her accident-related injuries, the plaintiff is limited to between five and ten hours of work per week as a bookkeeper.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On those assumptions, Mr. Young calculated that, absent the accident, the plaintiff would have earned income, net of expenses and taxes, for the period from September 12, 2011 to the commencement of the trial, of approximately $143,400. Mr. Young subtracted from that amount the plaintiff's actual pretrial earnings, net of expenses and taxes, of $59,700 to arrive at his estimate of $83,700 for Ms. Elpel's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Young's estimate took into account the contingency of the plaintiff's disability for reasons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plaintiff's economist did not expect her business use of home expenses to increase with an expansion of her bookkeeping business. However, Mr. Young assumed the plaintiff's variable business expenses for both her bookkeeping and housecleaning enterprises would have increased by about 5% of the increase in her gross income. Mr. Young acknowledged that estimate was arbitrary, but explained that the expenses for the plaintiff's home-based business would fall at the lower end of the range. In cross-examination, he accepted the possibility that the plaintiff would have been obliged to increase her advertising and marketing expenses in order to attract new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defendants' economist, Mr. Stephen Graff, criticized Mr. Young's estimate of a 5% increase in the plaintiff's variable expenses, but offered no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Young estimated that if the plaintiff's pretrial business expenses had increased by 10%, rather than the 5% he projected, they would have increased by approximately $10,000, rather than the $5,191 he calculated. In cross-examination, Mr. Young also estimated a 10% increase in business expenses would have reduced the plaintiff's absent accident net of tax earnings by approximately $8,000. Even If one assumes the plaintiff's pretrial variable business expenses would have increased by 10% rather than 5% of the increase in her gross income, the result would be a modest downward adjustment of Mr. Young's estimate of the plaintiff's past loss of income, net of expenses and taxes, to about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submits there is a real and substantial possibility that, but for the accident, she would have achieved her goal of earning a gross annual income of $30,000 well before the date of trial. As Ms. Elpel points out, she demonstrated her capacity for hard work and full-time employment between graduation from high school and the birth of her first child. While raising two young children, she continued to contribute to the family's finances through her house cleaning and bookkeeping enterprises. As Ms. Elpel submits, in the two years leading up to the accident, her gross business income was on an upward trend. Between 2009 and 2011, Ms. Elpel's total gross business income increased from $12,065 to $20,363. However, I note that increase reflects a substantial increase in Ms. Elpel's housekeeping income, rather than her bookkeeping income, over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Although Mr. Young assumed the plaintiff would have increased her gross income annual earnings to $30,000 by December 31, 2012, the plaintiff estimated that it would have taken her two or three years to reach that level. Accordingly, the plaintiff acknowledges some adjustment to Mr. Young's estimate is necessary and submits that a reasonable award for past loss of earning capacity is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note that Ms. Elpel's average bookkeeping income for the years 2008 through 2011 was $9,357. They submit there was no real possibility of the plaintiff tripling her bookkeeping income. The defendants also observe that Ms. Elpel's best year for bookkeeping income was 2008, when she earned $13,370, and that she earned similar, but slightly lesser amounts in 2013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Graff assumed Ms. Elpel would have succeeded in increasing her bookkeeping revenues to replace some housekeeping income, but only to the level of her combined bookkeeping and housekeeping income for 2011. Basing his opinion on the assumption that but for the accident Ms. Elpel's annual income, net of taxes, would not have exceeded the 2011 amount of $13,325 in any year, Mr. Graff estimated the plaintiff's loss of earnings from September 12, 2011 to the commencement of trial in the amount of $19,844.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For comparative purposes, the defendants suggest the court assume that but for the accident, the plaintiff would have increased her bookkeeping income by 10% per year over her pre-accident average bookkeeping income of approximately $10,000 per annum. The defendants calculate the plaintiff's pretrial loss of income on that scenario at $29,744. The defendants also offered a calculation demonstrating that if one were to assume a 10% per annum increase based on the plaintiff's 2011 gross business income of approximately $20,000, the result would be a past loss of earning capacity of about $59,500, before deduction of income tax. Characterizing the plaintiff's claim as "speculative", the defendants submit that the court should adopt a conservative approach in assessing plaintiff's past loss of earning capacity. They say that a fair award for past income loss would be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my view, Mr. Graff underestimated the plaintiff's past loss of earning capacity by unreasonably assuming that Ms. Elpel would not have succeeded in increasing her annual gross income beyond the amount she earned in 2011. Mr. Graff erroneously assumed that as Ms. Elpel increased her bookkeeping revenues, she would have voluntarily reduced her housekeeping income by equivalent amounts. The defendant's economist failed to appreciate Ms. Elpel intended, to the extent necessary, to supplement growth in her bookkeeping income with the earnings from her housekeeping services in order to attain her target of $30,000 gross annual income. Further, in his report, Mr. Graff misstated the plaintiff's gross income for 2011 as $18,961, rather than $20,363.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Graff also questioned whether the population of the area served by Ms. Elpel was sufficient to allow the plaintiff to increase her bookkeeping revenue substantially. The defendant's economist mistakenly assumed that the plaintiff's customer base was limited to Shawnigan Lake, Cobble Hill and Mill Bay, which according to the 2016 Statistics Canada data to which he referred, had a combined population of only 7,821 persons. Mr. Graff failed to appreciate the plaintiff's potential client base also included the substantially larger population of the whole of the Cowichan Valley and the city of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Graff also thought competition from accountants and other bookkeepers practising at Cobble Hill and Shawnigan Lake called into question the plaintiff's ability to achieve gross earnings of $30,000. When cross-examined regarding the limited internet research he conducted to identify potential competitors, Mr. Graff acknowledged that the hourly bookkeeping rates for the one firm for which he produced fee information were double the rate charged by the plaintiff. Ms. Elpel undoubtedly faced competition in attracting new bookkeeping clientele. However, Mr. Graff's evidence falls short of raising a real and substantial possibility that local competition would have imposed any extraordinary constraint on the plaintiff's capacity to generate additional income, particularly where she planned to augment her bookkeeping revenues with house cleaning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accept Ms. Elpel's evidence that, with both girls in school, she planned to build her bookkeeping practice and sought to achieve a gross annual income of $30,000. She had additional time to devote to her employment and enjoyed good health before the accident. The plaintiff had demonstrated a strong work ethic both before and after she took on the responsibilities of caring for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find there is a real and substantial possibility that, but for the accident, the plaintiff would have expanded her bookkeeping clientele and achieved some increase in her earnings from 2011 to the time of trial. However, the assessment of Ms. Elpel's past loss of earning capacity is no easy task. The plaintiff had no business plan for attracting new clients beyond advertising in a free community newspaper. She relied upon word-of-mouth, an advertisement in the Yellow Pages, a webpage and the newspaper ads to promote her business. The plaintiff acknowledged that it is more difficult to attract bookkeeping clients in the Shawnigan Lake/Cobble Hill/Duncan market than it had been when she lived in Brentwood and had access to the much larger Greater Victoria market. Ms. Elpel testified she had acquired "a couple" of new clients, and had lost some who had moved away, or whose businesses had closed. She was not aware of any bookkeeping customers leaving her because of dissatisfaction with her work. The plaintiff also testified that she had not turned away any business since the accident. However, she chose not follow up on a couple of leads for bookkeeping work because she believed her injuries would have prevented her from doing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absent her injuries, the plaintiff had the capacity to increase her income, in my view there is no real and substantial possibility that she would have achieved her target of an annual gross income of $30,000 by December 31, 2012, as assumed by Mr. Young. The plaintiff has adjusted Mr. Young's estimate downward to $70,000 to allow for her expectation that it would take her two to three years to achieve her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must consider the likelihood of the plaintiff attaining the level of pretrial earnings estimated by Mr. Young, as adjusted by the plaintiff to accommodate a two to three year build up to her intended gross annual income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2011, the plaintiff earned gross bookkeeping income of $8,791, and gross housekeeping income of $11,572. That year Ms. Elpel devoted the whole of her advertising expenses of $1,402 to promoting her housekeeping activity. However, the plaintiff appears to have given little thought to how she intended to build the bookkeeping side of her business. Her efforts to attract new bookkeeping clients following her move to Cobble Hill had produced only modest results. Ms. Elpel did not plan to "cold call" prospective clients. Nor had she formed relationships with any accounting firm that might refer bookkeeping work to her. At the time of the accident, her plan to increase her gross annual income to $30,000 remained at an embryonic stage. Growth of the plaintiff's bookkeeping income would likely have been gradual. There is a very real chance that the plaintiff may not have achieved her goal of a gross annual income of $30,000 within the time she expected. Considering that chance, I assess the likelihood of the plaintiff having earned pretrial income of $70,000 at 50%. Accordingly, I assess damages for the plaintiff's past loss of earning capacity in the amount of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As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338"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supra,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(1991), 60 B.C.L.R. (2d) 126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supra.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para. 30), as:</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readily measurable, the earnings approach will be more useful than the capital assets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Where the assessment is based on the capital asset approach, the court must consider the four questions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and make findings of fact concerning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Here, the defendants concede the plaintiff has established a real and substantial possibility of future income loss. The task of the court is to assess, rather than calculate damages according to the likelihood of the future loss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 on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relying upon Mr. Young's report, seeks an award of $200,000 for future loss of earning capacity, based on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addition to the assumptions on which he based his assessment of the plaintiff's past loss of earning capacity, Mr. Young made the following assumptions: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not voluntarily retire until age 65;</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never resume her house cleaning business;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be restricted to working 5 to 10 hours per week as a bookkeeper.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On those assumptions, Mr. Young estimated the plaintiff's future loss of earning capacity would range from $164,500 to $240,500. For his mid-range scenario, Mr. Young assumed Ms. Elpel would average 7.5 hours of work per week over 48 weeks of work per year. At $30 per hour in 2011 dollars ($32.49 per hour at time of trial), Mr. Young estimated Ms. Elpel's post-accident annual income would be $11,696. The plaintiff's economist calculated Ms. Elpel's annual loss of earnings to be approximately $19,754. Applying a discount factor to age 65 of 10.252, Mr. Young estimated the present value of Ms. Elpel's future loss of earning capacity to be $202,500 ($19,754 x 10.252).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Noting that his client's actual earnings in 2017 were $11,033, plaintiff's counsel submits Mr. Young's assumption that Ms. Elpel will work an average of 7.5 hours per week to retirement at age 65 provides a close approximation of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Graff based his calculation of the plaintiff's future loss of earnings on a comparison of Ms. Elpel's with and without accident net incomes. He assumed the plaintiff's annual with accident income would be $9,178, the amount of Ms. Elpel's net of tax earnings for 2016. Mr. Graff also assumed the plaintiff's without accident annual income would never have exceeded $13,325, the net amount she earned in 2011. In making his calculation, Mr. Graff also applied Statistics Canada average labour force participation rates for females resident in British Columbia, which adjust not only for the risk of disability, but also for the contingencies of a worker's early voluntary retirement and temporary withdrawal from the labour force to pursue other interests or to care for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On the assumption that Ms. Elpel would have retired at age 65, Mr. Graff estimated the plaintiff's future loss of earning capacity at $31,989 ($13,325 - $9,178 = $4,147 x present value multiplier net of contingencies of 7.714).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have already rejected Mr. Graff's assumption that the plaintiff would never have earned more than her 2011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defendants contend that it would be manifestly unfair to them to assess the plaintiff's past loss of earning capacity in the manner proposed by Mr. Young. They submit Ms. Elpel's pre-accident earnings provide some guidance regarding her future earning capacity and emphasize that the plaintiff's best year was 2011, when her gross business income totalled approximately $20,000. The defendants submit that an award on the capital asset approach of $40,000, equivalent to two years' income would fairly compensate the plaintiff for her future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Analysis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has established a real and substantial possibility that her persistent chronic pain and somatic symptom disorder will lead to some loss of future earning capacity. The plaintiff's injuries have disabled her from employment as a house cleaner. Her condition also renders her less capable overall of earning income. Her persistent neck, back and shoulder pain, and associated fatigue now limit her to between 5 and 10 hours of work per week as a bookkeeper. Ms. Elpel's chronic pain and fatigue render her less marketable or attractive to potential customers or employers. The plaintiff has lost the ability to pursue further employment as a housecleaner. The plaintiff's injuries have impaired her efforts to build her business and to increase her contribution to the family's finances. As a result, Ms. Elpel is less valuable to herself as a person capable of earning income in a competitive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that the plaintiff has suffered an impairment of a capital asset,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turn next to the contingencies, both positive and negative, affecting the award of damages to the plaintiff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the positive side, there is a chance that adjustments to the plaintiff's medications and CBT may assist Ms. Elpel in managing her chronic pain and produce improvements in her functioning, stamina and productivity. Again, taking into account the guarded prognoses of the medical experts, I assess that contingency at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testified that she does not expect to retire until she is 65. She explained that she and Mr. Elpel could not afford earlier retirement. The plaintiff is two years older than her husband. There is a real possibility that, rather than retiring at age 65, the plaintiff might work for an additional two years, until Mr. Elpel's's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Although I have found there is a substantial chance Ms. Elpel would not have achieved her target of a gross annual income of $30,000 within 2 to 3 years of the accident, I am satisfied there is a real and substantial possibility that she would have increased her gross annual income to about $30,000 by the time of trial. Taking into account the plaintiff's pre-accident capacity for hard work, the additional time available to her with both children at school and her ability to combine both housecleaning and bookkeeping work, the plaintiff had a real chance of meeting her goal, although it may have taken her more than three years from September 2011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Taking into account the risk of loss of income through the failure of customers' businesses or a future recession, I recognize there is a possibility that the plaintiff might not have achieved her goal of $30,000 in every year until her retirement. Conversely, there is also a chance that Ms. Elpel might have increased her hours of work in some years to make up for a bad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Both economists agree that because Ms. Elpel is self-employed, no deduction for the risk of unemployment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Concerning labour force participation factors, Mr. Young's estimate adjusts for the contingency of loss of earnings through unrelated disability. In light of her family's need for her continuing financial contribution, I find there is no real prospect the plaintiff would have voluntarily retired before age 65. Nor is there any real and substantial possibility she would have withdrawn from the work force to pursue other interests, although she might have lost some time to caring for her family. There is also the chance that, absent the accident, as she aged, Ms. Elpel would have reduced the number of hours she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By September 2011, the plaintiff had set herself the goal of achieving an annual income of $30,000. She had little or no time to implement her plan before the accident. In these circumstances, her loss is not readily measurable. In my view, it is appropriate to assess damages on the capital assets approach. Considering all of the contingencies, both positive and negative, I assess the plaintiff's damages for future loss of earning capacity on the capital assets approach in the amount of $90,000, an amount equivalent to three years' income at the plaintiff's target rate of $30,000 per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An award of damages for costs of future care serves to restore an injured plaintiff to the position she would have been in had the accident not occurred: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 Claims for cost of future care must be medically justified and reasonable. The award of damages must be moderate and fair to both parties: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210. The quantification of damages for cost of future care is an assessment, rather than an exact accounting exercise, and must take into account contingencies: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at para.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While it is unnecessary for a physician to testify to the medical necessity of each item claimed, there must be some evidentiary link between the physician's assessment of pain, disability and recommended treatment, and the care recommended by a qualified health professional: </w:t>
      </w:r>
      <w:r>
        <w:rPr>
          <w:rFonts w:ascii="arial" w:eastAsia="arial" w:hAnsi="arial" w:cs="arial"/>
          <w:i/>
          <w:color w:val="000000"/>
          <w:sz w:val="20"/>
          <w:lang w:val="en-US" w:eastAsia="en-US" w:bidi="ar-SA"/>
        </w:rPr>
        <w:t>Biefeld</w:t>
      </w:r>
      <w:r>
        <w:rPr>
          <w:rFonts w:ascii="arial" w:eastAsia="arial" w:hAnsi="arial" w:cs="arial"/>
          <w:color w:val="000000"/>
          <w:sz w:val="20"/>
          <w:lang w:val="en-US" w:eastAsia="en-US" w:bidi="ar-SA"/>
        </w:rPr>
        <w:t xml:space="preserve"> at para.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McLachlin C.J.C.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Based on the costing information provided by her occupational therapist, Ms. Edwards, and the cost analysis of her economist, Mr. Young, the plaintiff claims $137,028 for costs of future therapies, medications, equipment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Broadly, the plaintiff's claim consists of the following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In-patient pain clinic</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$15,673.00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Rehabilitation services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$13,255.00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Pain management aids: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$1,855.00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TENS machine and a hot/cold wraps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Medications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$89,245.00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Positional/mobility aids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$17,000.00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$137,028.00</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contend that the plaintiff is unlikely to benefit from many of the therapies, aids and services for which she claims. They submit the award for costs of future care should be limited to $64,560. That sum includes $4,500 for cognitive behavioural therapy, $60,000 for pharmaceuticals and $160 for blind spot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For those costs of care that I allow, I have generally based my assessment of the costs of each item on the costs provided by Ms. Edwards and Mr. Young. However, as explained below, for C.B.T. I have relied upon the evidence of Dr. Hartford, who is familiar with the cost of this therapy in the community where she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turn now to the various items of future care claimed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In-patient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his report of September 3, 2015, Dr. Yip supported the referral of Ms. Elpel to a multidisciplinary pain clinic. He thought that a program that included psychological counselling for pain management would benefit Ms. Elpel. As Dr. Yip noted in this report, Dr. MacKean, a physician consulted by Dr. Hartford, first suggested the plaintiff attend a pain management clinic in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her report on November 22, 2017, Dr. Hartford also supported an in-patient pain clinic, but noted that Ms. Elpel had previously declined this referral because she did not wish to be away from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At trial, the plaintiff expressed an interest in attending an in-patient pain clinic now that her girls are somewhat older. Ms. Elpel also sought to explain her previous failure to act on the referral by stating that she and Mr. Elpel lacked the funds to pay for an in-patient pain clinic. The plaintiff acknowledged that she had not attempted to seek financing for an in-patient pain clinic. For his part, Mr. Elpel gave evidence that if the plaintiff had wanted to attend an in-patient pain clinic, he and Ms. Elpel would have found a way of financing it on their own, if necessary. The plaintiff's prior lack of interest in attending a multi-disciplinary in-patient program raises the possibility that she might not take advantage of that service, even if it were funded.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More significantly, while Drs. Yip and Hartford still believe an in-patient pain clinic might provide some benefit to the plaintiff, Dr. Yip agreed in cross-examination that with the passage of time, Ms. Elpel's attendance at a pain clinic would likely produce diminishing returns, and that any benefit was difficult to predict.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am not satisfied that, almost 7 years post-accident, the significant cost of the plaintiff's attendance at an interdisciplinary in-patient pain clinic is reasonable or medically justified. Dr. Janke identified a review of the plaintiff's pharmacological treatment as one benefit of a multi-disciplinary pain clinic program. Since Dr. Janke prepared his report, Drs. Hartford and McDermit have collaborated in developing a treatment plan that has substantially improved the plaintiff's pharmacological care. Dr. Hartford contemplates some further adjustment of the plaintiff's medications. Another therapy that a pain clinic could provide is psychological counselling. Drs. Hartford, Yip, Atkins and Janke all thought C.B.T. would benefit the plaintiff by assisting her in managing her chronic pain. However, the plaintiff can take advantage of that therapy without participating in an in-patient clinic program. Taking all of these factors into account, I deny the plaintiff's claim for the in-patient pain clinic.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Rehabilitation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 seeks $13,255, representing 50% of the cost estimated by Ms. Edwards and Mr. Young for a pool exercise program with kinesiology for five years, five years of counselling, and a gym membership for life. Ms. Elpel has framed her claim for 50% of the costs of these rehabilitative services to reflect the contingency that she may not use or require the services for the length of time contemplated by Ms.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Hartford agreed Ms. Elpel would benefit from 24 sessions of C.B.T. over one year. While she thought there should be some provision for follow-up, Dr. Hartford did not believe her patient required the additional four years of counselling proposed by Ms. Edwards. Dr. Hartford testified that C.B.T. costs from $120-$150 per session. Assuming a cost of $150 per session and allowing for 24 sessions over one year, plus 6 follow-up sessions, I find that an award of $4,500.00 for C.B.T. is both reasonable and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With respect to pool exercise and kinesiology, as I have previously noted, Dr. Yip agreed in cross-examination that Ms. Elpel could exercise at home, at a gym, or in a pool. On re-examination, he explained that the objective of pool exercise with a kinesiologist would be to assist Ms. Elpel in developing an exercise program she could continue on her own. In Dr. Yip's opinion, it was medically reasonable for the plaintiff to attempt the pool program with the assistance of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Felton testified that the plaintiff seemed unresponsive or resistant to active movement when he attempted pool therapy with her. Ms. Elpel complained about the cool temperature of the pool. Mr. Felton explained that because the plaintiff hardly moved for much of the time she was in the water, she felt cold in a heated pool. For her part, Ms. Elpel testified that she would like to try the pool program again with the help of a kinesiologist.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plaintiff was less than enthusiastic about a gym membership. She testified she would not use a gym membership unless she was "under the direction of somebody". The evidence falls well short of establishing that a lifetime gym membership is either reasonable or medically justified, or that Ms. Elpel would use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my view, Ms. Elpel would benefit from the assistance of a kinesiologist in developing and maintaining a core strengthening and aerobic exercise program she can pursue on her own. Dr. Yip's evidence provides medical justification for this service. The kinesiology rates quoted by Ms. Edwards of $69.33 for the first session and $37.33 for each subsequent session apply to both land and pool programs. Given her previous difficulties with pool therapy, the plaintiff may determine that she would derive more benefit from a kinesiologist's assistance in developing an exercise program she can pursue at home. I would allow $928 for the reasonable cost of this item, representing the cost of 24 sessions with a kinesiologist over one year.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Pain Management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Hartford described the TENS machine as a device which delivers an electric current to induce muscle relaxation. In cross-examination, she characterized the device as medically reasonable, but not necessary for the plaintiff's care. Dr. Hartford was not aware that Mr. Felton had used a TENS machine in his treatment of the plaintiff. Mr. Felton testified that the machine provided some temporary relief, rather than any long-term benefit. He did not expect the TENS machine to produce any further benefit for Ms. Elpel. Based on Mr. Felton's actual experience with his patient, I find the TENS machine would provide no real benefit to Ms. Elpel. In these circumstances, there is no justification for imposing the cost of this device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Elpel uses heat and ice to treat her chronic pain. I would allow her claim for hot and cold wraps in the amount claimed of $355.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will probably require medications for the management of her chronic pain, depression and headaches for the rest of her life. Ms. Elpel's claim of $89,245 for the future cost of medications is the sum of the present values of the costs the plaintiff will incur over her lifetime for the following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6"/>
        <w:gridCol w:w="2091"/>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Gabapentin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$13,500.00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Tylenol #3</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$4,288.00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Duloxetine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$69,377.00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Zolmitriptan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$2,230.00</w:t>
            </w:r>
          </w:p>
        </w:tc>
        <w:tc>
          <w:tcPr>
            <w:tcW w:w="604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$89,395.00</w:t>
            </w:r>
          </w:p>
        </w:tc>
        <w:tc>
          <w:tcPr>
            <w:tcW w:w="604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took Zolmitriptan before the accident. Ms. Elpel has limited her claim to 75% of the future cost of the medication, to reflect her increased use of Zolmitriptan for the treatment of headaches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defendants concede that Ms. Elpel has an ongoing need for Gabapentin and Duloxetine. They also take no issue with the plaintiff's attribution of 75% of the ongoing cost of Zolmitriptan to the motor vehicle accident. By limiting the plaintiff's claim for these three medications to 20 years from the date of trial, and using Ms. Edwards' costs, the defendants calculate the future cost of Ms. Elpel's medications as $71,324.00. After discounting for contingencies, including improvement in the plaintiff's symptoms and the availability of medications in the public domain, the defendants suggest $60,000 as a reasonable award for future pharmacological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defendants' submission makes no provision for the cost of Tylenol #3, or its potential replacement with Naltrexone. Nor am I persuaded there is any sound basis for limiting the duration of the award for medications to 20 years, rather than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consider reducing the amount claimed by the plaintiff for medications by 15% is reasonable to allow for the possibility of some further improvement to Ms. Elpel's symptoms that diminishes her need for medication, and any chance the plaintiff may in future be able to obtain her medications at lower cost. After making that reduction, I allow $76,000 for future costs of medications.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Positional/Mobility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For these devices, the plaintiff originally claimed a total of $20,199.95. Of that amount, $15,822 represents the present value, as estimated by Mr. Young, of providing the plaintiff with a three-wheel scooter at an initial cost of $3,000, and replacements every five years. Because she had purchased a scooter before trial, the plaintiff reduced her claim for positional/mobility devices by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Ms. Elpel testified she purchased her scooter for $2,000 in July 2017 and had incurred no maintenance costs as of the time of trial. During the summer of 2017, the plaintiff used the scooter to accompany her family on outings to destinations that required a lot of walking. I understand the plaintiff also uses the scooter occasionally for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her November 22, 2017 report, Dr. Hartford endorsed Ms. Edwards' recommendations for mobility aids for the plaintiff. The defendants accept there is some medical justification for the plaintiff's "sparing" use of the scooter, but invite the court to find that the plaintiff's reliance on this machine is so limited that her present scooter will likely last for life with no maintenance or replacement. I do not share the defendant's faith in the longevity of Ms. Elpel's scooter. I do accept that as the plaintiff learns to manage her perception of pain, and to overcome some of the limits that her present fear of pain imposes upon her mobility, her reliance on the scooter may diminish. There is a real possibility that she will not use the machine so extensively as to require its replacement every five years. However, I must also take into account the contingency that the plaintiff may continue to use the scooter on a regular basis, and that with wear and tear, it will require maintenance and replacement from time to time. Weighing and balancing these factors, I consider some further cost reduction, beyond the plaintiff's concession of $3,000 for the initial acquisition cost, is appropriate. Accordingly, I will reduce the remaining cost of $12,822 by 50% and allow $6,400 for the costs of the scooter.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Ms. Edwards performed a functional assessment of plaintiff in her home and made recommendations for ergonomic improvements to Ms. Elpel's home office. Those improvements will assist with the plaintiff in coping with her persistent neck and back pain while she endeavors to perform her duties as a bookkeeper. The objective of Ms. Edwards' ergonomic recommendations is to assist Ms. Elpel, to the extent possible, in restoring her pre-accident level of functioning, rather than to compensate her for any loss of amenities properly addressed through the award of non-pecuniary damages. In my view, the plaintiff has established an evidentiary link between the assessments of Drs. Hartford, Yip and Janke of the plaintiff's chronic pain and Ms. Edwards' ergonomic recommendations. In addition to the cost of the blind spot mirror (intended to improve Ms. Elpel's functioning while driving), and the bathroom grab bar, I find that the costs claimed for the ergonomic chair, ergonomic sit/stand desk, keyboard platform and monitor riser are all reasonable and medically justified. Accordingly, I would allow those items, as claimed in the total amount of $2,899.91.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With respect to the remaining positional aids recommended by Ms. Edwards, Dr. Hartford was unable to comment on the utility of the positional pillow. Although the cervical pillow is an inexpensive item ($25.00 per pillow), there is no evidence the plaintiff has acquired or used one at any time since the accident. While the future costs of the positional and cervical pillows, ($682 and $226 respectively), are relatively small, the plaintiff has not met her burden of demonstrating these positional aids are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Elpel has used and benefitted from a backrest. I allow $206 for the backrest support and seat combo. I have discounted the amount claimed for this item by 50% for the possibility the plaintiff may not use this item for the full 10 years contemplated by Ms. Edwards.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have assessed damages for the plaintiff's costs of future care totalling $91,288.91.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plaintiff is entitled to recover reasonable out-of-pocket expenses incurred as a result of the accident in order to restore her to the position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para. 170. Here, the parties agree the plaintiff incurred special damages totalling $3,997.62.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Accordingly, I award special damages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To conclude,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215"/>
        <w:gridCol w:w="219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Loss of Housekeeping Capacity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Future Loss of Housekeeping Capacity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Past Loss of Earning Capacity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Future Loss of Earning Capacity</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Costs of Future Care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$91,288.91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In-Patient Pain Clinic $0.00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(CBT) $4,500.00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(gym memberships) $0.00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(pool/kinesiology $928.00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program)</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 Management Aids (TENS $0.00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machine)</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 Management Aids (hot/cold $355.00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wraps)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 $76,000.00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Positional/Mobility Aids (scooter) $6,400.00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Positional/Mobility Aids (ergonomic $2,899.91</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equipment and blind spot mirror)</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Positional/Mobility Aids (pillows) $0.00</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Positional/Mobility Aids (back rest) $206</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Special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$3,997.62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$415,286.53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Unless there are matters that counsel wish to bring to the attention of the court, the plaintiff is entitled to costs of scale B, and her reasonable disbursements. If submissions on costs are necessary, counsel are at liberty to schedule a hearing through the registry before another judge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Han v. Chahal, [2013] I.L.R. para. M-2721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August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M122922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M-2721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[2013] B.C.J. No. 1902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2013 BCSC 1575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Xuan Han Plaintiff v. Harbeen K. Chahal and Jagdish S. Chahal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 xml:space="preserve">Tort, motor vehicle — Personal injury damages — Chronic pain and depression — Plaintiff was walking in crosswalk when she was struck by defendant vehicle — Court found no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as plaintiff there to be seen if left-turning defendant had paid due care and attention — Court questioned plaintiff's credibility regarding her injuries and career objectives — However, Court accepted serious injuries occurred — There was also substantial risk that chronic pain and depression could continue indefinitely — Non-pecuniary damages of $140,000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9"/>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walking in a crosswalk when she was struck by a vehicle owned and driven by the defendants. Although it was night, the crosswalk was lit and had a pedestrian signal light that the plaintiff had triggered prior to crossing. The collision occurred in the middle of the crosswalk. The defendant driver was turning left and was apparently unaware of the plaintiff in the crosswalk. The plaintiff was employed in credit card sales at the time of the accident and did not return to work in that capacity. She required surgery for some fractures, and she alleged a mild brain injury as well. She submitted that she continued to suffer chronic pain and depression, both of which resulted in a total disability. She had attempted to return to work twice, in 2009 and 2012. The plaintiff sought damages totalling $1.2 million. The defendants submitted that the plaintiff lacked credibility with respect to her injuries and was 25 per cent contributorily negligent.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8"/>
            <w:bookmarkEnd w:id="69"/>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plaintiff's part. She was there to be seen in the crosswalk if the defendant driver had exercised due care and attention. With respect to damages, the Court accepted that the accident caused a serious injury to the plaintiff's femur and a moderate injury to her wrist. The Court also accepted that she developed chronic pain, but concluded that the plaintiff exaggerated her injuries as well as her career plans and that she failed to provide corroborative evidence. Further, the Court found no physical evidence that supported the existence of her alleged brain injury. With respect to the plaintiff's various vacations, which the defendants questioned, the Court found that while they might have been therapeutic as claimed by the plaintiff, therapy was not the primary reason for her limited efforts to become employed--she simply liked art and travel, and was not as interested in business or marketing work. The Court also noted as troubling that the plaintiff's list of complaints had grown over time. The Court attributed the plaintiff's depression both to the accident and to her status as a recent immigrant. While the plaintiff's prognosis was unclear, the Court accepted that there was a substantial risk that the chronic pain and depression could continue indefinitely. The Court awarded non-pecuniary damages of $140,000.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Counsel_9"/>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 Dyson for the plaintiff; K. Baldwin and M. Lee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9"/>
      <w:bookmarkEnd w:id="71"/>
      <w:r>
        <w:pict>
          <v:line id="_x0000_s1077" style="position:absolute;z-index:2517708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F.E. VERHOEVEN J."/>
            <w:bookmarkEnd w:id="72"/>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Xuan Han claims damages arising from a motor vehicle accident that occurred November 23, 2008, in Surrey. Ms. Han was walking in a marked crosswalk southbound across 72nd Avenue at 126th Street when she was struck by a vehicle driven by the defendant Harbeen Chahal, and owned by her father, the defendant Jagdish Chahal.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their statement of defence, the defendants deny liability for causing the accident. At trial they conceded liability, but contended that the plaintiff should be held contributorily negligent to the extent of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Han's immediate injuries included fractures of her left femur and right wrist. She contends that she also suffers from chronic pain and depression, and that she suffered a mild brain injury in the accident. She contends that she is virtually totally disabled in terms of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was conducted in two parts. It was scheduled to be heard over 10 days commencing April 16, 2012. It became apparent that the trial could not be completed within the allotted time, and that for scheduling reasons a long adjournment would be necessary. Therefore the trial was adjourned on the 9th day, prior to commencement of cross-examination of the plaintiff. The trial resumed February 4, 2013 for a further five days. Delivery of these reasons has been delayed due to the necessity of extensively reviewing evidence including transcripts, documents and reports, and the helpful, thorough written submissions of counsel, for which I am grateful.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about 7 p.m. on the evening of Sunday, November 23, 2008, at the intersection of 72nd Avenue and 126th Street, Surrey. The accident occurred at night. There is some street lighting in the area. The intersection is "T" shaped. 72nd Avenue is at the top of the "T", and is oriented east-west. 126th Street forms the bottom of the "T". 126th Street is oriented north-south. Although there is no precise scene diagram in evidence, the photographs show that 72nd Avenue has two lanes for through traffic in each direction. On the west side of the intersection, a large median divides the eastbound and westbound lanes. There is a traffic light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Han was returning home from her work as a salesperson. She resided in a rented basement suite approximately two blocks south of the scene of the accident. She got off a bus at a bus stop on the north side of 72nd Avenue, very close to the intersection. She walked a short distance eastbound along the north side of 72nd Avenue to the crosswalk on the west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Ms. Han reached the crosswalk, she pushed the pedestrian signal button and waited for the appropriate signal from the opposite side of the street. When the white pedestrian signal light came on, she stepped off the curb and began walking south across 72nd Avenue, in the 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she was attempting to cross 72nd Avenue, she was struck by the vehicle driven by Ms. Chahal, a Mazda Tribute SUV.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Chahal had been driving northbound on 126th Street. She turned left onto 72nd Avenue, intending to proceed westbound on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Han was struck by Ms. Chahal's vehicle when she was walking within the crosswalk. She says she was struck at a point approximately in the middle of the two westbound lanes of 72nd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accident, Ms. Han had noticed the defendant's vehicle approach the intersection of 72nd Avenue from 126th Street. She noticed its headlights. She testified that the vehicle stopped. She did not notice it again until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Chahal testified that as she approached the intersection, the light facing her was green. She made a left hand turn onto 72nd Avenue, when she collided with Ms. Han, who was in the crosswalk. She heard a thud and felt an impact. She did not see Ms. Han until after the accident, when she got out of her vehicle and saw her lying on the road, moaning. She could not recall braking or slowing down prior to the impact. She could not estimate her speed at any time. She could not specifically recall whether her headlights were on but she assumed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Harkarit Singh was the driver of a vehicle stopped a red light, facing westbound on 72nd Avenue, when the accident occurred. He was accompanied by his wife. There were no vehicles in front of his. He had a clear view of the intersection. He saw Ms. Chahal's SUV take the left turn from 126th Street on a green light, and strike Ms. Han in the crosswalk. He testified that the speed of the Chahal vehicle was "fast". He testified that Ms. Han had crossed one lane of traffic when the impact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Liability -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Chahal was unquestionably negligent in striking Ms. Han. Although it was night-time, there was street lighting in the area. I find that Ms. Chahal's vehicle headlights were on. The plaintiff would have been visible to Ms. Chahal she had exercised due care and attention. The defendants concede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defendants do not deny that Ms. Han was lawfully crossing the street in a marked crosswalk and that she had the right of way, pursuant to ss. 127(1)(b) and 132(2)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the defendants argue that the plaintiff was not sufficiently vigilant for her own safety in crossing the street, and that she ought to have been aware of the approach of the defendant's vehicle. They argue that, as it was night-time, and she was not wearing reflective clothing, she ought to have taken more care for her own safety before leaving the curb and entering the crosswalk, by perhaps making eye contact with the driver of the approaching vehicle, or hesitating before leaving the curb, until such time as she could have been confident that the driver of the approaching vehicle had seen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following comments of Wallace, J.A. for the court in </w:t>
      </w:r>
      <w:r>
        <w:rPr>
          <w:rFonts w:ascii="arial" w:eastAsia="arial" w:hAnsi="arial" w:cs="arial"/>
          <w:i/>
          <w:color w:val="000000"/>
          <w:sz w:val="20"/>
          <w:lang w:val="en-US" w:eastAsia="en-US" w:bidi="ar-SA"/>
        </w:rPr>
        <w:t>Feng v. Graham</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 are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defendants submitted that on the evidence the respondent was at least contributorily negligent for the accident which caused her injuries. Her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leaving the curb and walking hurriedly into the path of the motor vehicle driven by the defendant when that vehicle was so close that it was impracticable for her to yield the right of way. He asserted that the slightest lookout on the part of the plaintiff would have revealed the presence of the defendant's vehicle and any hesitation on her part would have allowed the defendant's vehicle to pass her safely.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plaintiff in the circumstances of this case was entitled to assume that the defendant was going to obey the law and yield the right-of-way to her. Her right to rely on that assumption continued until such time as she knew, or ought to have known, that the defendant was not going to grant her the right-of-way, whereupon the plaintiff's obligation to avoid injury to herself superseded her right to exercise her right-of-way. The onus is on the defendants to establish that the plaintiff knew or ought to have known, that the defendant driver was not going to grant her the right-of-way, and that, at that point of time, the plaintiff could reasonably have avoided the accident. See </w:t>
      </w:r>
      <w:r>
        <w:rPr>
          <w:rFonts w:ascii="arial" w:eastAsia="arial" w:hAnsi="arial" w:cs="arial"/>
          <w:i/>
          <w:color w:val="000000"/>
          <w:sz w:val="20"/>
          <w:lang w:val="en-US" w:eastAsia="en-US" w:bidi="ar-SA"/>
        </w:rPr>
        <w:t>Mercer v. Mercer and Delorme</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[1949] 2 W.W.R. 294</w:t>
        </w:r>
      </w:hyperlink>
      <w:r>
        <w:rPr>
          <w:rFonts w:ascii="arial" w:eastAsia="arial" w:hAnsi="arial" w:cs="arial"/>
          <w:color w:val="000000"/>
          <w:sz w:val="20"/>
          <w:lang w:val="en-US" w:eastAsia="en-US" w:bidi="ar-SA"/>
        </w:rPr>
        <w:t xml:space="preserve"> at 296 (Man.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that the plaintiff was struck in the crosswalk, just as she entered the second of the two westbound lanes. She testified that she had proceeded about four steps when she was struck. The independent witness, Mr. Singh, estimated that she was struck after she had crossed one lane. Ms. Chahal's evidence about the accident details was generally vague. However she was turning left and would presumably have been attempting to enter the left lane of the two westbound lanes, as she was obliged to do pursuant to s. 165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Thus, I conclude that the plaintiff was well into the intersection when she was struck, and some seconds had elapsed since she had left the curb. I conclude that at the time she left the curb there was absolutely no reason for the plaintiff to be especially concerned for her safety in relation to the defendant's vehicle. She was aware of the defendant's vehicle on the other side of the intersection, but was entitled to assume that the defendant would obey the law and yield the right-of-way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not entirely clear whether the defendant stopped at the light before proceeding into the intersection and striking the plaintiff. The plaintiff's evidence was that the defendant's vehicle was moving when she first saw it, but it stopped. The defendant's evidence is more consistent with her simply proceeding into the intersection on a green light, without stopping. This scenario is also more consistent with the evidence of Mr. Singh, who testified that he was stopped at the red light when the collision occurred, and his evidence that the defendant was going "fast". This scenario is also supported by the evidence of the plaintiff that she waited at the curb after activating the pedestrian signal, then proceeded into the crosswalk after the walk signal came on, at which time I infer that the light facing Ms. Chahal would definitely be green, and by my conclusion that there was a lapse of time between when Ms. Han left the curb and when she was struck. Finally, had it been necessary for the defendant to stop, there is a greater chance that she would have seen the plaintiff, which of course she did not. I conclude that the defendant entered the intersection on a green light, without stopping, and struck the plaintiff in the crosswalk well after she had left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have not satisfied the onus on them to establish that the plaintiff knew or ought to have known that the defendant driver was not going to grant her the right-of-way, and that, at that point of time, the plaintiff could reasonably have avoided the accident. There is no basis in the evidence to suggest that after the plaintiff was in the crosswalk she ought to have seen the defendant's vehicle approaching, realized that she was not seen by its driver, and somehow evaded the collision. The idea that she could have made eye contact with the driver of the vehicle at some point in time is highly unrealistic in the circumstances, and is no more than speculative. In summary, the plaintiff did not have a duty to positively ascertain the defendant's intentions nor did she have any means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rely upon </w:t>
      </w:r>
      <w:r>
        <w:rPr>
          <w:rFonts w:ascii="arial" w:eastAsia="arial" w:hAnsi="arial" w:cs="arial"/>
          <w:i/>
          <w:color w:val="000000"/>
          <w:sz w:val="20"/>
          <w:lang w:val="en-US" w:eastAsia="en-US" w:bidi="ar-SA"/>
        </w:rPr>
        <w:t>Brumm v. Inglis</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[1997] B.C.J. No. 1181</w:t>
        </w:r>
      </w:hyperlink>
      <w:r>
        <w:rPr>
          <w:rFonts w:ascii="arial" w:eastAsia="arial" w:hAnsi="arial" w:cs="arial"/>
          <w:color w:val="000000"/>
          <w:sz w:val="20"/>
          <w:lang w:val="en-US" w:eastAsia="en-US" w:bidi="ar-SA"/>
        </w:rPr>
        <w:t>. However, that case is clearly distinguishable. There, the plaintiff walked in front of the defendant's vehicle as it was stopped at an exit from a driveway onto a busy street, waiting for a break in heavy traffic. The plaintiff could see the driver of the vehicle. She chose to walk in front of the vehicle, which pulled forward as she did so. In this context, Mr. Justice Pitfield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knew of the defendant's intended actions. She knew or should have known there was danger to her personal safety if she passed in front of the vehicle without first making eye contact with the defendant and the vehicle accelerated suddenly in an attempt to enter the busy flow of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circumstances of the case at bar bear no resemblance to those in </w:t>
      </w:r>
      <w:r>
        <w:rPr>
          <w:rFonts w:ascii="arial" w:eastAsia="arial" w:hAnsi="arial" w:cs="arial"/>
          <w:i/>
          <w:color w:val="000000"/>
          <w:sz w:val="20"/>
          <w:lang w:val="en-US" w:eastAsia="en-US" w:bidi="ar-SA"/>
        </w:rPr>
        <w:t>Brumm</w:t>
      </w:r>
      <w:r>
        <w:rPr>
          <w:rFonts w:ascii="arial" w:eastAsia="arial" w:hAnsi="arial" w:cs="arial"/>
          <w:color w:val="000000"/>
          <w:sz w:val="20"/>
          <w:lang w:val="en-US" w:eastAsia="en-US" w:bidi="ar-SA"/>
        </w:rPr>
        <w:t>. More specifically, in the case at bar, it cannot be said that the plaintiff "knew of the defendant's intended actions" other than perhaps in a general way, nor can it be said that there was something that she realistically could or should have done or refrained from doing in consideration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conclude that the defendants have not established that the plaintiff was contributorily negligent. It follows that the defendants are fully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Han was 33 years of age at the time of the accident. Prior to the accident she was healthy. She is now 38. She is single. She was born and raised in China, where her family, including her parents and her younger brother, continues to reside.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China she obtained two diplomas in English language programs. The first diploma was obtained in 1996, and the second in 2000. From 1996 to 2000 she worked in several jobs in China including bilingual (English and Chinese) secretary, bank teller or clerk, and merchandiser for an export company. From 2000 to 2005 she worked as a marketing manager for an advertising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2005 she went to Paris, France where she obtained a Masters of Business Administration degree. The courses were in English. She speaks Cantonese, Mandarin, English and to a lesser degree, French. The courses for her MBA took less than a year to complete. Although her MBA was granted in April, 2006, in fact she completed the necessary course work in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studying in Paris she worked part time as a tour guide for Chinese business groups. After graduation she worked for about six months in a restaurant in France, as a general restaurant worker and waitress. For about two months in the summer of 2006 she worked on a farm in southern France, picking fruit. After returning to China to visit her family, she arrived in Canada as an immigrant on November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arrival in Canada she worked in Penticton for two months in an unspecified capacity for a Hong Kong businessman who imported toys. She was unemployed for a month or two, and then obtained work with a company called JW Research, commencing March 28, 2007. The work involved selling MasterCard credit cards to Canadian Tire retail customers throughout the Lower Mainland. She worked for JW Research in this capacity until early August 2007. Her hours were variable but she testified that she worked a full forty hour work weeks in the last month of this work. (For some reason her record of employment from JW Research indicates that her last day of work was not until May 18, 2008, but she testified and I accept that her work ended in August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Commencing August 7, 2007 she began full time work with First Nations Emergency Services Society (FNESS), where she was employed as an event planner or coordinator. She left FNESS on July 25, 2008 to work for a month in China at the Beijing Olympics, where she worked as a tour group host. She also took the opportunity to visit her parents, in addition to visiting them earlier in the year while on vacation. On her return to Canada she took a two month vacation, visiting Toronto and Niagara Falls. On return to B.C. she resumed working in credit card sales at Canadian Tire stores with JW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worked for JW Research from October 31, 2008 to November 23, 2008,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the accident she was taken to Surrey Memorial Hospital ("SMH") for treatment. She underwent surgery for her fractured left femur and fractured right wrist. The surgery was performed by Dr. Stephen Maloon. The fracture to her femur was transverse, meaning that there was a complete break across the shaft of the bone. The surgery to her femur involved insertion of a long metal rod (referred to in the evidence as a "nail"), stabilized by three screws; one at the top of the femur, and two at the bottom. Her wrist fracture was undisplaced, meaning that the bones remained in good position. Her wrist injury was treated by being placed in a cast. The leg surgery went well and there were no follow-up complications. She remained in SMH for nine days. On December 2, 2008 she was transferred to a convalescent unit of SMH, Laurel Place, where she remained for about six weeks, to January 22, 2009, when she was finally discharged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 progress was slow. She received weekly physiotherapy treatments from the end of January to May. She was unable to walk without crutches until May, 2009. She began physiotherapy with Karp Rehabilitation in May, 2009. She required home care until July. By July she was able to walk without a cane. Her Doctor, Dr. Lau, authorized her to return to work on a graduated basis beginning with four hours per day starting July 20, 2009, but on August 14, 2009, Ms. Han advised Dr. Lau that there was no work available for her at JW Research.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in reality, Ms. Han had begun to rethink her career. During her stay at Laurel Place she had re-kindled her longstanding interest in art. She began painting. Soon after her discharge from Laurel Place she enrolled in classes in crochet, drawing, oil painting, watercolour and pottery. She began purchasing art supplies for herself. In April 2009 she began working as a docent (a volunteer guide) at the Surrey Arts Centre. In early July 2009 she told the kinesiologist at Karp that she was unsure if she wanted to continue in her work at JW Research, and she was considering looking for another job, or going back to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trial, she said that the reason she did not want to return to credit card sales was because the work involved a lot of standing and walking and she was not sure that she could manage that. She made two very brief efforts to return to work at JW Research, in December 2009 and in March, 2012, but contends that she could not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September, 2009 she enrolled in a Fine Arts Program at Kwantlen Polytechnic University in Surrey. She enrolled in a media graphics course at BCIT. In November and December 2009 she completed several tourism, food safety and work safety courses. She spent two weeks of training at a hotel. She began looking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She continued in her studies at Kwantlen University on the Fine Arts program in 2010, 2011 and 2012. She did very well in her studies, earning A's and B's, and achieving the Dean's Honour Roll in the Fall of 2011. She did less well in English, and says that she her studies are much more difficult for her than they used to be pre-accident. In September 2013, in the midst of the long adjournment of the trial, she transferred to Emily Carr University. Based on her studies at Kwantlen, Emily Carr granted her one year of credit for its program. As of the conclusion of her testimony at trial in February, 2013, she was in the second year of a four year Bachelor of Design program, majoring in "Interaction Design". Emily Carr's literature describes the interaction design major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INTERACTION DESIGN MAJOR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Interaction design facilitates the experience between people and the environment through the application of interactive technologies. Interactive systems are present in the many areas of everyday life where technology helps people work through a series of decisions or tasks, or to engage 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is also doing well in her studies at Emily Carr, earning A's and 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is very vague about her career plans. She maintains that she enrolled in the fine arts program at Kwantlen only as "art therapy" with no plans to obtain a diploma or degree or to work in the field. Even now, despite her enrollment at Emily Carr, she denies that she is pursuing a career in art, or design, although she said ambiguously that she was "exploring opportunities"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contends that but for the accident, she would have continued to work at JW Research while seeking work as an event planner, which she says was her career aspiration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attempted to return to work at JW Research in early December, 2009, at a Canadian Tire store at Coquitlam Centre. She testified that after two hours she could not continue due to pain and fatigue, so she called her supervisor and left. She did not attempt to return to work at JW Research again until more than two years later, in March 2012, shortly before the commencement of the trial in April 2012. She worked at a store in Surrey. She worked there for two days, three hours the first day and then two hours the next day. She testified that she was unable to continue due to pain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She attended 44 physiotherapy treatment sessions of with Karp Rehabilitation from July to November, 2009. She found the Karp treatment very helpful. Dr. Lau noted that as of early November 2009 she was complaining of pain in her left thigh and knee with sitting or walking for more than an hour. He also noted that she was depressed and insecure as a new immigrant without a job or financial support. He prescribed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mid-February 2010 she worked for a day and one-half as a host for a Chinese New Year party held at the Vancouver Aquarium for the Chinese Olympic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took a vacation lasting three and one-half months during March through July 2010. She travelled alone. She toured Greece and the Middle East for two months, then spent the last month and a half in China, where she visited her parents. She testified that continuing pain in her hip and wrist made the trip difficult for her. She testified that she took such a long vacation as therapy because she was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return to Canada she continued to search for work. She worked briefly (a few hours on one day) doing some market research, and for a day and a half grading blueberries at a farm. In the fall of 2010 she resumed her studies in Fine Arts at Kwantlen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her femur and wrist fractures healed uneventfully, she complained of continuing pain and discomfort associated with her femur injury. She saw her surgeon, Dr. Maloon, on February 1, 2010, who noted her reports of ongoing vague symptoms of discomfort. He encouraged her to continue with activities to her tolerance level. The clinical examination was normal. He discussed the option of removing the surgical hardware. On July 19, 2010 she saw Dr. Maloon again with continuing complaints of vague discomfort in the area of her left thigh or buttock area and left knee. She requested surgery to remove the hardware. The surgery was carried out successfully by Dr. Maloon on December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April, 2011 she visited China again, for about one month to six weeks. In December 2011 she spent about 10 days on vacation in the United States, visiting Portland, Oregon and Las Vegas.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During the 2011 - 2012 academic year she worked part-time (2 days per week, 3 hours each time) as a student assistant in the Fine Arts Department at Kwantlen University. In late 2012 she was retained to provide photographic services for a series of 10 events at the Gateway Theatre in Richmond. However her services were terminated after four events. She was paid $40 per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has not had any substantial employment since the accident. As noted, she continues to study at Emily Carr University, and her career plans are unclear.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Han contends that she continues to suffer from the injuries sustained in the accident. In her submissions her injuries are grouped as follows:</w:t>
      </w:r>
      <w:r>
        <w:rPr>
          <w:rFonts w:ascii="arial" w:eastAsia="arial" w:hAnsi="arial" w:cs="arial"/>
          <w:sz w:val="20"/>
          <w:lang w:val="en-US" w:eastAsia="en-US" w:bidi="ar-SA"/>
        </w:rPr>
        <w:cr/>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mid-shaft transverse fracture in the femur with associated avulsion fracture in the greater trochanter, resulting in chronic thigh or buttock pain;</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wrist fracture;</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foot/heel pain;</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Knee pain;</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 pain; and</w:t>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testified at length concerning the status and course of her injuries from the time of the accident to her testimony in chief at trial in April, 2012, and then provided a brief update in regarding her injuries in the second part of the trial in February, 2013. As a result I heard her testify as to the various injuries numerous times and it is not easy to summarize her complaints succinctly.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of the first part of the trial, in April 2012, she testified that she suffered from the following injuries and effects of injuries, in summary:</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 stiffness, soreness, sounds of bones cracking, pain extending into her shoulders;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difficulties; difficulty reading;</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Thinking: slow, error-prone; difficulties with academic course-work;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Depressed mood; for which she takes the anti-depressant and sleep aid medication prescribed by Dr. Lau (Mirtazapine), but typically only about once per week as of the trial;</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difficulties: nightmares; thigh pain causing wake-ups;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Unpleasant smells: occurring approximately weekly;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wrist pain: mostly with activities, soreness with cold weather; soreness and aching in arm with writing for an hour; difficulty carrying groceries; pain in the elbow; difficulties in doing ceramics or sculpture work;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pain: upper back and low back; constant stiffness;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thigh: constant, fluctuating pain, pain even on sitting; pain at the incision point of her surgery; pain extending to her buttock area, and down her thigh; difficulty sitting evenly or comfortably; wake-ups due to pain; sharp pains on walking; burning pain; "feels like muscle tissues are tearing apart"; difficulties standing for long periods; increased pain on walking for more than 15 or 20 minutes; can't walk for more than one-half hour without resting, due to hip pain and pain in heels;</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knee pain: weakness, soreness; difficulty with stair climbing;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both heels: cannot walk for more than one-half hour or even less due to pain in heels;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 lack of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testified to headaches occurring two to three times per week as of the summer of 2010. I note that she also complained of occasional headache to Dr. le Nobel when she saw him December 8, 2011 but was not able to describe the frequency of her headaches, the last of which had occurred two weeks before the examination, but persisted for as long as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Her list of complaints as of early 2011, just after removal of the hardware, was largely the same as at trial. She testified that there was some improvement in her condition from early 2011 to mid-2011, but no real change in her condition from the summer of 2011 to the first part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said the pain in her heels either originated or was much exacerbated by the functional capacity evaluation conducted by Mr. Pakulak in September, 2011. Although she referred to pain in both heels, in the most recent report of Dr. Chin, she complained only of right heel pain. The evidence is confusing but I conclude that the issue primarily relates to the right heel. This is also consistent with her counsel's final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provided an update on her condition as of the second part of the trial in February, 2013. In general, most of her complaints have worsened, with the exception of some improvement in the pain in her heels after obtaining treatment with orthotics from a podiatrist, Dr. Karasz. Her main complaint is her hip or thigh pain, which is worsening. She testified to some complaints that I did not hear about before, such as pain in her left elbow, numbness and tingling in her right hand around the thumb,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her submissions, she alleges that now, more than four years post-accident, her injuries continue unabated. She contends that the prognosis for recovery is poor. She contends that due to her injuries the likelihood of her returning to her pre-accident career is poor. She contends that she is now in a state of near total disability and that this will continue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contends that she is not competitively employable in the field of fine arts, and that opportunities in field are few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contends that an award of damages should reflect the devastating effect of her injuries. On her behalf, her counsel contends that she was a credible witness whose complaints are corroborated by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She seeks an award of non-pecuniary loss of $200,000; past loss of earnings of $121,582; future loss of earnings of up to $855,854, costs of future care of $52,286.94 (i.e. $52,287), and special damages of approximately $9,500. The total of these amounts is $1,239,219.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claim of $855,854 represents the present value of total future earnings for foreign born B.C. females arriving in B.C. at age 31 and working in highly skilled occupations, to age 70, discounted for various labour market contingencies such as unemployment and part-time work. Alternatively, Ms. Han suggests that 50% of this amount or $427,927 would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contend that Ms. Han was not a credible witness and that much of her evidence was uncorroborated. The defence contends that her orthopaedic injuries (femur and wrist) have healed uneventfully, but concede that she deserves fair compensation for these injuries. The defence denies that she has suffered a brain injury or that her cognitive functioning has been impaired due to the accident injuries. The defendants deny that the plaintiff's other physical complaints can be attributed to her accident injuries. The defence contends that the plaintiff has failed to mitigate her loss, in that she has failed to take the anti-depressant medication prescribed for her by Dr. Lau, and failed to follow medical advice concerning exercise and physical activity. The defence argues that an adverse inference should be drawn as the plaintiff did not produce a medical report or any opinion evidence from her surgeon, Dr. Maloon, although he testified that he was asked for a medical legal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contend that an award of non-pecuniary loss of $80-90,000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They contend that the award for past loss of earnings of should be limited to one year. They submit that the award for past wage loss should be not more than $27,368, based upon her immediate pre-accident earnings at JW Research for the month of November, 2008 of $1,722 (grossed up to $2,296 for one month) for eight months (i.e. $18,368) and approximately 50% of that loss (i.e. $9,000) for a further four months. They contend that no award for future loss of earnings capacity is warranted. Alternatively, the award for future loss of earnings capacity should be based on the capital asset approach, and should be in the range of 6 to 12 months of pre accident monthly earnings, or in other words in the range of $13,776 to $27,552. The defence made no specific monetary submission regarding the claim for future cost of care 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Assessment - Extent of Injuries Sustained and Prognosis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Credibility of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clear that as a result of the accident the plaintiff sustained a very serious injury to her left femur, and a moderate injury to her right wrist. In and of themselves, these injuries healed uneventfully, although the plaintiff's complaints of continued thigh and leg discomfort led to further surgery to remove the hardware. These were the only injuries initially diagnosed. Later, in 2009, Dr. Lau noted problems with sleep, and that she was depressed. He prescribed a low dosage (15 mg) of an anti-depressant, Mirtazapine, to be taken at bedtime. He testified that the Mirtazapine could also help her sleep. As noted, he cleared her for a graduated return to work as of July, 2009, about eight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saw an orthopaedic surgeon, Dr. Patrick Chin, on a referral from her lawyer on February 3, 2010. He noted that she reported a 75% improvement in function of her left leg and 80% improvement of her right arm. He expected continued improvement and that she would likely regain close to full improvement within another year, or in other words within about two years of the accident. In his view, based upon her injuries, one year of time away from her work as an event planner would not be unreasonable, given his understanding that the work required her to be on her feet at least 50% of the time. If she were to undergo surgery for removal of the hardware, he expected time off work and recovery to take about three weeks. He opined that full or partial disability as a result of the accident would be in the range of one to two years, depending on whether she would choose to have the hardware removed. In any case, he saw no risk of permanent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Her G.P., Dr. Lau, provided no prognosis. He deferred to her orthopaedic surgeon, Dr. Maloon, for a prognosis. The plaintiff obtained a report from Dr. Maloon but chose not to disclose the report. Thus, I have no prognosis from her G.P. or her surgeon. Dr. Maloon was called by the defence to give factual evidence concerning the treatment he provided including the two operative procedures, but plaintiff's counsel objected strenuously to any opinion evidence from Dr. Maloon.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No explanation was offered for the failure to reveal Dr. Maloon's report. Potentially he would be a very important and valuable witness. This is obvious based upon his position as the treating orthopaedic surgeon, and the reports of Dr. Lau and Dr. Chin, particularly the addendum to Dr. Chin's second report, where he refers to the issue of a possible small avulsion fracture of the greater trochanter. I am driven to the conclusion that the evidence of Dr. Maloon which was withheld and prohibited by the plaintiff would have been detrimental to her case: see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From a physical point of view, the plaintiff's injuries, while serious, ought to have resolved completely or virtually so long ago. Instead, the plaintiff contends that 4 1/2 years after the accident she remains severely injured and disabled, and that her condition is essentially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Her contentions of ongoing pain long after her injuries ought to have resolved rest largely on her own credibility. Accordingly, critical evaluation of her credibility is essential to a proper assessment of her loss and the damages that should fairly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this context I must be mindful of the words of caution expressed by McEachern C.J.S.C., as he then was,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70 B.C.L.R. 397</w:t>
        </w:r>
      </w:hyperlink>
      <w:r>
        <w:rPr>
          <w:rFonts w:ascii="arial" w:eastAsia="arial" w:hAnsi="arial" w:cs="arial"/>
          <w:color w:val="000000"/>
          <w:sz w:val="20"/>
          <w:lang w:val="en-US" w:eastAsia="en-US" w:bidi="ar-SA"/>
        </w:rPr>
        <w:t xml:space="preserve"> at 399, </w:t>
      </w:r>
      <w:hyperlink r:id="rId269" w:history="1">
        <w:r>
          <w:rPr>
            <w:rFonts w:ascii="arial" w:eastAsia="arial" w:hAnsi="arial" w:cs="arial"/>
            <w:i/>
            <w:color w:val="0077CC"/>
            <w:sz w:val="20"/>
            <w:u w:val="single"/>
            <w:shd w:val="clear" w:color="auto" w:fill="FFFFFF"/>
            <w:lang w:val="en-US" w:eastAsia="en-US" w:bidi="ar-SA"/>
          </w:rPr>
          <w:t>[1982] B.C.J. No. 1518</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which have been applied many times since (for example, see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[2012] B.C.J. No. 462</w:t>
        </w:r>
      </w:hyperlink>
      <w:r>
        <w:rPr>
          <w:rFonts w:ascii="arial" w:eastAsia="arial" w:hAnsi="arial" w:cs="arial"/>
          <w:color w:val="000000"/>
          <w:sz w:val="20"/>
          <w:lang w:val="en-US" w:eastAsia="en-US" w:bidi="ar-SA"/>
        </w:rPr>
        <w:t>,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I did not consider Ms. Han to be a completely unreliable witness, in general I formed the view that the reliability of her testimony is doubtful and has to be approached with a great deal of caution. I formed the view that parts of her evidence, particularly her evidence concerning her pre-accident work and career, were tailored to conform to her theory that but for the accident she would have continued in her career as an event planner, and that this career is no longer open to her due to her injuries. I formed the view that she has a tendency to exaggerate her injuries and their consequences, in general, but also in part for the purpose of enhancing her monetary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noted the plaintiff contends that but for the accident she would have continued in her career pursuits as an event planner. I have difficulty accepting this central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only reliable evidence of prior work in that field is with FNESS for about a year pre-accident. That was a very small organization. She reported to Mr. Pakulak that the job was about half office work, and the other half related to preparing event rooms and overseeing the events. I am satisfied that there was some event planning involved, but it seemed to me that much of the "event" work was merely attending events organized by others. She left that job in July 2008 to take the temporary position at the Beijing Olympics and never re-applied.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Her decision to leave FNESS in order to take a temporary position at the Beijing Olympics is odd, in view of her stated career aspiration. She did not seek a temporary leave of absence from FNESS. Following her return from Beijing, shortly before the accident, and after a vacation, she chose to pursue her previous work with JW Research instead of re-applying at FNESS. Her decision to take the work at the Beijing Olympics was not in keeping with her stated career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her evidence she consistently downplayed or denied a pre-existing, pre-accident interest in Art or Fine Arts or design as a career. But soon after the accident Ms. Han began pursuing activities and studies in relation to Fine Arts and design and has made relatively little effort to resume a career in event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reality her career was adrift prior to the accident. Her reasons for leaving China to take the MBA in France are vague and unpersuasive. At trial, she said that the degree could enhance her career as an event planner. But I think the reasons she gave Dr. Posthuma are probably more accurate. She told Dr. Posthuma that she was attracted to the culture and artistic opportunities in Paris, and she also wanted to learn French in order to help with immigration to Canada, through Quebec. I accept that she also told Dr. Posthuma that she really would have preferred to study art in Paris. Her reasons for immigrating to Canada are vague, as well. She simply said that she wanted to practice her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credit card sales work she did at Canadian Tire required no special academic training. It was sales work of a fairly menial kind. She was vastly under-employed in that occupation. She made minimal efforts to return to work at JW Research after the accident. I don't accept that she had a sincere desire to return to that occupation. This is supported by the delay in her efforts to attempt to return to that work as shown in the records of Karp Rehabilitation, with which she agreed, and the brevity of her two attempts. The second attempt was long delayed and occurred just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Other than her job at FNESS, there is little corroborative evidence of a sustained interest on her part in event planning as a career, before or after the accident. All of her considerable educational efforts subsequent to the accident have been in the Fine Arts and design field. Few of the jobs applied for after the accident were in event planning. She took a course in event planning at Vancouver Community College prior to the accident, but no courses in this field or connected to this field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her evidence in chief she said that she took the job in Beijing in order to "enhance my skills in event planning" and that she was an "event host" while there. She provided the same description to Dr. Chin. However the work was largely that of a tour group guide. There was no event planning involved. Ms. Cathy Joyce, her supervisor there, described the position as "senior coach host". Her job was to coordinate the tour for a group of about 30 guests who were travelling in a bus (coach) to various events and activities. The work was exhausting and challenging but had little or nothing in the way of event planning about it. Similarly she testified that her brief work in relation to the Aquarium event in February 2010 involved logistics and planning, but I concluded that there was no significant planning work on her part, as she reluctantly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my view, the accident provided Ms. Han with an opportunity to change careers from business, marketing or sales to something in the field of fine arts and design, an interest she had long had but which she had likely suppressed as a career option, as she was either discouraged from doing so (as she told Dr. Posthuma, but denies saying), or it seemed impractical to her, which of course it may well be. Her efforts to build her skills in an area of genuine strong interest for her are entirely laudable. She has performed exceptionally well in her fine arts and design studies, although she has struggled to some extent in the English courses. What troubles me is her denial of her obvious interest in a different career than what she was pursuing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several occasions she denied the validity of statements attributed to her by medical professionals. Allowing fully for the possibility of language difficulties, I think it unlikely that they so frequently misunderstood her or misrecorded what she said. I formed the view that in many instances she simply prefers now to resile from her statements or at least to re-interpret them. For example:</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conceded that she might have said to Dr. Maloon on February 1, 2010 that she was able to return to work but was having difficulty finding a job due to the economic downturn. At trial she testified that if she said that, it was not true.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agreed that she told Dr. Chin on February 16, 2012 that her leg lower extremity symptoms were 80% resolved. On re-examination she testified that she was referring only to her knee. This would not make much sense in view of the nature of her injuries, Dr. Chin's expertise, and his evidence generally. She also denied telling Dr. Chin on that occasion that her primary complaint was her right heel pain, and that her secondary complaint was her left hip. She testified that her main complaint was in fact her hip at that time. In overall terms her hip pain is her most significant area complaint, but I accept that when she saw Dr. Chin on that occasion that is not what she said. The point is quite central to his report.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Chin also reported that she said she was planning to complete a diploma in Fine Arts some time in 2013, and that she was hoping that her career prospects in Canada would improve once she obtained the diploma. At trial she denied telling Dr. Chin that she was planning to complete a diploma in Fine Arts. In her evidence she said that she was studying Fine Arts for therapeutic reasons and had no intention to obtain a diploma. Later she modified her evidence by saying that she had no intention of completing the program </w:t>
      </w:r>
      <w:r>
        <w:rPr>
          <w:rFonts w:ascii="arial" w:eastAsia="arial" w:hAnsi="arial" w:cs="arial"/>
          <w:color w:val="000000"/>
          <w:sz w:val="20"/>
          <w:u w:val="single"/>
          <w:lang w:val="en-US" w:eastAsia="en-US" w:bidi="ar-SA"/>
        </w:rPr>
        <w:t>at Kwantlen University</w:t>
      </w:r>
      <w:r>
        <w:rPr>
          <w:rFonts w:ascii="arial" w:eastAsia="arial" w:hAnsi="arial" w:cs="arial"/>
          <w:color w:val="000000"/>
          <w:sz w:val="20"/>
          <w:lang w:val="en-US" w:eastAsia="en-US" w:bidi="ar-SA"/>
        </w:rPr>
        <w:t>. I infer that this adjustment in her evidence was made because her enrollment in the program at Emily Carr renders the assertion that her studies in fine arts are only for therapeutic reasons no longer credible.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the reports of several professionals, it appears that she did not mention to them that she had done event planning work while employed in China. At trial she suggested that perhaps she did mention her Chinese event planning experience to them, but they did not record that in their reports. I consider this unlikely.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testified that Dr. Posthuma misunderstood several things she told him about her background, in particular (as noted) that she would have preferred to take an art program in Paris but was unable to qualify due to a lack of formal art education. She maintains that she said only that she was interested in art as a hobby. I don't accept that Dr. Posthuma misunderstood her or erred in recording her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She was frequently argumentative and non-responsive with counsel during the course of her prolonged cross-examination. In general she was reluctant to admit matters that she perceived were detrimental to her case, unless pressed or presented with evidence that would be difficult to refute. For example, she agreed that it "might" be true that she did not search for work between late February and late June, 2010. As she was on vacation in Greece, the Middle East and China for most of this time, this would very likely be quite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general, as defence counsel contended, it seemed that Ms. Han often had an ameliorating explanation when something appeared to be detrimental to her case. For example, while she conceded that she was able to travel alone for three and one half months in early 2010, she said that she wanted to work, but was depressed and the trip was therapeutic. This neatly explains a long period in which she made no efforts to re-enter the workforce. She explained how she was able to manage such an arduous trip. She testified that she had problems. She testified that she had to drag a suitcase instead of using a backpack as she had done in the past. On one occasion she left a suitcase in a taxi, and she had not had such lapses in the past. She was fatigued and needed to sleep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Another example is in relation to her career change, and associated academic and artistic achievements, which she denied or downplayed. I accept that, as she repeatedly asserted, for her, artistic pursuits and frequent travel had therapeutic benefits. But I do not accept that therapy is the only or primary reason for her limited efforts to become re-employed in work related to her pre-accident career. The fact is that she enjoys art, and travel, and is not as interested in business, marketing or administration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Her list of complaints has grown longer with time. Her complaints of headache, neck pain and shoulder pain were not recorded by treating professionals until 2011. The extent of this is troubling.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 refusal to allow the court to have the benefit of the opinions of her surgeon supports my overall concerns about the credibility of her evidence and 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was a lack of corroboration of her evidence where I would have expected it. For example, where she contends that her mental functioning has diminished due to her accident injuries, I found it odd that she did not produce transcripts or documents relating to her post-secondary education in China. There was no corroborating evidence concerning her work in China from 2000 to 2005, which she describes as "marketing manager". This appears to have been her most significant pre-accident job. I had difficulty understanding how her decision to obtain the MBA in Paris and her decision to come to Canada fit within her stated career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was very surprised to hear only on cross examination during the second part of the trial that she was in the second year of a bachelor program at Emily Carr University, and that she was doing very well in her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Finally, my own concerns about the credibility of the plaintiff's complaints are amply supported by the views of Dr. Allan Posthuma.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Posthuma is a psychologist, and neuropsychologist. His examination and assessment was thorough. He conducted interviews and assessments of Ms. Han over the course of three days, July 11, 12 and 29, 2011, and provided a helpful, well-organized report. Although he was retained by the plaintiff, I formed the view that his evidence was fair, impartial, and reliable. I accept his conclusions, which accord with my own views based upon the totality of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Posthuma observed that Ms. Han performed very well on tests of cognitive ability, such as intelligence ("IQ"), working memory and processing speed. From this he concluded that it is unlikely she is suffering from any residual effects of possible head injury in the accident. He considered her cognitive ability test scores to be valid. However, he noted that Ms. Han was very anxious about her test performance and often assumed she was doing poorly when this was not the case. She was quick to attribute mental lapses that she had experienced in the past (such as the incident involving the suitcase left in a taxi) to some insidious process such as a brain injury from the accident. Dr. Posthuma's view is that she did not suffer a brain injury in the accident, but even if she did (as Dr. Ancill diagnosed), she would have recovered from it by the time of his testing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Dr. Posthuma's opinion, objective testing of her emotional or psychological complaints, including her complaints of pain, was problematic, in that the tests indicated that Ms. Han likely overstates the severity of her complaints. The tests indicated that Ms. Han endorses a large number of symptoms that are unlikely to have any neurological or physiological basis. She restricts herself from engaging in normal activity for fear of exacerbating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Posthuma observed that she is reluctant to accept her academic success as progress. He noted that assessment of her emotional situation is complicated by her circumstances in being a recent immigrant to Canada, who came expecting improvements in her personal and professional life, which have not occurred, in part due to the effects of the accident. Advice she was receiving in China on her visits there is compounding her anxiety, and in particular, that the accident would result in permanent problems, especially pain. Lack of money and the need to borrow from her family adds to her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Dr. Posthuma's view, Ms. Han suffers from depression. Her self-report indicates severe depression, while Dr. Posthuma's examination indicates moderate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Posthuma's opinion is that her depression and anxiety are caused both by the circumstances of her recent immigration, (i.e. her concerns, disappointments, fears for her future, financial stress) and the effects of the accident. Her life circumstances at the time of the accident probably rendered her more vulnerable to developing psychological problems as a result of the accident. While she has recovered from her physical injuries, she has developed psychological problems related to depression and anxiety. She has a chronic pain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noted that Ms. Han has developed a number of non-productive beliefs that have exacerbated her problems. Specifically, he diagnosed an Adjustment Disorder with Anxiety and Depression, and a Pain Disorder Associated with Psychological Factors. He recommended treatment by way of a comprehensive pain management program. He recommended an intensive four to six week program in a daycare facility would be needed in order to "overcome the intense anxiety and preoccupation Ms. Han has with regard to her situation." In his view a program of periodic treatments once or twice per week for a limited period of time would be insufficient.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Findings - Injuries Sustained and Prognosis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Left Femur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Han continues to suffer from residual pain and discomfort from the very serious injury that she sustained to her left femur. In her testimony she usually localized the pain to her left hip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doubt that the femur fracture was a very serious injury. Dr. Chin stated in his evidence at trial that, "...if you look at the epidemiology of femur fractures, and femur fractures are not a small injury, it's a big injury, potentially career ending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Dr. Chin's second report he states that recent x-rays of her hip showed a small bone fragment near the top of the femur (greater trochanter) which might have been sustained during the hardware removal operation. He doubted whether further surgery to correct it would be worthwhile, but suggested that she review the x-rays with her orthopaedic surgeon (Dr. Maloon) for an opinion "on the radiographic finding that seems to correlate with her ongoing issues with her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These comments are set out in an addendum to his report dated March 5, 2012, shortly before the trial. The addendum was served late on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evidence that the plaintiff consulted with Dr. Maloon about the bone fragment. As noted, Dr. Maloon provided a medical-legal opinion at some point in time, but the plaintiff chose not to disclose the report. Dr. Maloon testified at trial concerning his medical treatment of the plaintiff. However plaintiff's counsel objected to questions to Dr. Maloon from defence counsel that would have been in the nature of opinion evidence about bone fragments, without prior notice of such evidence. Dr. Maloon was not given an opportunity to comment on the recent x-rays, and specifically as to whether he agrees that there is a small bone fragment, and more importantly what, if anything, its significance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carries the burden of persuasion, and where she has chosen to not to present evidence likely to be relevant on the point, I am not persuaded that I can place any weight on the evidence regarding the bone fragment. In the result whether it exists is somewhat uncertain, but in any event whether it is relevant to her condition is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However, whether the bone fragment issue is significant or not, there is no doubt that the plaintiff continues to suffer ongoing pain and disability in her hip area caused by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She has a very small increased risk of developing post traumatic degeneration in the left hip and right wrist, relative to the general population with no prior injury in these areas.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sustained an uncomplicated fracture of her right wrist which healed uneventfully. Dr. Chin does not mention this injury in his latest report. She continues to complain of pain, discomfort, weakness, numbness, tingling and limitation of function relating to this injury, in both the wrist and hand. Dr. le Nobel has suggested a trial of wrist splinting for 6 to 8 weeks. There is no evidence that this has been attempted.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Right foot/heel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Chin states that her right heel pain is "has less to do with the subject accident and more to do with her overall poor state of physical fitness". He diagnoses plantar fasciitis related to weight gain and change in gait resulting from her difficulties with her left leg. In my view, causation may be indirect but it is not in question from a legal point of view. Dr. Chin recommended an assessment with a podiatrist or orthotist. He recommended active stretching exercises and more importantly, an active exercise program, as Ms. Han has suffered "significant mental and physical reconditioning since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noted, Ms. Han has recently seen a podiatrist and she reports improvement in her heel complaints.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Han complains of pain in her knees, particularly the left. She reported improvement in her knee pain after the second surgery but says that lately it has gotten worse. There is no evidence of any specific physiological cause for her knee pain at this time. An MRI of her left knee conducted February 9, 2010 showed no internal derangement. I received no prognosis specific to her knee complaints.</w:t>
      </w:r>
      <w:r>
        <w:rPr>
          <w:rFonts w:ascii="arial" w:eastAsia="arial" w:hAnsi="arial" w:cs="arial"/>
          <w:sz w:val="20"/>
          <w:lang w:val="en-US" w:eastAsia="en-US" w:bidi="ar-SA"/>
        </w:rPr>
        <w:cr/>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Neck pain, Headache, Pain in Back, Shoulders, Elbows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complains of neck pain, as previously described. She has complained of headache in the past but I am unsure of the present status of this complaint. In relation to these issues, Dr. le Nobel provided the following diagnosis, which I accept: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diagnose her headache as cervicogenic headache or pain referred to her head from the cervical spine. She has neck pain and restricted movement, which I diagnose as myofascial pain (Myofascial pain is pain understood to be generated in injured musculoligamentous soft and connective tissue structures. These structures are at times deep to the body surface and not readily evaluated with techniques such as inspection and palpation. Myofascial pain is felt to be associated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Ancill also notes complaints of headache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Han also complains of back pain as previously described. It is not one of her major complaints. Dr. le Nobel and Dr. Chin do not mention it in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le Nobel recorded complaints of pain in both shoulders and in both elbows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All of these complaints are of a soft tissue, chronic pain variety.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contends that she suffered a mild traumatic brain injury ("MTBI") in the accident. The defence takes issue with this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diagnosis of MTBI rests largely on the opinion of Dr. Raymond Ancill, who examined Ms. Han January 12, 2012, some 38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Posthuma's opinion is that she likely did not sustain a brain injury in the accident, but in any event she was unlikely to continue to be suffering from any residual effects of possible head injury in the accident, (specifically, MTBI or Post-Concussion Syndrome). The latter point is supported by the physiatrist, Dr. le Nobel, who states that generally one would not expect ongoing cognitive deficits on the basis of traumatic brain injury with such a short period of discontinuous memory three years after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Dr. Ancill's opinion, Ms. Han sustained a concussion in the accident and she suffers from post-concussion syndrome. He states that she sustained an MTBI in the accident. It seemed to me that Dr. Ancill did not differentiate between the terms "concussion" and "MTBI". In any event he disagreed with the conclusion of Dr. Posthuma that she was not suffering from the residual effects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Ancill also diagnosed moderate to severe depression, related to her MTBI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the evidence as a whole, I think it is unlikely that Ms. Han suffered a concussion or MTBI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no evidence of any physical trauma or injury of any kind at all to her head in the accident. She did not lose consciousness. Dr. Ancill relies on Ms. Han's statement that she has no recollection of being struck to conclude that she suffered retrograde amnesia. He relies on her evidence that she had a "brief gap in awareness" in that she "came to" on the pavement 10 feet from the point of impact, to indicate that she suffered post traumatic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However, on the evidence she last noticed the vehicle that struck her when it was on the opposite side of the intersection from her, and did not see it again prior to the collision. She was not watching the vehicle and as I have said she had no obligation to do so. Therefore it is not surprising that she would not recall being struck, as it was completely sudden and unexpected.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her evidence at trial she said that she could not actually recall where she landed in relation to the point of impact, and she acknowledged that it may be that the reference to 10 feet came from something someone said to her. The defendant could not provide an estimate of this. Mr. Singh adopted the evidence in his statement that Ms. Han was likely thrown one or two feet by the impact. This could be an underestimate as he also said that the SUV that struck her was going "fast". However, there was very little if any damage to the SUV. In summary, the reference to "10 feet" is not likely to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Ancill says that her memory post impact is fragmented and discontinuous. He does not provide the details of this. Dr. Chin mentions in his first report that "she is somewhat amnestic of the event" but also provides no details of this. On her evidence, she recalls "coming to" or "waking up" on the pavement, which is what I would expect given the nature of the accident, even without any lapse in memory. If there was any gap in awareness at all it was momentary. She does not recall all the details of what next occurred but this is also not surprising, given her shock and pain. As noted, there is no evidence of an actual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short the circumstances of the accident do not suggest that a concussion or physical injury to the brain was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Ancill also relies on the development by Ms. Han of a "Post-Concussion Syndrome" to indicate that she suffered a concussion. However, he concedes that Post-Concussion Syndrome is non-specific and can arise from other trauma. He states that, by itself, it should not be used to diagnose a brain injury, and her symptoms are inter-related with her pain,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relies on her neuropsychiatric complaints, such as her reported cognitive and emotional problems. He did not administer neuropsychological tests. However, as I have said, in the context of all of the other evidence, I accept Dr. Posthuma's opinion that she has a tendency to exaggerate her problems, so her complaints reported to Dr. Ancill are somewhat unreliable. His opinions rest heavily on her self-reports.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Ancill also relies on her complaints of bad smells (parosmia) as indicative of a brain injury sustained in the accident, although he says this phenomenon can arise from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Ancill disagreed with Dr. Posthuma that she did not continue to suffer cognitive effects of a possible brain injury, as he inferred that pre accident she would have likely been in the top 99 to 100 percentile of intellectual ability, based upon her ability to speak four languages and obtain an MBA in Paris.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Ancill's inference concerning her pre-accident ability is questionable. He assumed the MBA studies were in French, rather than English, although he said that in either event the degree was in a non-native language. This is quite true, however, Ms. Han already had two diplomas in English language in China, and had worked as a bilingual secretary in China. She does not claim fluency in French. The MBA in Paris was limited in scope and content. Her marks were average. Dr. Ancill was not aware of how she performed in the MBA program. Dr. Ancill did not have the benefit of any academic transcripts or records. Ms. Han has not produced transcripts or any other evidence concerning her educational achievements in China, which could have provided support for Dr. Ancill's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Posthuma also testified that if she suffered an MTBI she would have recovered from that within three to six months. In a similar vein he was also of the view that after about six months from the accident neuropsychological testing is not diagnostic of residual effects of brain injury, as poor scores could be caused by emotional factors. In general then, he was highly skeptical of a diagnosis of brain injury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Ancill's report is described as "Preliminary" and he repeated this qualification several times in his testimony. I had difficulty understanding the scope of this qualification, in relation to his opinions. Dr. Holliday's report refers to Dr. Ancill's diagnosis of MTBI as "presumptive" and I adopt that characterization. In any event, Dr. Ancill diagnoses moderate to severe depression, for which he recommends treatment by way of psychiatric treatment and psychological therapy. He states that she also suffers from anxiety and chronic pain. He recommends repeat neuropsychological testing after successful treatment of her Major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the basis of all the evidence, therefore, I conclude that on a balance of probabilities Ms. Han did not sustain a brain injury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accept the alternative view supported by the evidence of Dr. Posthuma and Dr. le Nobel that if she did suffer MTBI, it would not have caused cognitive deficits persisting to trial. However, this does not mean that he plaintiff's cognitive performance is unaffected by her depression.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Psychological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Aside from her femur injury, the most substantial consequence of the accident for the plaintiff is the development of moderate to severe depression. As noted, Dr. Posthuma diagnoses an Adjustment Disorder with Anxiety and Depression, and a Pain Disorder Associated with Psychological Factors. Dr. Ancill does not agree with these conclusions, but both agree that she has depression, anxiety, and chronic pain. They agree that treatment is required for her psychological or psychiatric condition, although they disagree as to the nature of the treatment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prefer the evidence of Dr. Posthuma to that of Dr. Ancill. I formed the view that his assessment was more careful and thorough. I have rejected Dr. Ancill's conclusion that the plaintiff suffered an MTBI. I found Dr. Ancill's report somewhat disorganized and his evidence lacking in clarity in some areas. He has qualified his opinions in an uncertain fashion. His diagnosis of brain injury is central to his prognosis. His prognosis is of limited utility, as he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prognosis for further recovery from any residual problems related to her MTBI must be considered as likely poor however, as stated earlier, it is not possible to assess how much of her current state is due to a brain injury. It is likely that with successful treatment for her significant depression, anxiety and pain that there would be symptomatic improvement but I cannot say that this would be translated significant functional recovery. This will depend on the residua, if any, from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Dean Powers, a psychologist, provided an opinion with respect to Ms. Han's employability, and for that purpose conducted aptitude and achievement tests on September 23, 2011. In the achievement tests Ms. Han scored at an advanced level in math, and relatively poorly in academic fluency and reading, especially when compared with others at her education level of 18 years. Her overall scholastic aptitude was average as compared with Grade 12 students planning to enter the workforce, and poor as compared with Grade 12 students planning to go to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She was also seen by Dr. Stephen Holliday, a Psychologist, who saw her January 13, 2012. He was asked by plaintiff's counsel to perform a neuropsychological evaluation. He conducted a limited, preliminary examination only. Upon receiving the report of Dr. Ancill and the diagnosis of MTBI and Major Depression, requiring treatment, he considered it imprudent to conclude his examination. He also noted the "puzzling and somewhat paradoxical results" obtained by Dr. Posthuma and Dr. Powers on their cognitive function and vocational tests. In his view, a more thorough and detailed analysis is required. He suggested that she be re-assessed at such time as Ms. Han's psychiatric condition is stabilized. His own preliminary assessment showed some cognitive deficits in some areas, with significant variability in her performance. In his view, she showed a decline in her (assumed) pre accident cognitive performance to an extent greater than what would be expected by the presence of depression alone. Generally, he supported the opinion of Dr. Ancill that she suffered an MTBI; however, in view of the limited scope of his assessment he provided no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place only very limited weight on the report and opinion of Dr. Holliday. He relied heavily on the opinions of Dr. Ancill including the diagnosis of MTBI. Like Dr. Ancill, he seems to have assumed that her pre accident function was higher than I am prepared to conclude, as shown for example by her MBA degree, which he erroneously thought was obtained in French. His examination and report are preliminary and limited, therefore tentative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le Nobel diagnoses chronic pain, that is, pain persisting for longer than tissue healing is felt to require, which is generally within 10 to 12 months of injury. He noted her reports of depression and difficulties with sleep, and suggested that she be seen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noted, Ms. Han reports memory and cognitive difficulties since the accident. However she has a tendency to overstate these problems and to understate the significant academic success she has been able to achieve post-accident. She says that she has to work much harder than she used to. I accept this to some degree but, as noted, her academic performance on what I perceive to be a somewhat light program in Paris was only average, and her prior records are not in evidence, so her prior level of academic function is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 long-time friend, Ms. Tina Chen, corroborated that she has memory problems and is easily distracted. She also noted a significant change in her mood. She testified that Ms. Han was previously cheerful, sociable, and energetic. She is now depressed, irritable, easily fatigued and lacking in stamina. Cathy Joyce, her supervisor from the Beijing Olympics testified to her stamina, energy, and overall high level of functioning in demanding circumstances there. She performed well in her previous employment at JW Research (Canadian Tire) and at 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basic principles of law relating to the questions of causation and mitigation in relation to psychological injuries are set out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at paras. 7 to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On all of the evidence, I accept that Ms. Han suffers from chronic pain, anxiety, and moderate to severe depression caused by the accident injuries. I accept that she needs treatment for these conditions. I find that her mood has been altered and her energy level has diminished. I also accept that to some extent, due to her depression, anxiety and chronic pain, her cognitive functions have been detrimentally affected. The degree of decline is hard to gauge on the evidence, but in my view it is probably not as great as the plaintiff herself fears.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Her condition has restricted her ability to participate in and enjoy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concedes that the evidence does not support a diagnosis of post-traumatic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prognosis for her chronic pain and psychological difficulties is unclear. Dr. le Nobel's prognosis is generally negative. He anticipates that her disability will "remain for the future". He states, "Generally when patients have pain and disability persisting for more than two years following trauma, the likelihood is that resolution will not occur." By "resolution" he means complete, 100% resolution. However, as noted, he recommends psychiatric treatment. He notes that she is deconditioned. He recommends treatment at a chronic pain multidisciplinary exercise based rehabilitation facility, followed by a supervised comprehensive exercise program. He says his report is in some measure an interim report as more can be done for her in terms of investigations and treatment. He suggests that a further review in 12 to 18 months could assist in providing a more complete prognosis. Dr. Ancill thinks her prognosis is poor, but his report is "preliminary" and his opinions are qualified. Dr. Holliday's opinion was also preliminary only. Dr. Chin's most recent report is negative, based in part on her poor performance on the functional capacity evaluation. He notes as well that she is physically deconditioned. Dr. Posthuma suggests treatment but provides no prediction or prognosis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a clear consensus that the plaintiff requires treatment that would involve both physical exercise and psychological treatment, at least. Dr. Posthuma observed that Ms. Han feels quite helpless in dealing with her fears, anxieties and physical problems. She restricts herself from engaging in normal activity for fear of exacerbating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To date she has had little in the way of treatment as suggested for her. She has not engaged in an exercise program. In the fall of 2012 during the adjournment of the trial she saw a psychologist, Dr. Tigerson Young, on four occasions. He prepared a report which is not in evidence as opinion evidence. I have as fact that he recommended further psychological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summary, treatment options remain unexplored, the medical opinions are mostly preliminary, and I have no definitive prognosis. In my view, the plaintiff has some measure of control over the outcome. She likely overstates the degree of her difficulties and disability. Nevertheless there is clearly a substantial risk that her chronic pain and depression will continue indefinitely.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defence contends that the plaintiff has failed to mitigate her loss, in failing to take anti-depressant medication as prescribed and failing to exercise or participate in the kind of exercise program recommended by Dr. le Nobel.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onus is on the defendants to prove that the plaintiff could have avoided all or a portion of her loss. In order to prove a failure to mitigate, the defendants must do more than show that the plaintiff failed to engage in treatment that could or might have been beneficial: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at para. 56. The defendants must prove two things:</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acted unreasonably in failing to pursue a course of medical treatment recommended to her by doctors; and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to which, if any, the plaintiff's damages would have been reduced had she acted reasonably: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Lau prescribed Mirtazapine in late 2009, as an anti-depressant and sleep aid, 15 mg. to be taken at bedtime. She has taken this medication infrequently. Dr. Posthuma is of the view that medication is not the solution for her problems. Dr. Ancill strongly disagrees, and recommends medical treatment. He also says that 15 mg. is too low a dose to have any therapeutic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defendants have not satisfied me that in failing to take sufficient quantities of Mirtazapine the plaintiff has unreasonably failed to follow the advice of her medical advisors, and that had she done so, she would have avoided some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evidence is clear that the plaintiff has limited herself in relation to physical activities and exercise. However, she has done so in part due to her depression and psychological dysfunction, in addition to the physical injuries she sustained. Her physical deconditioning and her psychological problems are inter-related. She is not likely to be able to address her need for physical exercise without getting treatment for her depression. She has not yet had adequate treatment for her depression and anxiety. This is consistent with the opinion of Dr. le Nobel. I am satisfied that as of the commencement of the trial the medical advice the plaintiff received makes the need for treatment involving exercise clear, and that the advice is reasonable and has a reasonable prospect of benefit. I am not satisfied however that the defence has established that, prior to the trial, the plaintiff has unreasonably failed to follow advice in relation to this and that had she done so, she would have avoided some of her loss. In my view, the long delay in concluding the trial should not affect this conclusion.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Summary: Extent of Injuries Sustained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summary, the plaintiff was physically healthy prior to the accident. She suffered a very serious injury to her femur and a moderate injury to her wrist. These injuries have healed uneventfully from a physical point of view, after two surgeries to her leg. No specific ongoing organic cause for her hip pain has been established. Although she likely overstates her degree of disability, she has developed chronic pain, in relation to several areas of her body. She has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Her major complaint of pain is with respect to her left hip. When she saw Dr. Chin February 3, 2010, about 14 months after the accident, she had 75% to 80% improvement in her orthopedic injuries, but since then she has development several new pain complaints and, overall, her condition has not improved. Her chronic pain and depression have resulted in altered mood, lack of energy, fatigue, irritability, and some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accident caused a drastic change to the plaintiff's pre-accident health, lifestyle, and enjoyment of life. I accept that to date, more than four years post-accident, the plaintiff continues to suffer significantly from the effects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However, the assessment of her loss is complicated by the fact that her evidence is somewhat unreliable. Further, treatment options have not yet been explored, and the prognosis is uncertain. There is a substantial risk of pain, suffering, and disability persisting indefinitely. The preliminary prognosis for complete recovery is negative. The potential extent of recovery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extent to which her injuries have affected her career and her work capacity will be discussed in further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general principles underlying an award of non-pecuniary damages are well established. I recently summarized them in </w:t>
      </w:r>
      <w:r>
        <w:rPr>
          <w:rFonts w:ascii="arial" w:eastAsia="arial" w:hAnsi="arial" w:cs="arial"/>
          <w:i/>
          <w:color w:val="000000"/>
          <w:sz w:val="20"/>
          <w:lang w:val="en-US" w:eastAsia="en-US" w:bidi="ar-SA"/>
        </w:rPr>
        <w:t>Gillam v. Wiebe</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2013 BCSC 565</w:t>
        </w:r>
      </w:hyperlink>
      <w:r>
        <w:rPr>
          <w:rFonts w:ascii="arial" w:eastAsia="arial" w:hAnsi="arial" w:cs="arial"/>
          <w:color w:val="000000"/>
          <w:sz w:val="20"/>
          <w:lang w:val="en-US" w:eastAsia="en-US" w:bidi="ar-SA"/>
        </w:rPr>
        <w:t xml:space="preserve"> at paras. 68 -71, and so I do not need to repeat myself in that respect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As noted, the plaintiff argues for an award of non-pecuniary damages of $200,000. The defence submits that an award of $80,000 to $90,000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Each case is unique of course, and must be individually assessed in relation to the relevant factors. Nonetheless, other decisions are useful as guidance in helping to establish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relies on the following authorities in relation to non-pecuniary loss: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Towson v. Bergman et al</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2009 BCSC 143</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Mohan v. Khan</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2012 BCSC 436</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Taylor v. Depew</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2012 BCSC 1403</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Kean v. Porter</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2008 BCSC 1594</w:t>
        </w:r>
      </w:hyperlink>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defence relies upon:</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Roman v. Edmondson</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2004 BCSC 1631</w:t>
        </w:r>
      </w:hyperlink>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 have considered all of the cases cited. The cases cited by the defence are not comparable and are therefore not of assistance to me here. For example in the more recent case,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the plaintiff, a pedestrian, suffered a crush type fracture to his left tibia and a fracture of the fibula. He was 30 or 31 years of age at the time of the accident. He continued to suffer from foot and ankle pain at trial some 2 and 1/2 years post-accident. He suffered from symptoms of anxiety and depression, but by the time of trial his mood was much improved and his symptoms of anxiety were more or less resolved within two years of the accident. There was a possibility, not a probability, of permanent disability, to a degree, in relation to his foot and ankle. Mr. Justice A. Saunders assessed non-pecuniary loss at $85,000. A moderate award ($75,000) was made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Gravelle (Litigation guardian of) v. Seargeant</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2013 BCSC 536</w:t>
        </w:r>
      </w:hyperlink>
      <w:r>
        <w:rPr>
          <w:rFonts w:ascii="arial" w:eastAsia="arial" w:hAnsi="arial" w:cs="arial"/>
          <w:color w:val="000000"/>
          <w:sz w:val="20"/>
          <w:lang w:val="en-US" w:eastAsia="en-US" w:bidi="ar-SA"/>
        </w:rPr>
        <w:t>, a decision released after the conclusion of this trial, the plaintiff was 16 years of age when as a pedestrian he was struck by the vehicle driven by the defendant. The trial took place four and one half years after the accident. The plaintiff sustained a comminuted (that is, broken in a number of places) fracture of his right femur. The fracture itself healed well, but he sustained injuries to his lower back, knee and right groin that persisted. The evidence established that he would suffer some measure of pain for the rest of his life. He was stoical. He did not suffer depression, brain injury or mental consequences. He was not academically inclined. He suffered diminished earning capacity. The non-pecuniary award was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On the other hand, the cases relied upon by the plaintiff where large non-pecuniary awards have been made involve cases in which the court makes findings that are more significant than I make in this case. For example in </w:t>
      </w:r>
      <w:r>
        <w:rPr>
          <w:rFonts w:ascii="arial" w:eastAsia="arial" w:hAnsi="arial" w:cs="arial"/>
          <w:i/>
          <w:color w:val="000000"/>
          <w:sz w:val="20"/>
          <w:lang w:val="en-US" w:eastAsia="en-US" w:bidi="ar-SA"/>
        </w:rPr>
        <w:t>Scoates</w:t>
      </w:r>
      <w:r>
        <w:rPr>
          <w:rFonts w:ascii="arial" w:eastAsia="arial" w:hAnsi="arial" w:cs="arial"/>
          <w:color w:val="000000"/>
          <w:sz w:val="20"/>
          <w:lang w:val="en-US" w:eastAsia="en-US" w:bidi="ar-SA"/>
        </w:rPr>
        <w:t xml:space="preserve">, N. Smith J. awarded $250,000. He found that the initial injuries and immediate aftermath were horrific, and that the injuries had a "profound impact" upon the plaintiff, having regard to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He held that the plaintiff's "... ongoing pain and disability, combined with the psychological difficulty and frustration of adjusting to that pain and disability, are likely to have severe adverse effects for the rest of his life." He held that the plaintiff's permanent loss of his pre accident career as an ambulance paramedic, a career he enjoyed, magnified his loss of enjoyment of life. He held that the plaintiff, who was 30 years of age at the time of the first and most significant accident, was competitively unemployable, likely permanently. He awarded damages for loss of future earning capacity of $1.5 million, including loss of future 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Towson</w:t>
      </w:r>
      <w:r>
        <w:rPr>
          <w:rFonts w:ascii="arial" w:eastAsia="arial" w:hAnsi="arial" w:cs="arial"/>
          <w:color w:val="000000"/>
          <w:sz w:val="20"/>
          <w:lang w:val="en-US" w:eastAsia="en-US" w:bidi="ar-SA"/>
        </w:rPr>
        <w:t>, the plaintiff was 24 years of age at the time of the accident in 2002. She had been working in a clerical or administrative capacity at the Justice Institute. She sustained a moderate to severe injury to her neck and back, and a traumatic brain injury resulting in post-concussion syndrome. Her symptoms were so severe that at trial six years post-accident she was unable to work. Her evidence was generally reliable although aspects of it were exaggerated. She had made a "serious effort to improve". Her chances of becoming employable were poor. $185,000 was awarded for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Felix</w:t>
      </w:r>
      <w:r>
        <w:rPr>
          <w:rFonts w:ascii="arial" w:eastAsia="arial" w:hAnsi="arial" w:cs="arial"/>
          <w:color w:val="000000"/>
          <w:sz w:val="20"/>
          <w:lang w:val="en-US" w:eastAsia="en-US" w:bidi="ar-SA"/>
        </w:rPr>
        <w:t>, $200,000 was awarded. Grist J. held that, six years post-accident, the combined effect of the plaintiff's residual physical injuries along with pervasive emotional disorder had been "devastating" to the plaintiff's personal and vocational life. She was a 44 year old self-employed court reporter at the time of the accident. Her injuries were chronic. There was only a "modest hope for further improvement." $331,000 was awarded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($100,000, reduced to an unstated extent for failure to mitigate), </w:t>
      </w:r>
      <w:r>
        <w:rPr>
          <w:rFonts w:ascii="arial" w:eastAsia="arial" w:hAnsi="arial" w:cs="arial"/>
          <w:i/>
          <w:color w:val="000000"/>
          <w:sz w:val="20"/>
          <w:lang w:val="en-US" w:eastAsia="en-US" w:bidi="ar-SA"/>
        </w:rPr>
        <w:t>Price-Wright</w:t>
      </w:r>
      <w:r>
        <w:rPr>
          <w:rFonts w:ascii="arial" w:eastAsia="arial" w:hAnsi="arial" w:cs="arial"/>
          <w:color w:val="000000"/>
          <w:sz w:val="20"/>
          <w:lang w:val="en-US" w:eastAsia="en-US" w:bidi="ar-SA"/>
        </w:rPr>
        <w:t xml:space="preserve"> ($100,000, a 2005 decision),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xml:space="preserve"> ($115,000, in effect), and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xml:space="preserve"> ($130,000) are of more assistance to me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Taylor</w:t>
      </w:r>
      <w:r>
        <w:rPr>
          <w:rFonts w:ascii="arial" w:eastAsia="arial" w:hAnsi="arial" w:cs="arial"/>
          <w:color w:val="000000"/>
          <w:sz w:val="20"/>
          <w:lang w:val="en-US" w:eastAsia="en-US" w:bidi="ar-SA"/>
        </w:rPr>
        <w:t>, L. Fenlon J. referred to some of the medical evidence relating to a femur fracture, as follows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Bogue said that the femur is the largest bone in the body and that significant force is required to break it. He described a femur fracture as a severe injury, "one of the worst".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Chin's evidence at trial in this case was in a similar vein.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Unlike </w:t>
      </w:r>
      <w:r>
        <w:rPr>
          <w:rFonts w:ascii="arial" w:eastAsia="arial" w:hAnsi="arial" w:cs="arial"/>
          <w:i/>
          <w:color w:val="000000"/>
          <w:sz w:val="20"/>
          <w:lang w:val="en-US" w:eastAsia="en-US" w:bidi="ar-SA"/>
        </w:rPr>
        <w:t>Gravelle</w:t>
      </w:r>
      <w:r>
        <w:rPr>
          <w:rFonts w:ascii="arial" w:eastAsia="arial" w:hAnsi="arial" w:cs="arial"/>
          <w:color w:val="000000"/>
          <w:sz w:val="20"/>
          <w:lang w:val="en-US" w:eastAsia="en-US" w:bidi="ar-SA"/>
        </w:rPr>
        <w:t>, in this case, the plaintiff is not stoical.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Having regard to all of the non-exhaustive list of factors commonly considered in relation to assessment of damages for non-pecuniary loss, as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in the circumstances of this case and bearing in mind the authorities to which I have referred, in my view the appropriate award for non-pecuniary loss is $140,000.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Earning Capacity - Past and Future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With respect to past loss of earning capacity, I adopt my summary set out in </w:t>
      </w:r>
      <w:r>
        <w:rPr>
          <w:rFonts w:ascii="arial" w:eastAsia="arial" w:hAnsi="arial" w:cs="arial"/>
          <w:i/>
          <w:color w:val="000000"/>
          <w:sz w:val="20"/>
          <w:lang w:val="en-US" w:eastAsia="en-US" w:bidi="ar-SA"/>
        </w:rPr>
        <w:t>Gillam</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Past Loss of Earnings Capacity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In their submissions both parties used the term "past wage loss" for this head of damage. The award relates to assessment of the value of the work that the plaintiff would have performed but for her accident injuries. The award is properly characterized as a loss of earning capacity: Bradley v. Bath, </w:t>
      </w:r>
      <w:hyperlink r:id="rId371"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Lines v. W &amp; D Logging Co. Ltd., </w:t>
      </w:r>
      <w:hyperlink r:id="rId3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X. v. Y., </w:t>
      </w:r>
      <w:hyperlink r:id="rId34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plaintiff need not establish the actual loss of earnings on a balance of probabilities. What would have happened prior to the trial but for the accident injuries is hypothetical, just the same as what may happen in the future, after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In Smith v. Knudsen, </w:t>
      </w:r>
      <w:hyperlink r:id="rId33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36, Rowles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93 However the plaintiff must establish on a balance of probabilities that there is a causal connection between the accident injuries and the pecuniary loss claimed; mere speculation is insufficient: Smith v. Knudsen para. 36; Athey v. Leonati,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 27; Perren v. Lalari,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para. 32; Falati v. Smith, </w:t>
      </w:r>
      <w:hyperlink r:id="rId369"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372"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Just as in the case of the assessment of future loss of earning capacity, in the case of past loss of earning capacity, if the plaintiff establishes a real and substantial likelihood of the pecuniary loss asserted, the assessment of damages to be awarded as compensation depends upon an assessment of the degree of likelihood of the particular loss, combined with an assessment of the value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95 In cases where it is appropriate to proceed with an assessment of the value of the loss, sec. 98 of the 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stipulates that a person who suffers loss of income is only entitled to recover the net income amount as damages: see X. v. Y., </w:t>
      </w:r>
      <w:hyperlink r:id="rId34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187 and Gordon v. Lines, </w:t>
      </w:r>
      <w:hyperlink r:id="rId3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paras. 152-186.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With respect to future loss of earning capacity, I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Loss of Future Earning Capacity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The basic principles for loss of future earning capacity were summarized by Garson J.A. in Perren v. Lalari,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30 as follows: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[Athey at para. 27],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loss of earnings but, rather, loss of earning capacity for which compensation must be made [Andrews,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at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An award under this head is only made after the plaintiff has established a "real and substantial possibility" of a future event leading to an income loss: Perren, at para. 32. Once entitlement has been established, there are two recognized approaches for assessing the value of the loss; both are considered correct and therefore the proper approach will depend on the circumstances of each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Where the loss is more readily quantifiable the award may be predicated upon an "earnings approach", where pecuniary loss can be identified by comparing what the plaintiff would have earned absent the injury with what the plaintiff is expected to earn in his or her injured condition. However, there are many cases where that approach is not possible or is inappropriate because the loss, though proven, is not measurable in a pecuniary way. In such cases it may be more useful to adopt a "capital asset" approach, where an attempt is made to assess the loss in value of the plaintiff's previous earning capacity as a capital asset that has been lost or impaired: Perren at para. 32. In relation to that exercise, reference may be had to considerations such as those enumerated in Brown v. Golaiy </w:t>
      </w:r>
      <w:hyperlink r:id="rId25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have previously set out some of the evidence and findings relevant to the loss of earning capacity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 noted, at the time of the accident Ms. Han had just re-commenced employment at JW Research, and her first day on the job was October 31, 2008. She earned $1,722 from then until November 23, 2008, the accident date. The job entailed working in Canadian Tire retail stores, usually walking through the store, approaching customers to sell them Canadian Tire MasterCard credit cards, and associated insurance. Base pay was $12 per hour. There was a quota of two credit card applications per hour. If she worked on a commission basis, which was an option, she would earn $6 per application, plus a bonus if the customer bought the insurance. The plaintiff testified that pre-accident she had no difficulty achieving the quota. Mr. Sanji on behalf of the employer testified that average earnings for employees in this occupation would be $14 to $16 per hour, and that on average employees worked 27 hours per week. 40 hours would be possible, depending upon sales performance. Ms. Han's earnings in 2007 at JW Research were $7591 over four months, from April through July, or about $1,900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Her annual salary at FNESS is unclear. She was paid $24,406 over the course of August 7, 2007 to July 25, 2008, a period of almost one year. However, she testified that she earned $40,000 per annum at 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Her employment earnings for 2008 were $40,148. This includes FNESS earnings to late July, Beijing Olympic earnings, and JW Research earnings for November. The amount attributable to FNESS is unclear. In December she received EI, which I have not included. She had taken a two month vacation in September and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Her earnings since the accident have been minimal. She has received some EI, and some welfare payments. She has taken student loans, and received money from her parents. The details of these latter amounts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 vocational assessment was conducted by Dr. Dean Powers, a psychologist, on September 23, 2011. I previously summarized her results on aptitude and achievement or ability testing by Dr.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his view, given the state of her medical condition, she was not likely competitively employable in "Conference and Event Planning." In his opinion, she would be more suitable for entry level employment in office administration. He states that Conference and Event Planners earn in the $51,000 range per annum, while office workers earn only about $36,000 per annum. He cautioned that she may face barriers on attempting to re-enter the workforce, as potential employers may be unwilling to hire an employee who requires accommodations, and due to her age. For that reason he suggests professional rehabilitation services for her. He noted severe levels of depression and anxiety on testing, and recommended proactive treatment for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Prospects for those entering the occupation of Conference and Event Planners are limited, according to Dr. Powers. There were 2,115 persons working in that occupation in B.C. in 2006. Most are self-employed. (This accords with the evidence of Ms. Cathy Joyce, a large scale international event planner who was the plaintiff's superior at the Beijing Olympics.) Prospects for employment are "average" according to data relied upon by Dr. Powers, in that there are were expected to be 300 new jobs or openings due to retirement over the five years from 2010 to 2015. Dr. Powers described the field as highly competitive, due to the attractive nature of the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Although Dr. Powers was told by Ms. Han that she was enrolled in a Fine Arts Program at Kwantlen College [University], he provided no specific opinion regarding her aptitude, prospects, or potential earnings in that field. To be fair, at the time of his assessment she had not yet enrolled in Emily Carr University, and he may not have understood what her intentions were. I note that Dr. Chin commented in his report of February 16, 2012, "I am uncertain of her clear intentions or career goals following completion of her Fine Arts diploma." I am in essentially the same position even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She underwent a functional capacity evaluation conducted by Mr. Paul Pakulak on September 6, 2011. On testing she showed a number of physical limitations. In Mr. Pakulak's opinion, she demonstrated the capacity for activities requiring light and some modified medium level strength but she showed significant increases in pain and reductions and pace and capacity during the course of the assessment. In his view, she demonstrated the ability to meet the stated physical capacity requirements for a sales representative, but on an overall basis in his opinion she did not demonstrate the capacity to do the work full time on a competitive basis. With respect to work as a Conference and Event Planner, in his view she would be able to do the office part of the work but would have difficulty with on-site work such as physical set up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Pakulak considered that Ms. Han's results on testing were reliable. Based upon the opinions of Dr. Posthuma and my own views, I have reservations about that.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accept that the plaintiff has been substantially although not totally disabled from working from the accident date to the conclusion of the trial in February 2013, a period of 47 months, or in other words 4.25 years. The first part of that time frame, to approximately early 2011, following the second surgery, was largely due to her physical injuries, although her depression and anxiety played a part. Since then, she has had continuing physical limitations to some degree but the major limiting factor has been her psychological problems including chronic pain, depression, anxiety, and some degree of cognitive difficulties. Her injuries would have prevented her from making significant progress towards her stated goal of a career as an event planner, and would have made work in sales and marketing very difficult if not impossible. In my view, for most of the time she was capable of some work but in reality following about January 2010 she concentrated her efforts on her studies and a new career path in Fine Arts and, recently,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do not accept that she has established a permanent and total loss of future earning capacity as she contends. The prognosis is unclear. As noted, there is clearly a substantial risk that her chronic pain and depression will continue indefinitely. On the other hand, there are treatment options that are unexplored and which in my view may improve her condition substantially. Her success in her fine arts and design studies is a positive sign for a possible new career. On the basis of the nature of the Interaction Design program in which she is enrolled at Emily Carr University, as described in the evidence, I infer that there are practical applications of her studies which could lead to employment in the field of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When the accident occurred she was 33 years of age, and as I said, her career was adrift. She had an interest in event planning but was not working in that field and in my view her prospects were limited. She had limited experience in that field, especially in Canada. According to the evidence most event planners are self-employed. The plaintiff's advanced education including her Paris MBA was of limited utility in that field. She faced barriers as a solitary new immigrant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She enjoys art, and travel, and education. I have doubt as to whether, absent the accident, would have applied herself exclusively to employment endeavours. Her prior work history suggests otherwise. As a mature person she left her occupation in China to study in France. She did not try to make much use of the MBA that she earned. Her decision to quit the job at FNESS without going to another event planning position shows a lack of persistence in pursuing her stated career goal. It is very hard to know what she would have done with her career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However, she was energetic and industrious, and needed to support herself somehow. She earned $40,148 in 2008 for nine months of work (taking account of the two month vacation and the month of December,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submits that $40,000 per annum is a reasonable estimate of the annual value of her past earnings capacity to the end of the trial. That is a reasonable submission, which I accept. In other words, the plaintiff is not contending for higher amounts predicated upon, for example, work as a Conference and Event Planner at the typical wages described by Mr.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Using figures provided by the economist, Mr. Robert Carson, the plaintiff submits that the award for past loss of earnings should be $121,328. The starting point for the calculations is the statistical earnings for foreign born B.C. females of Ms. Han's age who arrived in B.C. at age 31, employed in highly skilled occupations. The earnings are not large to begin with. For example, the present value starting point figure for 2009 would be $38,753, rising to $42,673 for 2011. These figures accord well with Ms. Han's 2008 earnings. Mr. Carson reduces the sums that could have been earned by 11.2% for labour market contingencies such as unemployment or part time work. From his figures the plaintiff deducts taxes at 20%. Net past loss is calculated at $121,582. The plaintiff submits that the welfare payments the plaintiff received would be deductible but asserts that she is paying this back from her student loans. I heard no evidence on this minor matter but the defence made no submission and quite properly did not object to the submission of plaintiff's counsel, so I am satisfied that I need not consider the matter. The plaintiff's actual post-accident earnings are very small, amounting to approximately $1,950. These must be set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my view, the plaintiff continued to have some residual working capacity prior to trial, but instead of working, devoted her efforts to her education. Also, a further negative contingency factor is justified on the ground that the plaintiff might not have worked continuously. As noted, she enjoyed travel and education, and worked in several jobs since leaving China in 2005. In my view, the chances that she would not be employed for some proportion of the time are larger for her than for the population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Taking all factors into account, in my view a fair and reasonable award for past loss of earning capacity 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Turning to future loss of earning capacity, I accept that there is a real and substantial possibility of a future event leading to an income loss, due to the plaintiff's ongoing injuries including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plaintiff submits that the future loss can be assessed at $855,854, which is the present value of the total amount that would be earned to age 70, based again on Mr. Carson's figures, based upon foreign born females who came to B.C. at age 31 employed in highly skilled occupations. Again, therefore, the base figures are globalized statistical amounts, not based upon projected earnings as an event planner or any other specific occupation. The plaintiff submits that she is virtually totally unemployable and disabled therefore a total loss of earnings of this magnitude is likely. Alternatively there is a 50% probability of such a loss therefore the award should be $427,927.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consider the statistical amounts set out in Mr. Carson's report to be a reasonable starting point for the analysis, for the same reason as I have already expressed in relation to past loss of earnings capacity. I give little weight to the plaintiff's prospects, absent the accident, of earning higher incomes than the statistical amounts as an event planner.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Another source of figures to consider is in relation to the present loss of the value of earnings of $1,000 per annum to the plaintiff's age 70. The present value amount from January 1, 2013 to age 65 is $21,124. If the plaintiff were in fact to suffer a loss from the statistical averages to the amount given by Dr. Powers for entry level administrative workers of $36,000 (as of 2011 when he provided his report), the loss would be about $7,000 per annum ($42,673 less $36,000). The present value would be $21,124 x 7, or $147,994. Another very rough approach is based upon a multiple of earnings. Five times the 2013 statistical earnings of $45,024 is $225,120, undiscounted to present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do not accept that the plaintiff has established a complete and permanent loss of future earnings capacity, nor anything close to that. The prognosis as established, while very unclear, does not warrant such a finding or award. The loss is partial and indefinite in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earnings approach to assessment of the loss is not particularly suitable, although it can provide support in this case. In my view, the capital asset approach is more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my view damages should be assessed at $200,000, which is about 23% of the statistical earnings as set out in Mr. Carson's report, to age 70. This is equivalent to about 4.45 years of statistical earnings, or, alternatively, the present value of a loss of $9,467 per annum to age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claims for future care costs of $52,286.94, based upon the following:</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Rehabilitation: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 per hour for 20 hours $2,000.00.</w:t>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Treatment:</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$160 per hour for 24 visits $3,840.00.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Management Program:</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Lifemark Health $13,300.00.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Effexor (anti-depressant medication):</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3 tabs per day $1,160.70 per year, lifetime, present value: $28,151.97</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Over-the-Counter Pain Medications:</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Voltaren; 12 tubes per year, $16.99 per tube; $203.88 per year; lifetime, present value: $4,944.97; and</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Advil; 10 boxes per year, $15.99 per box, lifetime, present value: $3,878.27.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all of the circumstances of the case, I find that the claims for psychological treatment and pain management are justified. As the plaintiff has apparently already moved into a different career path, I am not persuaded that vocational rehabilitation services are needed. The need for psychological treatment and a pain management program is supported by Drs. Posthuma, le Nobel and Dr. Ancill. Although Dr. Ancill was of the view that psychiatric medication is indicated, this is contrary to the opinion of Dr. Posthuma, whose opinion I preferred. She produced very few receipts for over the counter medication taken in the past, (approximately $50 to $100) and therefore I do not expect her to incur significant such expense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No claims were advance for the exercise therapies suggested by Dr. le Nobel and supported by Dr. Chin. No estimates of cost are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summary, costs of future care are allowed totalling $17,140.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have reviewed the list of special damages claims together with the receipts supplied. A number of claims are without appropriate documentary support. I allow the sum of $1,000 for prescription and over the counter medications, and $3,772 for medical treatment, including psychological treatments, MRI (for the knee, I infer), massage therapy, acupuncture, and podiatrist services. The claim for taxi expenses is not established in the evidence. The claim for art supplies and art courses early on in her recovery is allowed, as I accept that initially the motivation was at least partly therapeutic. The amount is $1,000 approximately. A claim is made for the cost of medical treatment in China. I am not satisfied that such treatment was medically necessary, or advisable, given the treatment that the plaintiff obtained or had available to her in B.C. A claim is made for BCIT tuition for the course in graphics in September 2009, in the amount of $346. No claims are made for any other academic courses, such as the Kwantlen or Emily Carr programs. I do not know what sets the one BCIT course apart from the other courses for which no claim is made. In any event, I do not allow the cost of the BCIT course. I do not find that the plaintiff's decision to take the course was necessitated by her injuries. There are some minor claims for an application fee and testing services at Kwantlen University ($75 total) in May, 2009. This claim is rejected for the same reason as the BCIT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summary, $5,772 is allowed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summary, the plaintiff is awarded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59"/>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182"/>
        <w:gridCol w:w="1359"/>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6"/>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59"/>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$17,140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$5,772</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182"/>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$462,912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plaintiff is entitled to costs, or if necessary the parties are at liberty to make arrangements to make submissions regarding costs, provided such arrangements are made within ninety days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822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Khodadoost v. Wittkamper, [2013] B.C.J. No. 2051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Betton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5-9, December 19, 2012; May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M095592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2051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2013 BCSC 1717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Iraj Khodadoost, Plaintiff, and Rudi Wittkamper,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9"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10"/>
      <w:bookmarkEnd w:id="73"/>
      <w:r>
        <w:rPr>
          <w:rFonts w:ascii="arial" w:eastAsia="arial" w:hAnsi="arial" w:cs="arial"/>
          <w:b/>
          <w:color w:val="000000"/>
          <w:sz w:val="20"/>
          <w:lang w:val="en-US" w:eastAsia="en-US" w:bidi="ar-SA"/>
        </w:rPr>
        <w:t>Damages — Types of damages — General damages — For personal injuries — Aggravation of pre-existing injury — Cost of future care — Special damages — Expenses and expenditures — Home care — Transportation — Non-pecuniary loss — Pain and suffering — Action for damages for personal injuries suffered in a motor vehicle accident allowed in part — Plaintiff, 70, injured his knee and shoulder in the accident — Plaintiff had pre-existing knee condition — Net damages of $8,112 were awarded — Plaintiff was 70 per cent liable — Cost of care claim was dismissed as evidence did not support that plaintiff required such care — Accident caused aggravation of pre-existing knee injury — Plaintiff was awarded $25,000 gross in general damages and $2,040 for physiotherapy, parking and mileage.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Motor vehicles — Pedestrians — Action for personal injuries suffered in a motor vehicle accident allowed in part — Plaintiff was found 70 per cent liable — Plaintiff crossed street at an intersection on a red light away from a cross walk — Defendant applied his brake to avoid hitting the plaintiff, his foot slipped off, causing his vehicle to move forward a short distance, resulting in the impact that caused the plaintiff to fall to the ground, and where he was injured — Defendant must bear some responsibility in the circumstances.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10"/>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motor vehicle accident. The defendant hit the plaintiff, 70, as the plaintiff was crossing a street at an intersection. The plaintiff had pre-existing knee problems. As a result of the accident, the plaintiff injured his right knee and left shoulder. The plaintiff alleged that he started crossing the street away from a crosswalk but that he was very close to the crosswalk when he was hit by the defendant's vehicle. The defendant argued that the plaintiff was on the raised median some distance away from the crosswalk when the defendant came to a stop at a red light. By the time the plaintiff had begun to cross, the traffic signal for the defendant was green. The defendant argued that the plaintiff was solely liable for the accident. The plaintiff sought compensation for non-pecuniary damages, costs of care, and special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9"/>
            <w:bookmarkEnd w:id="75"/>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Total net damages of $8,112 were awarded. The plaintiff was found 70 per cent liable for the accident. The plaintiff was not a credible witness. The plaintiff's credibility was damaged not only by the content of his evidence but also by his presentation. The plaintiff was found 70 per cent liable for the accident. The court accepted the defendant's evidence that he was traveling on a green light. The pedestrian traffic light for the plaintiff was red. The court accepted the defendant's evidence that when the defendant went to apply his brake to avoid hitting the plaintiff, his foot slipped off, causing his vehicle to move forward a short distance, resulting in the impact that caused the plaintiff to fall to the ground, and where he was injured. The defendant must bear some responsibility in the circumstances. The accident caused an aggravation of his knee symptoms. The degenerative processes that were affecting his knee were well underway before the incident. The plaintiff had significant limitations before the incident and was likely to have required a knee replacement at some future date, even if the accident had not occurred. It was very difficult to assess what limitations exist from the shoulder given the plaintiff's failure to apply himself to the functional capacity evaluation. The plaintiff was awarded $25,000 gross in general damages. The cost of care claim was dismissed. Neither the claim for the services of the professional home care or that relating to the assistance from the plaintiff's sister has been adequately proven. The plaintiff was awarded $2,040 in special damages for physiotherapy, parking and mileage.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Legislation Cited_7"/>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0"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81" w:history="1">
        <w:r>
          <w:rPr>
            <w:rFonts w:ascii="arial" w:eastAsia="arial" w:hAnsi="arial" w:cs="arial"/>
            <w:i/>
            <w:color w:val="0077CC"/>
            <w:sz w:val="20"/>
            <w:u w:val="single"/>
            <w:shd w:val="clear" w:color="auto" w:fill="FFFFFF"/>
            <w:lang w:val="en-US" w:eastAsia="en-US" w:bidi="ar-SA"/>
          </w:rPr>
          <w:t>R.S.B.C. 1996, c. 318, s, 132</w:t>
        </w:r>
      </w:hyperlink>
      <w:r>
        <w:rPr>
          <w:rFonts w:ascii="arial" w:eastAsia="arial" w:hAnsi="arial" w:cs="arial"/>
          <w:color w:val="000000"/>
          <w:sz w:val="20"/>
          <w:lang w:val="en-US" w:eastAsia="en-US" w:bidi="ar-SA"/>
        </w:rPr>
        <w:t>(3), s. 132(3) (b), s. 133, s. 133(a),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7" w:name="Counsel_10"/>
      <w:bookmarkEnd w:id="7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D.G. Friedland and E. Hedayat Baig.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A.L. Groves.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8" w:name="Judgment_10"/>
      <w:bookmarkEnd w:id="78"/>
      <w:r>
        <w:pict>
          <v:line id="_x0000_s1082"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9" w:name="D.A. BETTON J."/>
            <w:bookmarkEnd w:id="79"/>
            <w:r>
              <w:rPr>
                <w:rFonts w:ascii="arial" w:eastAsia="arial" w:hAnsi="arial" w:cs="arial"/>
                <w:b/>
                <w:color w:val="000000"/>
                <w:sz w:val="30"/>
                <w:lang w:val="en-US" w:eastAsia="en-US" w:bidi="ar-SA"/>
              </w:rPr>
              <w:t>D.A. BETTON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for damages arising out of a motor vehicle incident that occurred on August 19, 2008, in Burnaby, British Columbia. At that time, the plaintiff was a pedestrian attempting to cross McKay Avenue at Kingsway Avenue. The defendant was the operator of a passenger car that contacted the plaintiff. Liability for the incident is contested, as are the resulting claims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70 years of age, having been born July 3, 1943, in Iran.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Iran, the plaintiff was educated in "medical science and public health". He was a medical laboratory technician there. He had worked in the field for some 25 years, both before and after that country's revolution.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described being a victim of accusations of spying by the Iranian government that resulted in detentions and physical beatings. The consequences of those government actions included the loss of vision in his left eye and a significant left hand and thumb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entered Canada in 2000 and ultimately obtained refugee status. His wife of some 43 years and two adult children remain in Iran. Upon his arrival in Canada, he lived with his sister in West Vancouver before obtaining his own residence. He has lived independently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not been employed since his arrival in Canada but has done volunteer work, including work with the North Shore Multicultural Association. He has engaged in some education intended to assist him in obtaining work in his profession in Canada. The educational requirements to allow him to work in his profession have never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Brandt Miles has been the plaintiff's general physician since approximately November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assessed by two medical specialists regarding the effects of this incident. Dr. Stewart was retained by the plaintiff and prepared reports dated September 13, 2011 and March 28, 2012. The defence obtained medical reports from Dr. Brian Day dated July 26, 2011 and August 21, 2012. Each of these specialists was cross-examined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the plaintiff relies on the report of an occupational therapist, Ms. Theresa Wong, dated August 9, 2012. She was also cross-examined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family doctor, Dr. Miles, was called as a non-expert witness by the defence. No medical opinion was obtained from Dr. Miles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Each of Drs. Stewart and Day commented on the plaintiff's pre-existing right knee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Wong's assessment was based on the plaintiff's performance of various physical tasks. Her report does not comment on or distinguish between any limitations that might have existed before the incident and those that might be attributable to the incident. She observed that the plaintiff's effort was low, and the test results demonstrated, in her opinion, his minimum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incident occurred while the plaintiff was crossing McKay Avenue at Kingsway Avenue, in Burnaby, British Columbia. He had obtained a ride from a friend, Ms. Khaki-Khaljan, to the area. She pulled off to the right of the northbound lane of McKay Avenue approximately two car lengths north of Kingsway Avenue. When the plaintiff exited the vehicle, he began crossing McKay Avenue west and outside of the crosswalk but moving at an angle toward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and defendant disagree on where the plaintiff was relative to the crosswalk when the plaintiff reached the raised median dividing north and southbound traffic on McKay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McKay Avenue at the intersection with Kingsway Avenue has five lanes of travel. They include two northbound lanes, two southbound lanes and a left turn lane for southbound traffic. For clarity, I will refer to the southbound lanes as the "left turn lane", the "center lane", and the "curb lane", and that order is the order in which the plaintiff would have encountered the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intersection of Kingsway Avenue and McKay Avenue is controlled by traffic signals and pedestrian signals. The combined total duration of the pedestrian walk and clearance intervals displayed by the pedestrian signals is 25 seconds. The duration of the green interval for vehicular traffic proceeding east-west on Kingsway Avenue is at least 47 seconds, depending on traffic volumes and direction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had entered McKay Avenue at Grange Street and was southbound when he reached the intersection with Kingsway Avenue. He was in the center lane, and the traffic light for him was red as he arrived at the intersection. There was at least one vehicle stopped in the center lane ahead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the southbound traffic began to move forward, the defendant followed. The plaintiff at that time was adjacent to the front driver's side corner of the defendant's car. The defendant's vehicle may have made a very slight contact with the plaintiff before the defendant initially applied his brakes. When he placed his foot on the brake pedal, however, his foot slid off the pedal allowing his vehicle to move forward, essentially in a second forward motion. At that time, there was contact between the plaintiff and the defendant's vehicle, and the plaintiff fell or was knocked to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Emergency personnel attended, and the plaintiff was taken to Burnaby General Hospital for treatment. He was released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received injury to his right knee and left shoulder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says that he had started across McKay Avenue with the flow of traffic crossing McKay on Kingsway Avenue. He says that although he did not begin his crossing in the crosswalk, he had reached the crosswalk by the time he had reached the center median. By that time, a vehicle in the left turn lane on McKay Avenue was proceeding forward, so he moved out of the crosswalk and went behind that left-turning vehicle. It was at that point that he encountered the defendant's vehicle and the contact occurred. He says that there were two impacts. The plaintiff says that the first impact was very light and he remained on his feet. In response, he deliberately struck the hood of the defendant's vehicle and said, "It is me. Be careful. I am here." He then proceeded to take another step when there was a second impact, which caused him to fall to the roadway. He says that he was thrown in the air some distance by the force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acknowledges that he was not in the crosswalk at the time of the contact but says that because he was so close to the crosswalk, and because he had been seen by the defendant, he was not obligated to yield the right of way to the defendant. He acknowledges s. 180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which requires that a pedestrian who is not in a crosswalk to yield the right of way to a vehicle, but points principally to s. 181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places an obligation on the driver of a vehicle to avoid colliding with a pedestrian who is on a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says that the defendant should be found 100 percent at fault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says that he had entered onto McKay Avenue at Grange Avenue, which is only a short distance from the intersection of McKay Avenue and Kingsway Avenue. He had approached the intersection with Kingsway Avenue in the center lane. The traffic signal for him was red, so he stopped with traffic in front of him. While stopped, he noted the plaintiff on the median, standing approximately opposite his driver's door, placing him some distance from the crosswalk. It was not apparent to him what the intentions of the plaintiff were. When the vehicle in front of the defendant began to move, the defendant began to move his vehicle forward and that is when the plaintiff entered into his path of travel. He is unsure whether there was any initial contact between his vehicle and the plaintiff, but he applied his brake. In applying his brake, his foot slipped off the brake pedal, and his vehicle moved forward a short distance before he reapplied the brake. There was contact between the plaintiff and the defendant's vehicle in that second movement, and the plaintiff fell to the ground. The defendant says that he had moved only approximately one-half of a car length forward from his stopped position before the first contact if, in fact, there was contact at that time. He says that the plaintiff was running. He says that there was minimal further forward movement when his foot slipped off the brake and the speed was very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 points to several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support his argument the he is not liable for the contact that occurred. They include:</w:t>
      </w:r>
      <w:r>
        <w:rPr>
          <w:rFonts w:ascii="arial" w:eastAsia="arial" w:hAnsi="arial" w:cs="arial"/>
          <w:sz w:val="20"/>
          <w:lang w:val="en-US" w:eastAsia="en-US" w:bidi="ar-SA"/>
        </w:rPr>
        <w:cr/>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125 which places obligations on both the plaintiff and defendant to obey applicable traffic control devices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127 which requires a driver facing a green light to yield to a pedestrian who is lawfully in the intersection or in an adjacent crosswalk</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Sections 132 and 133 which describe a pedestrian's rights and obligations regarding the use of crosswalks and following the direction of traffic control devices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179 that prohibits a pedestrian from leaving a curb or other place of safety where a vehicle is so close that it is impracticable for the driver to yield the right of way</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180 that gives a vehicle the right of way when a pedestrian is not crossing a highway in a crosswalk</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181 which provides an overreaching obligation on a driver to exercise care and use his horn when a pedestrian is on a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evidence and applying these sections, the defendant says that the plaintiff is 100 percent at fault for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seeks compensation for non-pecuniary damages, costs of care, and special damages. At the commencement of oral submissions, he abandoned his claims for loss of income or income earning capacity, both past and prospective. There was considerable evidence led from the plaintiff in support of those claims during the course of the trial. It was an appropriate concession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says that he has received a left shoulder injury diagnosed as adhesive capsulitis or "frozen shoulder" that will not resolve. He points to the 1992 B.C. Court of Appeal decision in </w:t>
      </w:r>
      <w:r>
        <w:rPr>
          <w:rFonts w:ascii="arial" w:eastAsia="arial" w:hAnsi="arial" w:cs="arial"/>
          <w:i/>
          <w:color w:val="000000"/>
          <w:sz w:val="20"/>
          <w:lang w:val="en-US" w:eastAsia="en-US" w:bidi="ar-SA"/>
        </w:rPr>
        <w:t>Walia v. Walia</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(1992), 14 B.C.A.C. 276</w:t>
        </w:r>
      </w:hyperlink>
      <w:r>
        <w:rPr>
          <w:rFonts w:ascii="arial" w:eastAsia="arial" w:hAnsi="arial" w:cs="arial"/>
          <w:color w:val="000000"/>
          <w:sz w:val="20"/>
          <w:lang w:val="en-US" w:eastAsia="en-US" w:bidi="ar-SA"/>
        </w:rPr>
        <w:t>, where $45,000 was awarded for a shoulder injury. He says that amount should be adjusted to today's dollar based on the consumer price index, making the appropriate award $74,000.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also says that he injured his right knee. He says that although he had prior right knee problems, he had led an "extremely active life" prior to the incident. Again referencing authorities, the plaintiff says that an award of $30,000 in respect of the right knee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then argues that these amounts should simply be added together with a resulting award for non-pecuniary damages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defendant says that the plaintiff had significant, medically documented, pre-existing problems with his knees. His right knee had been assessed in 2004 by an orthopedic surgeon. In 2005, his family physician had completed a "medical report-employability form", which resulted in the plaintiff being eligible in 2007 for a "person with disabilities" designation under the </w:t>
      </w:r>
      <w:r>
        <w:rPr>
          <w:rFonts w:ascii="arial" w:eastAsia="arial" w:hAnsi="arial" w:cs="arial"/>
          <w:i/>
          <w:color w:val="000000"/>
          <w:sz w:val="20"/>
          <w:lang w:val="en-US" w:eastAsia="en-US" w:bidi="ar-SA"/>
        </w:rPr>
        <w:t>Employment and Assistance for Persons with Disabilities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41</w:t>
      </w:r>
      <w:r>
        <w:rPr>
          <w:rFonts w:ascii="arial" w:eastAsia="arial" w:hAnsi="arial" w:cs="arial"/>
          <w:color w:val="000000"/>
          <w:sz w:val="20"/>
          <w:lang w:val="en-US" w:eastAsia="en-US" w:bidi="ar-SA"/>
        </w:rPr>
        <w:t>. His right knee was among the problems referenced in that document. The plaintiff had advanced degenerative arthritis in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says that all this shows the accident had a relatively modest, temporary effect on his knee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acknowledges that the plaintiff received a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says that non-pecuniary damages should be assessed at between $22,000 and $27,500.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relies primarily on a functional capacity evaluation carried out by the occupational therapist, Ms. Theresa Wong. According to the plaintiff's economist, Mr. Kevin Turnbull, the net present value of the items recommended by Ms. Wong in that report is $50,053. The plaintiff acknowledges that there may be some deduction in recognition of the pre-existing knee condition and that if the court does that, the award might be $29,035.50.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position is that the evidence of the occupational therapist is of no value given her conclusions that the assessment only determined the plaintiff's minimum abilities. The result is that the report is not capable of supporting a claim for any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refer here to the claims advanced as special damages whether or not they should in fact fall within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and the defendant agreed on several items, including the following: physiotherapy - $1,628; CMI - $25; parking fees - $39.60; and mileage - $347.50.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the plaintiff seeks recovery of expenses incurred for housekeeping services totalling $19,355.38. The plaintiff says that he paid for those services and should be entitled to recovery for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also seeks recovery for services provided by his sister. He claims $76,198. That amount is based on an estimation by his sister of the time spent providing assistance to the plaintiff (1,858 hours) at an hourly rate consistent with her earnings as a registered nurse ($41 per hour). The plaintiff acknowledges that there may be some issue in respect of that hourly rate and suggests a possible discount to $27 per hour, which would reduce the entitlement to $50,179. No monies have been paid to the plaintiff's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says that this is an "in trust" claim and refers to authorities dealing with such claims to support the position that the plaintiff has not established the foundation to succeed on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addition, the defendant argues that the services allegedly provided by the plaintiff's sister far exceed those that can be justified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portion of my decision, I will deal with liability and then each category of damages claimed by the plaintiff. Before doing so, however, I will deal with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credibility is an important consideration in most injury claims. In the circumstances and on the evidence in this case, it is particularly prominent.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gave evidence through a Farsi interpreter. As has been noted, he spent much of his life in Iran, where he indicated that he was the subject of politically motivated, abusive and oppressive actions by Iranian officials. Those factors provide context for and challenges in assessing the plaintiff's demeanour. His response to or views of the Canadian judicial system may be shaped by that background. At the same time, I must make an assessment of his credibility based on the evidence he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evidence, due to interruptions to accommodate other witnesses, was spread over the course of five days. In my observation, he was prone to exaggeration of fact in an effort to try to convey points that he felt he needed to make or to portray his claim in a favourable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was defensive. He was unwilling to concede almost any fact that, in his mind, might diminish the value of his claim, even when such a concession was clearly necessary based on the weight of the evidence. The most striking example of this was in respect of his prior right knee issues. I will comment more on this in the context of my analysis of the non-pecuniary damages assessment, but note here that there exists an abundance of evidence that the plaintiff suffered from significant right knee pain and limitations prior to the incident before the court. Dr. Stewart noted in her September 13, 2011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was found to have arthritis in his right knee as early as 2004 and he took Demerol and Naproxen for the knee pain over the years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Day wrote in his July 26, 2011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evident from the history that he was experiencing at times severe right knee pain, and he had multiple visits for this problem, with an x-ray having been taken in 2004 and there having been multiple visits during the two years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cross-examination at trial, the plaintiff actually denied having had any prior problems with his knee. As the cross-examination continued, he conceded only that he had some pain in his legs when it was too cold but that it was not bothersome.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When the plaintiff saw Dr. Day for the defence, he reported to Dr. Day that he had not had any prior knee pain. This is clearly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the plaintiff was involved in a motor vehicle incident as a passenger on a bus in or about March 2004. He visited his family doctor, Dr. Miles, on March 8, 2004. Dr. Miles' notes record the plaintiff's report on March 8, 2004 as follows: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knees struck back of seat ahead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Experienced immediate pain in both knees - [especially] the [right] knee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Limped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evidence, he denied any pain or injury or having limped as a result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also underwent an evaluation that resulted in him being classed as a "person with disability" by the Ministry of Employment and Income Assistance. That process included a functional capacity evaluation in November 2005. That evaluation concluded that he had limitations in his ability to crouch, stoop and kneel. Further, it said that he should limit the frequency of such movements to occasional due to difficulties related to assuming and recovering from low-level posture due to right knee pain and decreased lower body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inclined to deny any fact that was indicative of a prior related health issue, but when confronted with clear contradictions, he would make reluctant but gradual concessions if the cross-examination persisted. Even then, he rarely accepted as accurate what had been recorded as his own report to medical practitioners or their conclusions based on that report and their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noted above, the plaintiff attended for a functional capacity evaluation with Ms. Wong of the Life Mark Health Centre, as arranged by the plaintiff's counsel. I am satisfied that the plaintiff fully understood that Ms. Wong was an expert retained by his counsel and that the purpose of her report was to assist the court in understanding any of his limitations that might be attributable to the incident. During the course of the assessment, Ms. Wong noted that there was consistently low effort provided by the plaintiff. In addition, he declined to participate in a number of activities. In her cross-examination, Ms. Wong acknowledged that due to the low levels of effort displayed by the plaintiff, her test results reflect the plaintiff's minimum capacities. I conclude overall that the plaintiff's low effort was in an attempt to show a greater level of disability than actually exists for purposes of enhancing the value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description of the incident to Dr. Stewart, he indicated that when struck by the defendant's vehicle, he had been thrown five to six metres through the air. At trial in his direct exam, he simply described the contact as being enough to cause him to fall onto his shoulder on the road. In his cross-examination when confronted by the inconsistency between that description and what he had told Dr. Stewart, he indicated that Dr. Stewart was in error in recording that he had reported flying through the air five to six metres. He maintained, however, that he had been thrown through the air some distance. This is an example of a tendency on the part of the plaintiff to try to manipulate information either to exaggerate/amplify the significance of the event itself or to mould his evidence in an effort to try to explain away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credibility was damaged not only by the content of his evidence but also by his presentation. Although muted to some extent by the use of the interpreter, he was defensive and argumentative. His recollection was "malleable". By the latter, I mean that he was prepared to state as fact one thing but willing to back down when challenged, but only as far as he felt he needed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often difficult to articulate the observations made of a witness during the course of their evidence that influence the assessment of credibility. The plaintiff's presentation was, however, so obviously problematic that on two occasions his own counsel made comment. Those comments are demonstrative. Obviously, the comments of counsel are not in and of themselves evidence, but they do serve to provide some indication of the problems I am seeking to articulate. For that reason, I will refer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One objection made by plaintiff's counsel to cross-examination was really to the effect, "Stop cross-examining him on the point because the point has already been made." These were not counsel's words but it was the essence of the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other was during the course of submissions. Plaintiff's counsel was asked why there had been no evidence led from the plaintiff as to the practical affect that his shoulder injury had had upon him. Counsel's response was that he did not ask the plaintiff those questions because he did not think that the plaintiff would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are other examples of evidence given by the plaintiff that call into question his credibility that will be referenced in the context of analysis of particular elements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whole, the plaintiff was not a credible or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the heart of the determination of liability is what the plaintiff's movements were immediately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question that the plaintiff began his crossing of McKay Avenue outside of the crosswalk. That fact is, however, of limited relevance. What is particularly important is the condition of the pedestrian and traffic control signals, and the plaintiff's positioning relative to the crosswalk as he moved past the center point of the road and across the southbound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am satisfied on the evidence that by the time the plaintiff had begun to cross those southbound lanes, the traffic signal for southbound traffic was green. All of the evidence indicates that traffic generally, including the defendant, had begun to move. Neither the plaintiff nor the defendant commented specifically on the condition of the traffic signal, but it is the only logical inference from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for the condition of the traffic signals on Kingsway Avenue as the plaintiff began his crossing, it is again a reasonable inference that the traffic signal was green. Certainly, the defendant said that the southbound traffic on McKay Avenue was stopped ahead of him and that he came to a stop and was stopped for a period of time before he began to move forward. Logically, this is in response to an existing red light for McKay Avenue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specific evidence as to the condition of the pedestrian controls during any of the plaintiff's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said at trial that when he began crossing Kingsway Avenue, the traffic light was green. He did not describe the condition of the pedestrian signal. He was confronted with evidence he gave at examination for discovery, where he had indicated that he did not know the condition of either the vehicle or pedestrian signals on Kingsway Avenue when he began his crossing. His response to that inconsistency was, "I don't remember four years ago." The plaintiff was simply not able to say anything about the condition of the pedestrian signal at any relevant point in time, including when he started across McKay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noted above, there was evidence introduced describing the cycles of the signals for both pedestrian and vehicular traffic on Kingsway Avenue and McKay Avenue, but they vary with traffic flow and pedestrian utilization of controls. Accordingly, on the evidence, it is not possible to conclude from that evidence what signal was in existence for the plaintiff as a pedestrian when he began his crossing of McKay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There are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that are relevant in setting out rights of way. They use as reference the condition of the pedestrian controls. They include the following sections: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Pedestrian controls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When the word "wait", the words "don't walk" or an outline of a raised hand are exhibited at an intersection or at a place other than an intersection by a pedestrian traffic control signal,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word "wait", the words "don't walk", or an outline of a raised hand exhibited after he or she entered the roadway</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Pedestrian controlled signal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Where a pedestrian is instructed or permitted by a traffic control signal to enter or to proceed across a roadway, he or she must do so</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 intersection, only in a marked or unmarked crosswalk,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place other than an intersection, in the vicinity of which there is a marked crosswalk, only in the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When a pedestrian is crossing a highway at a point not in a crosswalk, the pedestrian must yield the right of way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provisions provide general guidance, but without the evidence of the status of the signals, they are of limited assistance. Section 132(3)(b) must be read in context with s. 133(a) and s. 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addition, those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must be read in conjunction with the principals set out in </w:t>
      </w:r>
      <w:r>
        <w:rPr>
          <w:rFonts w:ascii="arial" w:eastAsia="arial" w:hAnsi="arial" w:cs="arial"/>
          <w:i/>
          <w:color w:val="000000"/>
          <w:sz w:val="20"/>
          <w:lang w:val="en-US" w:eastAsia="en-US" w:bidi="ar-SA"/>
        </w:rPr>
        <w:t>B.C. Electric Railway Co. v. Farrer</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It sets out that even when a party has a right of way, it does not eliminate the common law duty of care. Also of assistance and to a similar point is the decision of this court in </w:t>
      </w:r>
      <w:r>
        <w:rPr>
          <w:rFonts w:ascii="arial" w:eastAsia="arial" w:hAnsi="arial" w:cs="arial"/>
          <w:i/>
          <w:color w:val="000000"/>
          <w:sz w:val="20"/>
          <w:lang w:val="en-US" w:eastAsia="en-US" w:bidi="ar-SA"/>
        </w:rPr>
        <w:t>Burke v. Leung</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[1996] B.C.J. No. 938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says that the plaintiff was on the raised median some distance away from the crosswalk when the defendant came to a stop. In his evidence at trial, the plaintiff denied being on that raised median. He was, however, challenged on that point with his evidence at examination for discovery where he said that he could not recall. The plaintiff was really unable to explain the contradiction.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plaintiff's witness, Ms. Khaki-Khaljan, says that she was able to observe the event through her side mirror. She said that the plaintiff was one-half to one car length out of the crosswalk when the contact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Based on all of the issues relating to the plaintiff's credibility, I give little weight to his description of the events where it is not otherwise corroborated.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no evidence as to the condition of the pedestrian controls when he began crossing McKay Avenue. It is obvious that he was entering the southbound lanes on McKay Avenue at a time when the traffic signal for southbound traffic on McKay Avenue was green. I cannot conclude from the evidence, either his or the other evidence, that he was in the crosswalk when he proceeded to do so. It is apparent that he was maneuvering himself between moving vehicles outside of that crosswalk once he passed the median in an effort to complete his crossing. It is clear that the signal was red for traffic on Kingsway Avenue crossing McKay Avenue, and that the pedestrian signal prohibited the commencement of a crossing at the time he began his crossing of the southbound lanes. Section 132(3)(b) would give the plaintiff the right of way even after the signal changed, provided he stayed in the crosswalk and met the other preconditions, including the existence of the appropriate pedestrian signal when he started his crossing. The problem is that there is no evidence that he began his crossing when the pedestrian signal permitted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was aware of the plaintiff's presence on the median as he came to a stop. Logically, this should have alerted him to be on guard for the possibility of the plaintiff moving. The defendant says that the plaintiff ran into his path of travel. The defendant says that his vehicle was moving very slowly at the point of impact. The initial contact, if there was one, was very minor and did not result in any injury. When the defendant went to apply his brake, his foot slipped off, causing his vehicle to move forward a short distance, resulting in the impact that did cause the plaintiff to fall to the ground, and where any injury that he did receive occurred. The defendant must bear some responsibility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my conclusion that the plaintiff must bear the majority of the liability for the incident. I apportion liability 70 percent to the plaintiff and 30 percent to the defendant. An award of damages must be adjusted based on this division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the plaintiff's submissions, counsel referenced each distinct area of the alleged injuries and authorities associated with similar injuries. They then argue that a general damage award should be based on simply adding the amounts of the awards that could be attached to each of the injuries. That is a flawed analytical model. The leading case dealing with the assessment of general damages in this province is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In that case, the court stated at paras. 45 and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at p. 284 of S.C.R.).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that influence an award of non-pecuniary damages includes: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38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What is required is an assessment based on the overall impact of the injuries collectively on the particular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a result of my findings regarding the plaintiff's credibility, I give little weight to his description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alleges two principal injuries. The first is his right knee. I have dealt with that at some length in my comments on credibility generally. The plaintiff also did not introduce any report or call his long-time family physician, Dr. Miles. The absence of that evidence was not raised by the defence, and I do not draw any adverse inference from its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her report, Dr. Stewart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the trauma of the accident aggravated his previous arthritis symptoms in the knee and it may have accelerated the degenerative process in his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cross-examination, she acknowledged that that was a possibility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opinion, Dr. Day concluded that the accident resulted in a temporary aggravation of the plaintiff's pre-existing knee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my conclusion that the incident caused an aggravation of his knee symptoms. The degenerative processes that were affecting his knee were well underway before the incident. All of the medical evidence supports this conclusion. Dr. Day says that the plaintiff will require a knee replacement in the future as a result of the pre-existing conditions and not as a result of the incident. He says that the incident will not accelerate that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respect of his left shoulder, medical experts, Dr. Stewart and Dr. Brian Day, agree that the plaintiff received an injury in the incident. Dr. Stewart described the injury as a supraspinatus tear with secondary adhesive capsulitis. She described it as a painful condition. Dr. Day described it as a "frozen shoulder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considering the changes brought about by the incident in the plaintiff's condition, it is my conclusion that the defendant's position in respect of the general damage award is a proper one. The plaintiff had significant limitations before the incident and was likely to have required a knee replacement at some future date, even if the accident had not occurred. It is very difficult to assess what limitations exist from the shoulder given the plaintiff's failure to apply himself to the functional capacity evaluation. Dr. Stewart says that the shoulder condition is a painful one but also noted that the plaintiff is capable of becoming independent in self-care.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an award of $25,000 before any adjustment for liability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Given the way in which some aspects of the plaintiff's claim for damages were presented and argued and my reasoning, I will deal with all aspects of care under this category, even though some portions were presented by the plaintiff as special damages. This will include the costs incurred in obtaining services from professional home care providers, the claim for compensation to the plaintiff's sister for her assistance, and the services recommended by Ms.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expert report of Ms. Theresa Wong is, for reasons I have previously outlined, of little utility. The plaintiff was observed to give low effort, and the recommendations in that report are based on those results. Those results show his minimum capacity and recommendations based on minimum capacity are of little evidentiary value as support for the claims being advanced. In the circumstances of this case, given the significant credibility issues in respect of the plaintiff's evidence, the absence of objective evidence of the plaintiff's maximum capacity or his upper limit is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evidence makes it very difficult to draw any conclusions as to what needs he may have in the future that are a result of the incident. The medical evidence indicates his pre-incident needs were high. The medical reports that were filed in support of his claim for status as a person with disability concluded that he had a four-pound maximum lifting capability, and that he was unable to perform many physical tasks and unable to stand for long periods of time. The associated functional capacity assessment done in November 2005 described him as "below sedentary strength capacity". In October 2007, Dr. Miles wrote a prescription for adaptive equipment, including an in-tub shower chair with back, a raised toilet seat, a clamp-on guard bar for bath, bath rails, a handheld shower, and a bed assist rail on the recommendation of an occupational therapist. Dr. Miles indicated that the equipment would be of assistance to the plaintiff in being independent in his personal care. The strongest evidence in support of the plaintiff requiring any assistance as a result of the incident comes from a very general statement made by Dr. Stewart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continue to require assistance with housekeeping, laundry and cooking over the long term because of his injuries in the accident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does not elaborate on the extent of those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incurred significant expenses for home care. The plaintiff's suggestion that the claim for these expenses is proved by the fact that the Insurance Corporation of British Columbia had been paying for home care prior to the plaintiff making the payments is not compelling. The items in dispute in this category include expenses incurred by the plaintiff for housekeeping to a third-party firm totalling $19,355.38. ICBC had been providing housekeeping services to the plaintiff, but he was dissatisfied with the service. He opted instead to retain a firm of his own choosing.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must prove the need. There is no evidence as to what information ICBC relied on in its decision to pay the expenses at the outset or its later to decision to terminate funding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 is no sufficient medical opinion setting out what sort of assistance ought to have been available to the trial date or might be required in the future as a result of the accident-related issues. The plaintiff has simply decided what services he wants and seeks compensation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only medical evidence, aside from Ms. Wong's assessment, to support the need for such services referred to by the plaintiff was the general comment in Dr. Stewart's report set out in para. 90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Stewart conceded that it was only a possibility that the incident accelerated the degenerative changes in his knee. It is not clear the extent to which she was considering his knee issues when she made the above comment. In any event, she does not articulate the scope or extent the services would be necessary or make any comment as to costs. The plaintiff did not provide a specific breakdown in the number of hours or time spent on any particular activity by the service providers. It is to be noted that Ms. Wong's report, even with its limitations, recommends on an ongoing basis three hours per week at an annual cost of $4,212. The amounts claimed by the plaintiff are far in excess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only other evidence in support of the claims comes from the plaintiff and his sister. I have already alluded to the difficulties of the plaintiff's credibility, and in the circumstances, his evidence is not capable of supporting such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sister, Irandokht Khodadoost, indicates that she provided significant levels of care and assistance to the plaintiff. It would appear that she did so because the plaintiff indicated to her that he needed that assistance. Although she is a nurse, she did not perform any sort of assessment and was not qualified as an expert in any event to provide any opinion with respect to his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Neither the claim for the services of the professional home care or that relating to the assistance from the plaintiff's sister has been adequately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Although this is sufficient to dispose of that claim, I will comment on other more specific deficiencies with the "in trust" claim. They are significant. First is the fact that she estimated the number of hours that she had spent. In fact, the estimate is closer to a guess than an estimation. There are no records of those hours, and the time spent is simply not proven on a balance of probabilities. In addition, the rate at which the plaintiff seeks compensation is based on his sister's hourly rate as a nurse. There is no foundation or indication that that rate is an appropriate one. The plaintiff's counsel argues alternatively that a rate of $27 per hour should be used. According to the plaintiff's sister, a wide variety of services from simple housekeeping to more involved tasks was performed. Even assuming that the performance of those tasks could be justified on the evidence, the appropriate value of those services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Fundamentally, the plaintiff must prove his claims on a balance of probabilities and he has, for all of the above reasons,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and the defendant agreed on the following special damages: physiotherapy - $1,628; CMI - $25; parking fees - $39.60; and mileage - $347.50.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my conclusion that the special damages that the plaintiff has proven are limited to those which have been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damages are accordingly assessed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General Damages -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Costs of Care - $0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Special Damages - $2,040.10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amounts are adjusted by the division in liability as set out above, resulting in a net award of $8,112.03. Given that this amount falls within the jurisdiction of the Small Claims Court, I will require submissions from counsel on the question of costs unless there is some agreement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BETTON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Longford v. Tempesta, [2015] B.C.J. No. 372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M131944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309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Caroline Longford, Plaintiff, and Maria Celeste Tempesta and Luigi Michael Tempesta,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0" w:name="Keywords_11"/>
      <w:bookmarkEnd w:id="8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Effect of wrongful conduct — Motor vehicles — Liability of driver — Stopping — Evidence and proof — Trial for liability for motor vehicle accident — Defendant 100 per cent liable — Plaintiff was aware of defendant's vehicle throughout, and her evidence he braked aggressively, then moved into parking lane and stopped was accepted — Plaintiff reasonably assumed defendant was parking and began driving past, when defendant suddenly made U-turn without signalling, causing plaintiff's scooter to spin out and plaintiff to be thrown against defendant's vehicle — Defendant's claim he was turning left into parking lot inconsistent with position of accident, and he failed to observe plaintiff's vehicle and attempted to avoid liability after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Care and control of vehicle — Proper lookout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Signs and signals — Improper signalling — Turns — U-turns — Liability — Civil actions — Operator — Owner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Trial for liability for motor vehicle accident — Defendant 100 per cent liable — Plaintiff was aware of defendant's vehicle throughout, and her evidence he braked aggressively, then moved into parking lane and stopped was accepted — Plaintiff reasonably assumed defendant was parking and began driving past, when defendant suddenly made U-turn without signalling, causing plaintiff's scooter to spin out and plaintiff to be thrown against defendant's vehicle — Defendant's claim he was turning left into parking lot inconsistent with position of accident, and he failed to observe plaintiff's vehicle and attempted to avoid liability after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1" w:name="Case Summary_11"/>
            <w:bookmarkEnd w:id="8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for liability for a motor vehicle accident. The plaintiff was driving her Vespa motor scooter and the conditions were dark and wet. The plaintiff testified she was five car lengths behind the defendant, when they both made a left turn and accelerated after completing their turns. The plaintiff testified the defendant then suddenly braked aggressively, so she also had to brake, and the defendant then went into the parking lane and braked aggressively again. The plaintiff figured the defendant was parking and moved to drive past him but testified the defendant suddenly pulled out for a U-turn without signalling. The plaintiff tried to brake, but her scooter spun out and she was thrown against the driver's side rear wheel of the defendant's car. The defendant told a witness the plaintiff came out of nowhere, and moved his vehicle after the accident. The defendant testified he never saw nor heard the plaintiff behind him, and had merely stopped to turn left into his workplace and was at an angle completing his turn when the plaintiff suddenly crashed into him.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2" w:name="Holdings of Court_10"/>
            <w:bookmarkEnd w:id="82"/>
            <w:r>
              <w:rPr>
                <w:rFonts w:ascii="arial" w:eastAsia="arial" w:hAnsi="arial" w:cs="arial"/>
                <w:color w:val="000000"/>
                <w:sz w:val="20"/>
                <w:lang w:val="en-US" w:eastAsia="en-US" w:bidi="ar-SA"/>
              </w:rPr>
              <w:t>HELD: Defendant 100 per 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aware of the defendant's vehicle and its location throughout, and her version of events was accepted. The defendant shot out in front of the plaintiff without warning, and left her unable to avoid the collision. The defendant's claim he was three-quarters of the way into his work driveway when the collision occurred was improbable, as that would have required the plaintiff to be in the eastbound lane, not the westbound/centre of road. It would have made no sense for the plaintiff to have left her westbound lane and entered the eastbound lane if the defendant had stopped and signalled a left turn as he claimed. The defendant's actions in not helping the plaintiff, claiming she came out of nowhere and moving his vehicle were consistent with attempting to avoid liability. There were inconsistencies in the defendant's evidence with respect to whom he spoke to after the accident and the position of his vehicle. The defendant should have seen the plaintiff behind him and the fact that there was a no parking sign on the street did not make it unreasonable for the plaintiff to think he was stopping there. The plaintiff's move to drive past the defendant's vehicle was reasonable and she could not have anticipated his U-turn or avoided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3" w:name="Legislation Cited_8"/>
      <w:bookmarkEnd w:id="8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5"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4" w:name="Counsel_11"/>
      <w:bookmarkEnd w:id="8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J.W. Joudrey.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Marquardt.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1"/>
      <w:bookmarkEnd w:id="85"/>
      <w:r>
        <w:pict>
          <v:line id="_x0000_s1087"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H. HYSLOP J."/>
            <w:bookmarkEnd w:id="86"/>
            <w:r>
              <w:rPr>
                <w:rFonts w:ascii="arial" w:eastAsia="arial" w:hAnsi="arial" w:cs="arial"/>
                <w:b/>
                <w:color w:val="000000"/>
                <w:sz w:val="30"/>
                <w:lang w:val="en-US" w:eastAsia="en-US" w:bidi="ar-SA"/>
              </w:rPr>
              <w:t>H. HYSLOP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is about liability only. The plaintiff and defendants agree as to the amount of damages for the injuries the plaintiff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28, 2011, the plaintiff, driving her 50cc ETS Vespa motor scooter, hit the rear tire wheel of the driver's side of a 2002 Chevrolet Cavalier motor vehicle driven by the male defendant and owned by the female defendant. The male defendant was driving the vehicle with the consent of the female defendant. I will refer to the male defendant, Mr. Tempesta, as the defendant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VERSION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age 46, was driving her scooter on her way to work. She was wearing her helmet. The plaintiff's work was located on the North Shore, where she works in lighting in the film industry. She left her home at about 6 a.m. She was expected to be at work at about 7:30 a.m. She left for work early as she wanted to have breakfast at work and to take the slow roads and avoid the traffic on her way to work. At trial, she was able to describe the route she took that morning. She had taken that route many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the plaintiff had driven her Vespa for about five and half years. The plaintiff described the lighting at the time of the accident as "dark, close to dusk". The roads were wet. She entered Gilmore Avenue from a side street and then travelled about 500 feet to First Avenue, where she signalled and turned left down First Avenue. She first saw the defendant on Gilmore Avenue. He was ahead of her and, he too, was signalling to turn left on First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the defendant was about five car-lengths ahead when he completed the First Avenue turn. Both of them accelerated upon completion of the turn. Both of them were westbound on First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the defendant then put on his brakes aggressively. The plaintiff stated that she slowed down and put on the brakes of her scooter. The plaintiff testified that the defendant then went to the right parking lane and stopped, aggressively applying his brakes again, and then hesitated. The plaintiff testified that she thought the defendant was parked. The plaintiff said that she moved a little to the left to pass the defendant, but remained in her lane. As she was approaching him, he did a U-turn, at which time she was about one car-length away from the defendant's car. His car displayed no turn signal. The plaintiff testified that due to the braking system of her scooter (the front brake is a disc brake and the back brake is a drum brake), the scooter spun out. The plaintiff's body flew into and hit the rear wheel of the driver's side of the defendant's vehicle. She stated that she then "scooted" away from the vehicle. The plaintiff testified that she lay on the westbound lane near the centreline.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photograph entered into evidence at this trial showed the scooter on its side very close to the centreline and in the eastbound lane, with an ambulance in the foreground facing westward. The plaintiff testified that she ended up in front of the ambulance in the westward lane of First Avenue, and that the scooter was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a by-stander came to her assistance as she lay on the ground. She heard the defendant say, "She came out of nowhere and I am going to move my car next to my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VERSION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version is quite different. The defendant testified that he was on his way to work. He described the route he took. His place of work was on First Avenue. He confirmed the road was wet. He said it was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testified that at no time did he ever hear the plaintiff's scooter or see the plaintiff, either behind him or in his peripheral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testified that, after turning onto First Avenue, he then drove up an incline, as shown in photograph #1, up to the driveway of his place of employment. He testified that his turn signal remained on from the time he turned on to First Avenue up to and including when he stopped to make a left-hand turn into the driveway of his workplace. He said he was on an angle and, as he proceeded left into the driveway, when his vehicle was three quarters of the way into the driveway and one quarter in the eastbound lane, he heard a screech and a bang. When he got out of his car, he saw the plaintiff lying on the road screaming with pain at the centre of the road behind his vehicle and on the driver side. He testified that the scooter was in front of the plaintiff. He stated there were no other vehicles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the defendant was asked whether he stopped east of the entrance to the driveway of his employment and his answer was "I guess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the burden to prove, on a balance of probabilities, that the defendant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the plaintiff and the defendant were travelling on Gilmore Avenue in Burnaby, British Columbia on March 28, 2011 between 6:15 and 6:30 a.m. Both of them turned into First Avenue, both displaying their turn signals so as to travel westward on First Avenue. Both the scooter and the car's headlights were on. The road surface was wet, but it was not raining. It was dark or becoming dusk. There was no other traffic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aware of the defendant's vehicle which was some five car-lengths in front of her on First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conclude that the plaintiff was aware of the defendant's vehicle and where it was as she turned up First Avenue until and including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in her examination for discovery, on October 9, 2013 was asked the following questions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actually see Mr. Tempesta turn left onto Gilmore?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I see him turn left onto - you mean onto 1st?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Onto 1st, sorry, yes, thank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yeah, I did see him turn, turn left onto 1st. I can't tell you how far behind him I was. I wasn't really paying attention.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interpretation of these answers is that the plaintiff was not paying attention. I do not accept that interpretation. She explained that this answer related to how far behind she was to the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that, after the plaintiff's scooter and the defendant's car turned onto First Avenue, both of them accelerated and were travelling at a speed of about 50 kilometres per hour down First Avenue. I accept the plaintiff's evidence that the defendant braked aggressively and that the plaintiff slowed down and put on her brakes. I find that the defendant pulled to the right into a parking lane and then braked aggressively again. I find that the defendant remained in the parking lane briefly, during which time the plaintiff moved to the left, leaving room between the plaintiff's scooter and the defendant's car, but still remaining in the westbound lane. As this occurred, the defendant shot out of the parking space without signalling and was about a car-length in front of the plaintiff. The plaintiff testified that she could do nothing other than to apply the brakes of her scooter. She testified it was too late for her to honk her horn or avoid the collision. The plaintiff's body hit the left rear tire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accept the defendant's version of the accident. The point of collision could not have occurred when the defendant was three quarters of the way in the driveway of his workplace. Had that happened, then the plaintiff's body, and probably the scooter, would have been on or near the edge of the eastbound lane, not at the centre of the road where the defendant acknowledged the plaintiff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Nor would it have been reasonable for the plaintiff to have left the westbound lane, travelled into the eastbound lane, when, as stated by the defendant, he slowed down, was stopped and signalling the left-hand turn into the driveway. I find that the plaintiff, from the time she turned on First Avenue from Gilmore, and as she travelled up First Avenue, observed and knew what the defendant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find from the moment the defendant got out of his car, he was contemplating avoiding legal liability. He did not help the plaintiff despite his first level first aid course. I find that the defendant, despite his denial, while the plaintiff was being looked after by a by-stander, could only have been the person who stated that the plaintiff came out of nowhere and that he was going to move his car. The plaintiff testified that when she heard those words, she felt vulnerable and told the by-stander helping her not to let the defendant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the defendant did move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were other inconsistencies in the defendant's testimony. At trial, the defendant stated he spoke to no one at the time the accident. Further, at the discovery he said that the police were the first to arrive. On the day of the accident, he emailed Constable Morosoff and he acknowledged the police arrived after the ambulance and the fire truck. He also states in the email "I had witnesses across the street at T. Moscone Brothers and so one of the guys said to call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email was intended to put the entire blame for the accident on the plaintiff. In the email, the defendant does not advise the policeman that he slowed down and then came to a stop before turning left into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estimate of the distance from the turn from Gilmore Avenue to the driveway changed from a few hundred feet in his statement to the Insurance Corporation of British Columbia ("ICBC") to 150 feet at his discovery and 100 feet at this trial. The plaintiff argues that the changes of distances by the defendant would lessen any realistic fact that the signal was on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argues:</w:t>
      </w:r>
      <w:r>
        <w:rPr>
          <w:rFonts w:ascii="arial" w:eastAsia="arial" w:hAnsi="arial" w:cs="arial"/>
          <w:sz w:val="20"/>
          <w:lang w:val="en-US" w:eastAsia="en-US" w:bidi="ar-SA"/>
        </w:rPr>
        <w:cr/>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aware that drivers generally do not see bikes and ought to have taken this into consideration regardless of whose version of the events is more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scooter was entitled to be on the road. The scooter was driving with its lights on, making it visible. The defendant should have seen the plaintiff's scooter in his rear-view mirror, his side mirrors or peripheral vision. He did not see the scooter and he never heard the scooter. While he drove, he assumed he was the only car and driver on First Avenue and he could make a U-turn with impunity.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argues that, assuming the plaintiff's version is correct, on the westbound lane there was a "no parking" sign and the plaintiff should have known that there was no parking and that the plaintiff should have known that the defendant would not have parked there. Firstly, the plaintiff testified, and I accept, that she did not know that there was no parking on the westbound lane and in particular that side of the road. The plaintiff testified that she saw a vehicle parked there just before the accident. She learned later there was no parking on that side of the road when she returned to the area to put up posters seeking witnesses that may have seen the accident. Secondly, the plaintiff could not conclude that people do not park in no parking zones for long or short terms; they do so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reject the defendant's argument that the plaintiff should not have passed the defendant and should have assumed that he was not parking. The plaintiff testified that the defendant's actions were that he was going to park. I find that it was reasonable for the plaintiff to rely on the defendant's action when she passed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in her statement to ICBC, stated she assumed the plaintiff missed his turn to the driveway at his work. The plaintiff testified that is not what she thought just before the accident; it was something she considered at the time of giving her statement. Her evidence was clear that she believed, as she was about to pass the defendant, that he was parked and would remain parked.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Zarifeh v. Narcisse</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2006 BCSC 969</w:t>
        </w:r>
      </w:hyperlink>
      <w:r>
        <w:rPr>
          <w:rFonts w:ascii="arial" w:eastAsia="arial" w:hAnsi="arial" w:cs="arial"/>
          <w:color w:val="000000"/>
          <w:sz w:val="20"/>
          <w:lang w:val="en-US" w:eastAsia="en-US" w:bidi="ar-SA"/>
        </w:rPr>
        <w:t xml:space="preserve">, Madam Justice Baker concluded the plaintiff was in violation of a section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when driving his vehicle. The plaintiff argued that the defendant was also negligent in that the defendant should have seen the plaintiff's illegal and negligent actions and should have taken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Madam Justice Baker concluded that the defendant was not required to anticipate the plaintiff's actions unless the actions were perceived as a danger and the defendant had an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find that the plaintiff could not have anticipated that the defendant, after briefly stopping, would then turn in front of her. Nor do I find that she had enough time to observe the defendant's actions and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did not state that the defendant was driving erratically when he stopped aggressively in front of her and when he parked. The defendant in his written argument, states:</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 her statement seems to have assumed that the Defendant had missed his turn, was driving erratically and ought to have anticipated some other erratic move from the Defendant and driven accordingly.</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physical evidence of where the collision took place is more consistent with the Defendant's version of events than the Plaintiff's. Impact occurred very near the centre of the road when the Defendant's vehicle had almost left the west bound lane. This would mean for the Plaintiff's version to be correct the Defendant would had to have started from a complete stop accelerated through a turn and almost completed it before the Plaintiff arrived at the impact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does not coincide with the defendant's evidence that he was three quarters of the way in his driveway, having crossed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Madam Justice Holmes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w:t>
      </w:r>
      <w:r>
        <w:rPr>
          <w:rFonts w:ascii="arial" w:eastAsia="arial" w:hAnsi="arial" w:cs="arial"/>
          <w:i/>
          <w:color w:val="000000"/>
          <w:sz w:val="20"/>
          <w:lang w:val="en-US" w:eastAsia="en-US" w:bidi="ar-SA"/>
        </w:rPr>
        <w:t>Tucker (Public Trustee of) v. Asleson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at 195-6, Madam Justice Southin noted that drivers are entitled to assume that other drivers will obey the rules of the road, and are required to anticipate, in other drivers, "only those follies which according to the teachings of experience commonly occur". By implication, and as explained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from which Southin J.A. quoted, a driver may bear liability if he or she became aware of another driver's disregard of the law, or by the exercise of reasonable care should have become aware, and unreasonably failed to avoid the accident that followed from that disregard.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the defendant stopped aggressively in front of the plaintiff, she slowed down and was able to stop. I find there was no erratic driving on the part of the defendant such that she could anticipate that the defendant would perform a U-turn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the defendant stopped as he realized that he had overshot the driveway to his workplace. I find he then went to the right, stopped again as to park, intending to go into the driveway and, in doing so, crossed the path of the plaintiff on her scooter. At no time did the defendant observe the scooter and he should have. I find that the plaintiff has met the burden of proof and that the defendant was negligent when he turned from where he was parked and into the path of the plaintiff driving her scooter. The defendant is 100% responsible for the accident. The defendant's actions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 will have her costs and disbursements pursuant to Appendix B, Scale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HYSLOP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Sanders v. Janze, [2009] B.C.J. No. 1567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9-11 and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M89348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1059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C.C.L.T. (3d)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2090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264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Jennifer Sanders, Plaintiff, and Seth Janze,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2"/>
      <w:bookmarkEnd w:id="87"/>
      <w:r>
        <w:rPr>
          <w:rFonts w:ascii="arial" w:eastAsia="arial" w:hAnsi="arial" w:cs="arial"/>
          <w:b/>
          <w:color w:val="000000"/>
          <w:sz w:val="20"/>
          <w:lang w:val="en-US" w:eastAsia="en-US" w:bidi="ar-SA"/>
        </w:rPr>
        <w:t>Damages — For torts — Affecting the person — Action by plaintiff for damages for injuries suffered in motor vehicle accident allowed — Plaintiff's injuries to neck and lower back caused by accident which aggravated pre-existing condition — Measurable risk plaintiff would have suffered serious problems regardless of accident and damage award reduced by 40 per cent — Damages assessed at $150,000 for pain, suffering and loss of enjoyment of life, $80,000 for past loss of income, $25,000 for loss of housekeeping services, $1,136 in special damages, $200,000 for future loss of income, $75,000 for future costs of care and $15,000 as in trust award for services of others.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Pre-existing injury — Action by plaintiff for damages for injuries suffered in motor vehicle accident allowed — Plaintiff's injuries to neck and lower back caused by accident which aggravated pre-existing condition — Measurable risk plaintiff would have suffered serious problems regardless of accident and damage award reduced by 40 per cent — Damages assessed at $150,000 for pain, suffering and loss of enjoyment of life, $80,000 for past loss of income, $25,000 for loss of housekeeping services, $1,136 in special damages, $200,000 for future loss of income, $75,000 for future costs of care and $15,000 as in trust award for services of others.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For personal injuries — Considerations — Aggravation of pre-existing injury — Cost of future care — Loss of housekeeping ability — Special damages — Past loss of income — Employment income — Expenses and expenditures — Non-pecuniary loss — Pain and suffering — Action by plaintiff for damages for injuries suffered in motor vehicle accident allowed — Plaintiff's injuries to neck and lower back caused by accident which aggravated pre-existing condition — Measurable risk plaintiff would have suffered serious problems regardless of accident and damage award reduced by 40 per cent — Damages assessed at $150,000 for pain, suffering and loss of enjoyment of life, $80,000 for past loss of income, $25,000 for loss of housekeeping services, $1,136 in special damages, $200,000 for future loss of income, $75,000 for future costs of care and $15,000 as in trust award for services of others.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Discount rate — Limiting factors — Pre-existing conditions — Action by plaintiff for damages for injuries suffered in motor vehicle accident allowed — Plaintiff's injuries to neck and lower back caused by accident which aggravated pre-existing condition — Measurable risk plaintiff would have suffered serious problems regardless of accident and damage award reduced by 40 per cent — Damages assessed at $150,000 for pain, suffering and loss of enjoyment of life, $80,000 for past loss of income, $25,000 for loss of housekeeping services, $1,136 in special damages, $200,000 for future loss of income, $75,000 for future costs of care and $15,000 as in trust award for services of others.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2"/>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suffered in a motor vehicle accident. In December 2002, the plaintiff was rear-ended by the vehicle driven by the defendant while waiting to make a left turn at an intersection. The plaintiff had previously been in a number of motor vehicle and work-related accidents as a result of which she experienced periods of neck and back pain and disability. In addition, the plaintiff experienced degenerative changes and abnormalities in her spine. Six years prior to the accident, she underwent a discectomy and fusion in her cervical spine. At the time of the accident, the plaintiff was recovering from one of her prior injuries. For months after the accident, she suffered from neck and low back pain and in the years following the accident, she had undergone four operations to her cervical and lumbar spine. The plaintiff was unemployed at the time of the accident, as a result of a previous accident, but was about to start looking for work when the accident intervened and had not returned to work since the accident. Prior to the accident, the plaintiff did all of the housework for herself, her children and her ex-husband, but since the accident she was only able to do light housework. Her recreational activities were limited and she experienced daily pain in her low back, neck and shoulders. In addition, as a result of the surgeries, she had a drastically reduced range of movement in her lumbar and cervical spine and had trouble walking, climbing stairs and sitting for long periods. Her surgeries required hospital stays and significant periods of convalescence. The plaintiff's prognosis was not good and she was expected to remain partially disabled and to continue to experience daily pain and have mobility and strength restrictions. The plaintiff alleged that all of the subsequent problems she experienced with her neck and back had been caused by the accident and she claimed damages for non-pecuniary loss, past and future income loss and the cost of special care. The defendant admitted liability, but argued that most of the plaintiff's post-accident difficulties were caused by the pre-existing condition of her spine.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1"/>
            <w:bookmarkEnd w:id="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that the injuries to her neck and lower back were caused by the accident as it was more probable than not that she would not have suffered the injuries but for the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pre-existing degenerative changes in the plaintiff's cervical spine made her more susceptible to injury and the accident aggravated the existing condition of her spine. There was a measurable risk that the plaintiff would have suffered serious problems, including surgery, with her neck and low back regardless of the accident and consequently, the damage award should be reduced by 40 per cent. The plaintiff's damages were assessed at $150,000 for pain, suffering and loss of enjoyment of life, $80,000 for past loss of income, $25,000 for loss of housekeeping services and $1,136 in special damages. As the plaintiff was less employable, less marketable and could not take advantage of jobs formerly open to her, she was less capable of earning income and damages for future loss of income were assessed at $200,000. The plaintiff required pain medication, massage therapy and aqua exercise therapy to provide her with relief from her pain associated with her injuries and costs of future care in relation to those therapies was assessed at $75,000. Given the nature and duration of services provided by the plaintiff's ex-husband, damages of $15,000 were assessed as an in trust award.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Counsel_12"/>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Craig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Mark V.C. Virgin, K. Farion.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12"/>
      <w:bookmarkEnd w:id="91"/>
      <w:r>
        <w:pict>
          <v:line id="_x0000_s1091"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G.B. BUTLER J."/>
            <w:bookmarkEnd w:id="9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4, 2002, the vehicle driven by the plaintiff, Jennifer Sanders, was waiting to turn left at the intersection of No. 4 Road and Granville Street in Richmond, British Columbia, when it was rear-ended by the vehicle driven by the defendant, Seth Janze (the "Accident"). Prior to the Accident, Ms. Sanders had suffered more than her share of motor vehicle accidents and work related injuries. She had experienced periods of neck and back pain and disability. Her situation was complicated by the existence of degenerative changes and abnormalities in her spine. Six years before the Accident, she underwent a discectomy and fusion at C4-5 of her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she was recovering from one of her prior injuries. She was about to start looking for work when the Accident intervened. In the ensuing months, she suffered from neck and low back pain. In the years since the Accident, she has undergone four operations: one to her cervical spine and three to her lumbar spine. She has not returned to work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Sanders alleges that all of the subsequent problems she has experienced with her neck and back have been caused by the Accident. She claims damages for non-pecuniary loss, past and future income loss, and cost of future care. Liability has been admitted by Mr. Janze. He also admits that Ms. Sanders was injured in the Accident, but he says that most of her post-accident difficulties were caused by the pre-existing condition of her spine. Alternatively, he says that even if the Accident precipitated the neck and back injuries, Ms. Sanders would have suffered from those problems in any event given the vulnerability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two significant issues raised by these circumstances. First, what is the extent of the injury or injuries caused by the Accident? Second, should the award of damages be reduced to take into account a measurable risk that Ms. Sanders' pre-existing conditions would have detrimentally affected her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proper approach to these questions is set out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 xml:space="preserve">subnom. </w:t>
      </w:r>
      <w:r>
        <w:rPr>
          <w:rFonts w:ascii="arial" w:eastAsia="arial" w:hAnsi="arial" w:cs="arial"/>
          <w:b/>
          <w:i/>
          <w:color w:val="000000"/>
          <w:sz w:val="20"/>
          <w:lang w:val="en-US" w:eastAsia="en-US" w:bidi="ar-SA"/>
        </w:rPr>
        <w:t>A. (T.W.N.) v. Clarke</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235 D.L.R. (4th) 13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T.W.N.A.]</w:t>
      </w:r>
      <w:r>
        <w:rPr>
          <w:rFonts w:ascii="arial" w:eastAsia="arial" w:hAnsi="arial" w:cs="arial"/>
          <w:color w:val="000000"/>
          <w:sz w:val="20"/>
          <w:lang w:val="en-US" w:eastAsia="en-US" w:bidi="ar-SA"/>
        </w:rPr>
        <w:t>. The first step is to determine which of the injuries suffered by Ms. Sanders were caused by the Accident. Damages can then be assessed for those injuries. Then, if it is appropriate to do so based on the evidence, the damages should be reduced to take into account any measureable risk that the pre-existing conditions would have detrimentally impacted Ms. Sanders if the Accident had not occurred. This approach will ensure that she is put in the same position she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What is the extent of the injury or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Mr. Janze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Janze argues that Ms. Sanders did suffer an injury as a result of the Accident, but he says that it was a relatively minor injury. He notes that the damage to the vehicles was not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relies on the expert evidence of Dr. Connell, a radiologist, to assert that there was no damage done to Ms. Sanders' cervical or lumbar spine at the time of the Accident. Mr. Janze says that this is the only objective evidence available to the Court. It establishes that there was no structural injury to the spine as a result of the Accident. He submits that the only injury suffered as a result of the Accident was a mild aggravation of the manifest degenerative condition in her neck and lower back. The low back injury should have resolved itself over a period of months, as it did in the case of her previous accidents. The neck injury was an aggravation only; she should have returned to her pre-accident state in a relatively short time period. Mr. Janze argues that damages should be determined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regard to her pre-existing condition, Mr. Janze notes that Ms. Sanders had a series of prior accidents, all of which caused her to experience some neck and low back pain. These accidents include:</w:t>
      </w:r>
      <w:r>
        <w:rPr>
          <w:rFonts w:ascii="arial" w:eastAsia="arial" w:hAnsi="arial" w:cs="arial"/>
          <w:sz w:val="20"/>
          <w:lang w:val="en-US" w:eastAsia="en-US" w:bidi="ar-SA"/>
        </w:rPr>
        <w:cr/>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on May 15, 1993;</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on September 26, 1997;</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accident in March, 1999;</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 incident on December 16, 1999;</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work incident on May 16, 2002;</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injury as a result of a chiropractic manipulation in July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Janze also argues that Ms. Sanders' claim is based to a very large extent on her subjective assertions of pain and disability. Her physicians admitted, as they must do, that their diagnosis and recommendations were based in part on the history taken from Ms. Sanders and her complaints of pain and disability. Mr. Janze argues that Ms. Sanders was not a credible witness. As a result, he says that the assumptions upon which these expert opinions are based have not been proved. Consequently, he submits that the Court should not accept the opinions of Dr. Hsu, her family physician, Dr. Matishak, her neurosurgeon, and Dr. Watt, an expert in occupational and sports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Ms. Sanders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Sanders acknowledges her pre-existing neck and back problems. However, she asserts that in the three years before the Accident she was able to work almost full-time at physically demanding jobs and carry on the activities of a busy mother. In other words, she says that her neck and back problems affected her temporarily and infrequently. She had a work injury on May 16, 2002, but she continued to work. She did stop working following a chiropractic treatment in July 2002 that caused pain in her neck. She sought Workers' Compensation as a result of that incident, but her claim was denied, so she applied for and received medical Employment Insurance. The coverage for that injury ended just prior to the Accident, at which time she says she was just starting to look for work. She says that she had substantially recovered from her July 2002 injury and would have been able to start working again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Sanders argues that her treating physicians, Dr. Hsu and Dr. Matishak, both are of the opinion that the Accident caused her injuries, the ongoing pain, and disability. Dr. Matishak says that Ms. Sanders' pre-existing degenerative disc disease was exacerbated by the Accident. He further opines that without the Accident she would not have required a total of four separate surgeries or gained approximately 40 pounds in weight. He asserts that but for the Accident, she would potentially be employable. Dr. Watt gave a similar opinion. Ms. Sanders argues that Mr. Janze has presented no expert evidence on causation to contradict the opinions of these physicians. In the absence of any contrary opinion evidence, she says that I must conclude that the Accident caused her ongoing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 of Ms. Sanders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first step in considering the extent of the injuries caused by the Accident is to determine whether I can rely on Ms. Sanders' evidence regarding the nature and extent of her injuries and symptoms. I must consider not only whether her evidence at trial regarding her complaints is believable, but also whether the statements about her symptoms made to her physicians over the years were probably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 important part of Mr. Janze's argument is that I should not accept Ms. Sanders' evidence because she is not credible. While her credibility was challenged on many fronts, the main areas challenged were the following:</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evidence regarding her relationship with her former husband, Peter Sanders;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assertion that she was ready willing and able to return to work at the time of the Accident;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evidence about the history of her low back problems, in particular, whether her low back was bothering her in the months prior to the Accident;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evidence that she was unable to do the gardening and other activities around the home because of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considered the evidence and the arguments with regard to each of these areas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Ms. Sanders' Relationship with Mr. Sanders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Consideration of the evidence regarding the Sanders' relationship requires some knowledge of the family background. The Sanders married in 1981 when Ms. Sanders was 21 years of age. She had a grade 12 education, but she did not have extensive work experience. Approximately two years after the couple was married they had their first child, Nicole. Cody was born three years later. The family plan was that Ms. Sanders would be primarily responsible for childcare; they anticipated that she would return to work once the children reached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family plans changed in 1991 when the Sanders separated. In 1992, Ms. Sanders had a third child, Krista, with a different partner. Her relationship with Krista's father was brief and he has played no part in Krista's upbringing. In 1993, the Sanders were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Sanders raised the children as a single mother. She relied on social assistance payments and wages from limited part-time work. Initially, Mr. Sanders did not have much to do with the family, but he began to be involved with the children in 1996. In 1998, the Sanders decided to attempt a reconciliation. Ms. Sanders and the children moved into Mr. Sanders' house in Langley; the Sanders lived together in a common law, marriage-like, relationship for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Ms. Sanders, the nature of the relationship changed in 1999. Ms. Sanders says that they decided the common law relationship was not working. They decided to end the relationship. However, they found the living arrangement convenient for everyone. Mr. Sanders was co-parenting the three children, including Krista; he could do this easily with the children living in his house. Ms. Sanders was very content to be living in the house. The Sanders divided the household work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Sanders says that the couple has not had a sexual relationship since 1999. She says that Mr. Sanders has had relationships with other women. Since 1999, she has described her status as "single".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house does not have separate bedrooms for Mr. and Ms. Sanders. At the time of the separation, Mr. Sanders was frequently working out of town. When he returned to town, Ms. Sanders slept on the couch. Eventually, they decided that it made more sense for them to share the bedroom and the bed. However, they did not resume a conjugal relationship. These living arrangements have continued since approximately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Mr. and Ms. Sanders testified to these circumstances. They both acknowledge that it is an unusual arrangement. Mr. Sanders said that they are better friends than partners. Ms. Sanders described him as her roommate and best friend. To the outside world, they would certainly appear to be a married or common law couple. They go on camping trips together, she is a guarantor on his mortgage, and they take part in activities together or with the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Janze argues that the evidence of Ms. Sanders regarding her relationship with Mr. Sanders is not believable. He relies in part on the evidence of a neighbour who testified for the defence. Her evidence, in my view, was immaterial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What is significant is that neither of the Sanders waivered under cross-examination regarding the nature of their relationship. There was no other evidence presented that indicates a relationship different from what they described. There is no reason for either of them to be untruthful about their relationship. Neither has claimed a benefit based on their single status. There is no suggestion that either of the Sanders is using the status of their relationship for a fraudulent purpose. I accept the Sanders' evidence regarding the nature of their relationship. They are best friends and roommates who have raised three children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Was Ms. Sanders ready to return to work in early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the injury that Ms. Sanders sustained from a chiropractic manipulation in July 2002, she was away from work. She reported to Dr. Hsu that she had pinched a nerve in her neck and that she had neck, shoulder, and upper back pain. At times this pain radiated into her left arm. She attempted to get Workers' Compensation benefits for the injury because she had been undergoing the chiropractic treatment for an injury that she sustained at work a couple of months earlier. Her claim was denied, so she applied for, and received, medical Employment Insurance benefits. Those benefits terminated on November 30, 2002. She became aware of the termination date in about mid-October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Sanders stated that she looked for work before the end of November 2002. She said that she was ready and able to return to work at that time. Mr. Janze challenges this evidence. He notes that in October 2002, Ms. Sanders consulted with Dr. Matishak regarding the condition of her neck. Mr. Janze says that if she was well enough to work, she should have obtained a note from her doctor to indicate that she was able to work. Further, he says that she took no steps to voluntarily terminate her Employment Insurance benefits. If she was ready to work, she should have done this. He argues that it is too convenient a coincidence that her benefits terminated at precisely the time that she claims to have recovered from her strained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Ms. Sanders' evidence regarding her medical status at the time of the Accident. She had difficulties with her neck and radiating pain in her arms following the chiropractic treatment. This prompted her return visit to Dr. Matishak. He notes that she was treated conservatively. It appears that by November 2002, the difficulties had subsided somewhat; this is supported by the evidence of Dr. Hsu. He did not have any recollection of Ms. Sanders' health status at the time, but from a review of his records, he believed it was a reasonable assumption that she was ready to return to work in early December 2002. It is understandable why he came to that conclusion. The frequency of her visits to see him about the neck and upper back pain decreased from July and August 2002, when she attended his office on numerous occasions, to October, when there were two visits and November, when there were no attendances for that injury. Dr. Hsu's October 24, 2002 note indicates that she was "getting worse again" after persistent activities. However, she was attempting persistent activities; this is his last note in his clinical records regarding the symptoms from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Of particular significance is the note that Dr. Hsu wrote on December 12, 2002 on his prescription paper: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would have been able to look for full time work (with no lifting) except that she was involved in MVA Dec. 4/ 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note was presumably written to give to the adjuster investigating Ms. Sanders' claim. Dr. Hsu does not recall writing the note. However, there would have been no reason for him to write a note that was untruthful. It is a safe assumption that the note accurately sets out his understanding of her condition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 fair comment that Ms. Sanders did very little to look for work before November 30, 2002. She did not voluntarily end her Employment Insurance benefits. Ms. Sanders had been a frequent user of benefits offered through government programs like the Workers' Compensation Board and Employment Insurance. She did not want to do anything to jeopardize her receipt of such benefits, such as getting a note from her doctor to say that she was fit to work. She would not have tried to actively obtain employment while still accepting benefits. However, her acceptance of the Employment Insurance benefits for as long as they were provided to her does not mean that she was untruthful about her fitness to work. I accept Ms. Sanders' evidence that by December 4, 2002, she was ready to perform work that did not involve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Ms. Sanders suffer from low back pain in the period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question that Ms. Sanders experienced low back pain periodically from 1993 onwards. However, Mr. Janze says that her denial of low back pain in the period before the accident is not believable. He relies on her statement to the ICBC adjuster after the accident in which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had problems on and off with my low back since the 1993 MVA. It wasn't bothering me at the time of this recent accident. I did have some lower back treatment with the massage therapist who was working on my neck over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he relies on the form titled Low Back Pain and Disability Questionnaire (Revised Oswestry), which Ms. Sanders completed at the physiotherapist's office on May 27, 2002. On a scale of 0 (no pain) to 10 (excruciating pain), she checked a number of boxes and indicated that her pain scale for various activities ranged from a zero (personal care) to a four (lifting), but that at the end of a work day the pain was a six on that scale. Mr. Janze argues that this is incontestable evidence that Ms. Sanders was suffering significant low back pain in the months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Sanders says that she was not suffering from low back pain of any significance in the year before the Accident. She says that she was given no instruction on how to fill out the Revised Oswestry form. She says she understood that it was asking questions about her level of disability from neck and back pain generally, not from low back pain specifically. Her physiotherapist, John Reimer, agrees that he did not give any instruction to his patients on how to fill in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review of the clinical records of Mr. Reimer and Dr. Hsu confirms that Ms. Sanders was not being treated for low back pain in May or June 2002, after the workplace injury. Mr. Reimer gave evidence at trial that confirmed Ms. Sanders' areas of chief complaint were her neck and left shoulder. His clinical notes do not refer at all to lumbar or low back pain. This evidence provides the strongest possible confirmation of Ms. Sanders' condition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I accept Ms. Sanders' evidence regarding her low back pain before the Accident. I also accept that the statement to the adjuster was likely true. While the physiotherapy treatment was directed primarily to the areas of chief complaint, she may have had incidental treatments to her lower back. However, she did not have any significant low back pain in the period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Gardening and Other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Sanders testified that her ability to garden at the home was affected by the injuries she suffered in the Accident. Supporting evidence was given by Nicola Sanders, her eldest daughter. A neighbour testified that the yard and garden around the Sanders' home was unkept and in disrepair. She said it had been in that state for years and she described the yard as an embarrassment to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accept the neighbour's evidence that the yard was not well kept before or after the Accident. I also accept that there was little difference in the appearance of the yard before and after the Accident. I find that Ms. Sanders did little gardening before the Accident. However, that does not mean that Ms. Sanders' ability to garden and do other tasks was not affected by the injuries suffered in the Accident. There was ample evidence from family members, former employers and fellow workers to support Ms. Sanders' claim that her ability to do work involving lifting and bending was impacted by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most telling evidence regarding Ms. Sanders' physical capabilities before the accident came from her fellow workers and former employers. She worked 20 to 25 hours per week in the bakery at the Langley IGA in 1999. Her employer described her as a good worker. The job involved physical activities including bending, reaching, and lifting 25 pound objects. She did suffer a minor injury at work in December 1999, but she returned to her pre-accident condition by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then took a job at the Mozart Bakery for a job that involved a similar amount of physical work. Her employer said that she performed her job well and never complained about the physical aspects of the work. She worked more hours at the Mozart Bakery than she did at the IGA. A fellow worker confirmed her ability to do the work and described the job as "very physical".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Her next job was at Sugar Plum Desserts, where she worked from September 2001. Again, she was able to perform the physical work. When she was injured on the job on May 16, 2002, she continued working until she suffered the manipulation injury at the chiropractor in July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Ms. Sanders never worked full-time during this three year period, she worked 50% to 75% of full-time during this period. During this time, her youngest daughter was eight to ten years old, so Ms. Sanders was also active as a mother. Mr. Janze's argument that Ms. Sanders was suffering from disabling back and neck pain before the Accident cannot be sustained in the face of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summary, I reject Mr. Janze's submission that Ms. Sanders was not a credible witness. I found her evidence to be believable. It was consistent with the evidence of other witnesses and the clinical records. I have no reason to conclude that she was not being truthful when she reported her symptoms and complaints to her physicians both before and after the Accident. Similarly, I accept her evidence at trial regarding the nature and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determination of the causation question must be made on the basis of the medical evidence. An unusual feature of this case is that Mr. Janze did not submit expert evidence challenging the opinions on causation put forward by Ms. Sanders' treating physicians and by Dr. Watt. However, he does seriously challenge those opinions based on the chronology of the various injuries, symptoms and surgeries. That chronology must be examined closely to determine if the opinions of the physicians regarding causation can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will commence the analysis by summarizing the opinions on causation presented by the three doctors who provided those opinions. I will then review the opinion of Dr. Connell regarding the diagnostic imaging of Ms. Sanders' spine. Finally, I will consider the evidence regarding the changes in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Matishak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Matishak provided treatment to Ms. Sanders since her motor vehicle accident in May 1993. In 1996, he performed an anterior cervical discectomy and fusion at the C4-5 level. He reviewed her condition after the surgery, but he did not see her from 1998 until October 2002. At that time, she was referred to him as a result of the neck injuries that she had suffered in May and July 2002. He followed her from that time until October 2004, when he performed a further discectomy and fusion from C3 through C6. He continued to follow her condition and ultimately performed three surgeries on her lumbar spine. In October 2007, he performed a discectomy and arthroplasty from L4 to S1. Following that surgery, there was a collapse of the L5 vertebrae, so she underwent an anterior revision of the spine in May 2008. This was followed by a posterior fusion from L4 through S1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report of April 5, 2004, Dr. Matishak concludes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Sanders harboured pre-existing post traumatic and degenerative disc disease of her cervical spine prior to her accident of December 4th, 2002. She had already required an anterior cervical discectomy and fusion in 1996 for an injury suffered in 1993.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surgery she noted resolution of her arm pain, however was left with a structural abnormality at C4/5, i.e. a focal kyphosis. This has left her with a cervical spine more prone or at risk to injury than a normal cervical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has resulted in two exacerbations of her symptoms, one in 1997 following a minor motor vehicle accident and again in 2002 following a work related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suffered a further exacerbation of her cervical disc disease in the motor vehicle accident of December 4th, 2002. The subsequent accumulative injury has resulted in her progressive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resulted in multilevel cord and/or nerve root compression of the cervical spine. I have no doubt that the accident of December 4th, 2002 has contributed to this progressive deterioration in Ms. Sanders cervical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radiological findings of her lumbar spine are minimally changed, however her symptomatology has increased.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 would attribute a portion of Ms. Sanders symptoms and radiological abnormalities to the motor vehicle accident dated December 4th,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trial, he stated that what he meant by the last comment was that he would attribute more than 50% of her symptoms and radiological abnormalities to the Accident. He made this statement on the basis that her pre-existing disc disease was quiescent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report of October 29, 2008, he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therefore opine that Ms. Sanders suffered exacerbation of pre-existing degenerative disc disease [of] both her cervical and lumbar spine following the motor vehicle accident of December 4th 2002. Without this accident she would not have required a total of four separate surgeries, one for her cervical spine and three for her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Hsu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Hsu's report of July 5, 2006 was written prior to the lumbar surgeries performed by Dr. Matishak. Dr. Hsu also notes that he did not treat Ms. Sanders for her neck and back injuries after May 14, 2003. He left her care to Dr. Matishak. He notes that he made a diagnosis of neck and low back strain after the Accident. He also diagnosed an exacerbation of a prior injury with some nerve root irritation. His report lists the symptoms Ms. Sanders reported on the office visits from the date of the Accident to May 2003. Ms. Sanders continued to report low back pain and neck pain throughout that time frame. He also notes that Ms. Sanders did not report problems with her low back or right leg pain prior to the Accident. On the issue of causation, he provides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December 2, 2002 MVA's contribution to Ms. Sanders' symptoms and future prognosis is difficult to determine. Prior to the MVA, Ms. Sanders had been complaining of pain in her neck and left arm numbness, pain, and weakness due to prior injury. After the MVA, her symptoms were exacerbated with complaints of increased pain and numbness in her left arm. She also had new complaints of headache, low back pain, and pain and numbness down the right leg. Ms. Sanders extensive investigations, (multiple CT/MRI), objectively support her symptoms. The contribution of the MVA on December 4, 2002 to this symptomology is a more difficult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Sanders neck/left arm symptoms were likely exacerbated by her MVA, but would not likely have been the sole or major contributor. Ms. Sanders back and right leg symptoms were worse after the MVA, and thus it is more probable that the MVA was a major contributor to her back and leg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Watt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Watt is an occupational and sports medicine specialist. He did not treat Ms. Sanders; he did, however, provide an expert opinion on causation and employability. In his report of November 1, 2006, he provided the opinion that the Accident caused three separate injuries to Ms. Sanders' lower back: 1) a prolapsed lumbar disc at the L4/5 level with nerve root impingement resulting in referred pain in her right leg; 2) a post traumatic Myofascial Pain Syndrome involving the paralumbar muscles; and 3) a possible aggravation (i.e. made permanently worse) of her pre-existing L5/S1 spondylolisthesis.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addition, he noted that the cumulative trauma that she experienced prior to the Accident rendered her neck more vulnerable to serious injury. Nevertheless, he opined that the Accident aggravated (i.e. made permanently worse) her pre-existing neck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Connell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Connell provided two brief reports; one each on his review of the available imaging and reports regarding Ms. Sanders' cervical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reviewed a CT scan from 1998 and an MRI from January 2003. He found that there was little change to the spine during this time frame. He found a herniation at C3/4 and a disc bulge at C6/7. He agreed in cross-examination that the disc bulge was slightly more prominent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regard to the lumbar spine, he compared a written report from a 1994 CT scan (the film was not available) to a CT scan from May 6, 2003, and an MRI from November 10, 2006. He opined that the findings of the 1994 CT scan report were similar to what he observed on his review of the May 2003 CT scan. He did, however, note a change at the L5/S1 level when he compared the 2003 CT scan with the 2006 MRI. The disc bulge at that level was more pronounced. It narrowed the existing right neural foramina, which compromised the exiting nerve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Symptoms reported by Ms. Sanders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Ms. Sanders was able to return to work just prior to the Accident, she was still experiencing some pain and discomfort in her neck. This is why she went to see Dr. Matishak in October 2002. As noted by Dr. Hsu, persistent activities were causing her to have neck pain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After the Accident, Ms. Sanders saw Dr. Hsu twice a month for the first four months. She reported neck pain, headaches, and left arm numbness and pain. There was little change in her symptoms during that period. On January 22, 2003, she reported pain and numbness in her right arm. She attended physiotherapy, but this did not provide her with much relief. Given the lack of improvement, she saw Dr. Matishak on January 24, 2003. He noted reduced mobility in her cervical spine. As a result, he ordered the MRI to be done quickly. He then outlined surgical and conservative treatment options with her. She chose to be treated conservatively.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Sanders continued to experience the same symptoms over the next several months. In January 2004, after repeated visits with Dr. Matishak, Dr. Matishak recommended that Ms. Sanders undergo surgery on her cervical spine. It was performed in October 2004. The surgery involved the same area that had been fused following the 1993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Sanders first suffered low back pain following the 1993 accident. By August 1995, it was much improved. It flared up only every month or two. However, she could reportedly do most activities although some activities brought on mild symptoms. Dr. Reebye prepared an expert report in 1996 in which he opined that "there is no likelihood for permanent physical impairments or disabilities to occur as a result of injuries sustained" in the 1993 motor vehicle accident. Dr. Bratty noted in his 1997 report that Ms. Sanders had managed her low back pain very well and had returned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Sanders then aggravated the neck and low back injuries in the September 19, 1997 accident. Those injuries healed within six months. Similarly, she took five or six months to get back to her pre-accident condition after the March 1999 motor vehicle accident. After that, the clinical records indicate that there were two minor occurrences of back pain (one in late 1999 and another in early 2000) that were caused by activities. However, there are no notations of Ms. Sanders experiencing low back difficulties after that date, but before the Accident, except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Sanders did not experience low back pain in the two and one-half years before the Accident, even though this was at a time when she was working at physically demanding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she saw Dr. Hsu after the Accident on December 5, 2002, she reported low back pain and some pain in her right leg. Over the next two months, she continued to report back pain. The complaints of low back pain did not decrease over time, although in the initial post-Accident period the focus of her complaints was the neck pain and associated radiating arm pain and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late February 2003, she was assessed by a physiotherapist who found no restriction on the straight leg raise test (the "SLR test"). However, by late February, she reported shooting pains down the back of her right leg and a heaviness sensation in her right foot. By March 2003, she was reporting increased low back pain especially after exercise and there was decreased extension. She had tenderness at the L5 level. On May 14, 2003, she reported daily low grade low back pain made worse with activity, as well as pain radiating down her right leg. By June 2003, she was reporting pain radiating down both legs. On June 17, 2003, her SLR test showed impairment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Sanders' back remained painful throughout 2003 and 2004. However, the low back pain was secondary to her neck problems. After her neck surgery, she complained to Dr. Matishak of increasing low back pain. After reviewing the September 2005 CT scan, Dr. Matishak was of the view that Ms. Sanders was not a surgical candidate. He referred her to a physician who gave her epidural steroid injections. Those injections gave Ms. Sanders some minor relief, but it was temporary. By October 2006, she had increasing back pain and bilateral leg numbness. Dr. Matishak recommended a two-level lumbar disc arthroplasty. In February 2007, she agreed to proceed with the operation. It took place on October 25,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subsequent surgeries were necessitated by changes to her spine in the area of the first operation: collapse of the L5 vertebral body and then slippage of the L4-5 disc prosthesis. Throughout the operations Ms. Sanders continued to experience increasing pain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Janze's argument on causation focuses on Ms. Sanders' pre-existing neck and spine conditions, and the lack of a temporal connection between those symptoms and the Accident. For the neck injury, he says that it is clear that Ms. Sanders had significant pre-existing problems. He argues that it can be inferred from all of the evidence that the Accident only caused a mild aggravation of the existing injury which should have resolved in a short time. With regard to the low back injuries, Mr. Janze says that the disabling low back pain developed too long after the Accident to be causally related to it. He says it is more likely caused by the ongoing degenerative changes in her low back that had caused her problems since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test for causation was restated by the Supreme Court of Canada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hyperlink r:id="rId136"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have concluded that Ms. Sanders has met the "but for" test. She has established that the injuries to her neck and to her lower back were caused by the Accident. She would not have suffered the injuries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Janze. With regard to both injuries, I conclude that I should accept the opinions on causation provided by Drs. Hsu, Matishak, and Watt. While Mr. Janze raises significant issues regarding the pre-existing condition of Ms. Sanders' spine and the temporal connection between the Accident and the onset of the injuries, it is more probable than not that the injuries would not have occurred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Neck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pre-existing degenerative changes in Ms. Sanders' cervical spine made her more susceptible to injury. She was still experiencing some pain and discomfort in her neck from the 2002 injuries, but it had improved and was not disabling. The Accident aggravated the existing condition of her spine. The nature and extent of her symptoms changed. The pain and inability to function that she experienced after the Accident persisted and ultimately led to surgery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Connell's evidence that there was no structural change in the cervical spine before and after the Accident based on the diagnostic imaging does not negate the opinion of Drs. Matishak and Watt that the Accident was an effective cause of the neck injuries that led to the surgery in 2004. I accept Dr. Matishak's opinion as the treating surgeon. He was adamant that the Accident was a cause of the significant problems that Ms. Sanders experienced in her neck. He was cross-examined extensively on the issue. He did not waiver in his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also taken into account Dr. Hsu's view, which was somewhat equivocal on this issue. His view that Ms. Sanders' neck and left arm symptoms were likely exacerbated by the Accident, but that the Accident "would not likely have been the sole or major contributor" is of some significance, but it is more properly considered under the second issue. It is sufficient for the purpose of causation that the Accident was a cause; it is not necessary that it be the sole or major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Low Back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Mr. Janze referred to the decision of Ehrcke J. in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in support of his argument that the temporal connection between the Accident and the low back injury and disability did not support a finding of causation. Coincidentally, in </w:t>
      </w:r>
      <w:r>
        <w:rPr>
          <w:rFonts w:ascii="arial" w:eastAsia="arial" w:hAnsi="arial" w:cs="arial"/>
          <w:b/>
          <w:i/>
          <w:color w:val="000000"/>
          <w:sz w:val="20"/>
          <w:lang w:val="en-US" w:eastAsia="en-US" w:bidi="ar-SA"/>
        </w:rPr>
        <w:t>White</w:t>
      </w:r>
      <w:r>
        <w:rPr>
          <w:rFonts w:ascii="arial" w:eastAsia="arial" w:hAnsi="arial" w:cs="arial"/>
          <w:color w:val="000000"/>
          <w:sz w:val="20"/>
          <w:lang w:val="en-US" w:eastAsia="en-US" w:bidi="ar-SA"/>
        </w:rPr>
        <w:t>, Dr. Matishak provided an opinion on causation of back injuries experienced by the plaintiff. His opinion was rejected by Mr. Justice Ehrcke. In doing so, Ehrcke J. stated as follows at paras. 73-76: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surgeon, Dr. Matishak's primary concern, quite justifiably, is reaching a correct medical diagnosis of why the patient is in pain, so that he may be effectively treated. Once disease, such as a tumour, is ruled out, his focus is on treatment, not on determining the precise time or event that precipitated the condition. Quite properly, the surgeon's focus is different from the question that the court is called upon to answer, namely, whether the accident caused the spondylolisthesis to become symptomatic. Second, Dr. Matishak's answers reveal that his approach to the question of causation is a very simple one. He sees a temporal relationship between events and then infers that there is a causal connection.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because Dr. Thompson paid attention to those questions, which were largely ignored by Dr. le Nobel and Dr. Matishak, that I must conclude Dr. Thompson's opinion is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Janze says that Dr. Matishak's opinion can be disregarded in the present case because his reasoning was simplistically based on the temporal connection. He further says that a careful examination of the temporal connection shows that there was no change in Ms. Sanders' symptoms before and after the Accident. It was not, he says, until much later that the nature and extent of her low back pain became serious and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already found that Ms. Sanders' low back was not symptomatic before the Accident. She had experienced back pain from time to time since 1993, but after 1999 the low back was quiescent. She worked at physically demanding jobs without experiencing low back pain. In other words, a careful examination of Ms. Sanders' pre-Accident condition establishes that Dr. Matishak's assumption that her back condition was quiescent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are other significant differences between this case and the circumstances in </w:t>
      </w:r>
      <w:r>
        <w:rPr>
          <w:rFonts w:ascii="arial" w:eastAsia="arial" w:hAnsi="arial" w:cs="arial"/>
          <w:b/>
          <w:i/>
          <w:color w:val="000000"/>
          <w:sz w:val="20"/>
          <w:lang w:val="en-US" w:eastAsia="en-US" w:bidi="ar-SA"/>
        </w:rPr>
        <w:t>White</w:t>
      </w:r>
      <w:r>
        <w:rPr>
          <w:rFonts w:ascii="arial" w:eastAsia="arial" w:hAnsi="arial" w:cs="arial"/>
          <w:color w:val="000000"/>
          <w:sz w:val="20"/>
          <w:lang w:val="en-US" w:eastAsia="en-US" w:bidi="ar-SA"/>
        </w:rPr>
        <w:t xml:space="preserve">. First, in </w:t>
      </w:r>
      <w:r>
        <w:rPr>
          <w:rFonts w:ascii="arial" w:eastAsia="arial" w:hAnsi="arial" w:cs="arial"/>
          <w:b/>
          <w:i/>
          <w:color w:val="000000"/>
          <w:sz w:val="20"/>
          <w:lang w:val="en-US" w:eastAsia="en-US" w:bidi="ar-SA"/>
        </w:rPr>
        <w:t>White</w:t>
      </w:r>
      <w:r>
        <w:rPr>
          <w:rFonts w:ascii="arial" w:eastAsia="arial" w:hAnsi="arial" w:cs="arial"/>
          <w:color w:val="000000"/>
          <w:sz w:val="20"/>
          <w:lang w:val="en-US" w:eastAsia="en-US" w:bidi="ar-SA"/>
        </w:rPr>
        <w:t>, Dr. Matishak was the treating surgeon, but he did not see the plaintiff as a patient until four years after the accident. Here, he treated Ms. Sanders from the mid-1990s onwards. He saw her less than two months before the Accident and he followed her progress afterwards. In this case, his contact with Ms. Sanders was direct. His opinion is, thus, more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Second, there is no contrary medical opinion on causation in this case. All three physicians relied upon by Ms. Sanders agreed that the Accident was a cause of the low back pain and disability. The two specialists held this view strongly. No contrary opinion on causation was offered by Mr. Janze.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can be no question that the Accident did cause Ms. Sanders' back to become symptomatic. She continued to experience pain from the date of the Accident onwards. However, Mr. Janze also argues that Ms. Sanders' absence of impairment on the SLR test in the months immediately after the Accident is objective evidence to show that the Accident did not affect her low back spinal structure. Drs. Watt and Matishak were cross-examined on this issue. Both maintained that this fact did not cause them to alter their opinions. They both noted that there were symptoms of radiating leg pain shortly after the Accident. Approximately six months after the Accident, Ms. Sanders' SLR test revealed impairment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Watt did not agree with the suggestion put to him during cross-examination that the delayed finding of impairment on the SLR test casts doubt as to whether the radiculopathy was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I can completely agree with that. When a disc becomes injured, it may be - the injury may be precipitated by a force, but the - causing a small tear in the outer fibres of, of the disc. And that tear then may take weeks and months to, to extend until the outer ring is fully - is, is weakened. So there may be quite commonly a lag between the incident of trauma and a person developing the full, the full-blown symptoms of a radiculopathy.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lag of, say, a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certainly a lag of, of, quite a few months. I'm not sure I could put a specific number to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other possible event or cause that could explain the development of the symptomology in this case. The fact that the surgeries did not take place until 2007 does not mean that the Accident was not a cause of the injuries that ultimately led to those surgeries. I have found that the symptoms and back pain were caused by the Accident. Those symptoms persisted and became chronic. The conservative treatment attempted did not provide relief. Consequently, Ms. Sanders chose surgery. The fact that three surgeries were required was a direct result of the condition of her spine after the Accident. In summary, when the temporal connection is examined closely, it does establish that the Accident was a cause of the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Should damages be reduced to take into account any measureable risk that the pre-existing conditions would have detrimentally impacted Ms. Sanders in any event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the Court set out the proper approach to take where it is alleged that the plaintiff's pre-existing condition would have become symptomatic and caused pain and disability even if the accident had not occurred. The defendant need not put the plaintiff in a better position than she was before the accident. So long as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that risk can be taken into account in reducing [the award of damages]":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As set out by Smith J.A. in </w:t>
      </w:r>
      <w:r>
        <w:rPr>
          <w:rFonts w:ascii="arial" w:eastAsia="arial" w:hAnsi="arial" w:cs="arial"/>
          <w:b/>
          <w:i/>
          <w:color w:val="000000"/>
          <w:sz w:val="20"/>
          <w:lang w:val="en-US" w:eastAsia="en-US" w:bidi="ar-SA"/>
        </w:rPr>
        <w:t>T.W.N.A.</w:t>
      </w:r>
      <w:r>
        <w:rPr>
          <w:rFonts w:ascii="arial" w:eastAsia="arial" w:hAnsi="arial" w:cs="arial"/>
          <w:color w:val="000000"/>
          <w:sz w:val="20"/>
          <w:lang w:val="en-US" w:eastAsia="en-US" w:bidi="ar-SA"/>
        </w:rPr>
        <w:t xml:space="preserve"> at para. 48, the concept of a measurable risk does not have to be proved on a balance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Sanders argues that there is no evidence to support the assertion that she would have suffered debilitating back and neck problems even if the Accident had not happened. In the absence of such evidence, she says that there should not be any reduction to the damage award to take into account a risk that her pre-existing conditions would have detrimentally impacted her in any event of the Accident. I cannot accept that argument. The pre-existing condition of Ms. Sanders' cervical and lumbar spine was such that there was a measurable risk that she would have developed pain and disability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Saunders is correct that none of the physicians agreed that the problems that developed in her neck and lower back would have occurred without the Accident. However, the doctors' rejections of that proposition were usually framed by the qualification similar to that used by Dr. Hsu; they couldn't say that "for sure". In my view, what Drs. Matishak, Watt, and Hsu were saying about the possibility of development of pain and disability absent the Accident is that there was a real possibility that would have occurred, but they could not be certain of that. There is also no doubt, based on the evidence of all three, that the risk that Ms. Sanders' neck condition would have deteriorated in any event of the Accident was much greater than the risk that was present with the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Matishak saw Ms. Sanders shortly before the Accident as a result of her complaints regarding her neck arising from the chiropractic injury in July 2002. In his consult report of October 16, 2002,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Review of her CT Scan from Langley Memorial dated the 20th of August, 2002, confirms a left C6-7 disc herniation. I think that this can be held accountable for her pain and weakness. I have requested an MRI scan to further delineate the degree of disc herniation as the detail is less than adequate. </w:t>
      </w:r>
      <w:r>
        <w:rPr>
          <w:rFonts w:ascii="arial" w:eastAsia="arial" w:hAnsi="arial" w:cs="arial"/>
          <w:color w:val="000000"/>
          <w:sz w:val="20"/>
          <w:u w:val="single"/>
          <w:lang w:val="en-US" w:eastAsia="en-US" w:bidi="ar-SA"/>
        </w:rPr>
        <w:t>I hope to avoid surgical intervention, however have warned Jennifer that this is a possibility</w:t>
      </w:r>
      <w:r>
        <w:rPr>
          <w:rFonts w:ascii="arial" w:eastAsia="arial" w:hAnsi="arial" w:cs="arial"/>
          <w:color w:val="000000"/>
          <w:sz w:val="20"/>
          <w:lang w:val="en-US" w:eastAsia="en-US" w:bidi="ar-SA"/>
        </w:rPr>
        <w: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 follow-up consult report dated January 24, 2003, shortly after the accident, Dr. Matishak again reviewed Ms. Sander's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you're aware, degenerative disc disease at C4-5 can also affect other levels of the cervical spine. </w:t>
      </w:r>
      <w:r>
        <w:rPr>
          <w:rFonts w:ascii="arial" w:eastAsia="arial" w:hAnsi="arial" w:cs="arial"/>
          <w:color w:val="000000"/>
          <w:sz w:val="20"/>
          <w:u w:val="single"/>
          <w:lang w:val="en-US" w:eastAsia="en-US" w:bidi="ar-SA"/>
        </w:rPr>
        <w:t>Obviously her fusion at C4 through C5 has influenced the mechanics of the rest of her cervical spine causing acceleration of degenerative disc disease at the C6-7 level. This therefore is etiologically related to her initial problem at C4-5</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Nonetheless, it is a new injury incurred at work and is not just a minor strain.</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Dr. Matishak stated that the surgery after the accident to the cervical spine would not have been required without the Accident, but his consult reports to Dr. Hsu suggest otherwise. His comments recognize the possibility of the degenerative disc disease progressing further to the point where surgery would be required. Of course, this is what happened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Hsu's evidence also supports Mr. Janze's position that the degenerative condition of Ms. Sanders' cervical and lumbar spine may have continued even if the Accident had not occurred. He stated as follows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her particular condition, she was especially vulnerable; you will agree?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because she is more vulnerable than someone who hadn't suffered the previous injuries and surgeries that she had before,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therefore, it was likely that something was going to happen to her in the future that would have created the same condition; you'll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can't say that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 she had what we would call a manifest condition with her lumbar spine?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think you can say that for 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had a manifest condition with respect to her cervical spine?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 cervical spine being perhaps more likely because of the previous surgery and the significant damage prior to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Watt also agreed that Ms. Sanders had a vulnerable spine, both in the lumbar and cervical regions. These vulnerabilities made her more susceptible to strains and injuries. Her vulnerabilities included not only the pre-existing fusion and disc herniation of her cervical spine, but also her state of relative deconditioning and obesity.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Taking all of the evidence into account, I conclude that the defendant has established that there was a measureable risk that she would have gone on to suffer serious problems, including surgery, with her neck and low back regardless of the Accident. Having arrived at this conclusion, the proper approach is to apply a percentage discount to the award that would otherwise be made: </w:t>
      </w:r>
      <w:r>
        <w:rPr>
          <w:rFonts w:ascii="arial" w:eastAsia="arial" w:hAnsi="arial" w:cs="arial"/>
          <w:b/>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(1997), 148 D.L.R. (4th) 225</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37 B.C.L.R. (3d) 235</w:t>
        </w:r>
      </w:hyperlink>
      <w:r>
        <w:rPr>
          <w:rFonts w:ascii="arial" w:eastAsia="arial" w:hAnsi="arial" w:cs="arial"/>
          <w:color w:val="000000"/>
          <w:sz w:val="20"/>
          <w:lang w:val="en-US" w:eastAsia="en-US" w:bidi="ar-SA"/>
        </w:rPr>
        <w:t xml:space="preserve"> (C.A.). Here, the issue is complicated by the fact that there are two areas of the spine to consider; the risk is somewhat different with regard to each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regard the risk that the cervical spine would have developed serious problems absent the accident as much greater than 50%. I regard the risk that the lumbar spine would have gone on to develop serious problems at somewhat less than 40%. However, the problems associated with the lower spine and the restrictions caused by those problems are more serious than the problems with the cervical spine. Taking all of the evidence into account, I find that the percentage discount to apply to the damage awards is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3. How much should Ms. Sanders receive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impact of the injuries suffered by Ms. Sanders has been great. From 1999 until 2002, she was increasing the number of hours she worked each week. It had been her plan to work full-time once her youngest daughter was 12 years old. In those three years, she worked at positions that required a good deal of lifting, bending, and other physical activity. According to the two employers and the fellow employee who gave evidence, Ms. Sanders managed those tasks without difficulty or complaint. She has not worked at all since the accident. She does some office work for Mr. Sanders to assist with his kitchen renovation business, but only for short periods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Prior to the Accident, she did all of the cleaning, laundry and cooking at home for herself and the children who lived at home, and for Mr. Sanders. At the present time, she does some of the cooking, tidying, and laundry, but she leaves any heavier tasks to others. In 2001, she and the family worked on renovations to a townhouse that she purchased. She helped gut the interior finishes and assisted with the gyproc, sanding, and painting. She can no longer do those kinds of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Prior to the Accident, she enjoyed walking with the family dogs, camping, and going to movies and flea markets. Her ability to carry on these activities is now limited. She has attempted some car trips with her daughter or with Mr. Sanders, but she finds it difficult to travel for any distance in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experiences pain daily in her low back, neck, and shoulders. She also has pain radiating into her arms and hands. As a result of the surgeries, she has a dramatically restricted range of movement in both her lumbar and cervical spines. She has trouble walking, climbing stairs and sitting for long periods. She controls the pain through the use of Ibuprophen and Demerol.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surgeries she underwent were difficult with varying lengths of hospitalization and recuperation. She was in hospital for five or six days for the neck surgery in October 2004. She was bedridden for almost two months during her convalescence. She couldn't drive for three months; she wore a neck collar for four months. She was in hospital for a similar length of time for the October 2007 surgery. The convalescence was again prolonged. For the first month, her two youngest children and Mr. Sanders did everything for her. She had a similar convalescent period from the surgery in May 2008. The lumbar fusion that took place in October 2008 also required a hospital stay of five or six days and a long convalescence, during which she required the assistance of her family and Mr. Sanders.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prognosis for Ms. Sanders is not good. She will remain partially disabled as a result of her back condition. She will continue to experience daily pain and have the same mobility and strength restrictions that she experiences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Ms. Sanders referred to three cases that she says have some similarity to her situation. In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 the plaintiff, a 51 year old physician, was awarded $100,000 for non-pecuniary damages. He was extremely active before he was involved in the motor vehicle accident; after the accident, he took part in many physical activities until he had neck surgery for a herniated disc. As in the present case, the court found that he suffered considerable pain which increased with intensity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the 34 year old plaintiff was awarded $100,000 for non-pecuniary damages for permanent injury to her neck and lower back. She underwent surgery for a herniated disc in her lumbar spine. She suffered from headaches and nerve damage. Her condition was described as moderately severe. She was able, like Ms. Sanders, to perform many of the tasks of daily life, but she did so with pain and discomfort. The decision was upheld on appeal: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Al-Hendawi v. Sidhu</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2006 BCSC 522</w:t>
        </w:r>
      </w:hyperlink>
      <w:r>
        <w:rPr>
          <w:rFonts w:ascii="arial" w:eastAsia="arial" w:hAnsi="arial" w:cs="arial"/>
          <w:color w:val="000000"/>
          <w:sz w:val="20"/>
          <w:lang w:val="en-US" w:eastAsia="en-US" w:bidi="ar-SA"/>
        </w:rPr>
        <w:t>, the plaintiff, a 43 year old obstetrician, suffered low back and neck pain that resulted in surgery on his back. At trial, he suffered from back pain that was exacerbated by bending, standing or walking, and he was partially disabled. He was able to perform most functions required for his work, but he was required to limit his practice and hours of work. He was awarded $150,000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Mr. Janze referred to two cases with awards of $35,000 for non-pecuniary damages: </w:t>
      </w:r>
      <w:r>
        <w:rPr>
          <w:rFonts w:ascii="arial" w:eastAsia="arial" w:hAnsi="arial" w:cs="arial"/>
          <w:b/>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2008 BCSC 234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Sananin v. MacHale</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2006 BCSC 672</w:t>
        </w:r>
      </w:hyperlink>
      <w:r>
        <w:rPr>
          <w:rFonts w:ascii="arial" w:eastAsia="arial" w:hAnsi="arial" w:cs="arial"/>
          <w:color w:val="000000"/>
          <w:sz w:val="20"/>
          <w:lang w:val="en-US" w:eastAsia="en-US" w:bidi="ar-SA"/>
        </w:rPr>
        <w:t>. Neither of those cases is relevant given that I have found that Ms. Sanders' injuries and current condition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have also considered the decision in </w:t>
      </w:r>
      <w:r>
        <w:rPr>
          <w:rFonts w:ascii="arial" w:eastAsia="arial" w:hAnsi="arial" w:cs="arial"/>
          <w:b/>
          <w:i/>
          <w:color w:val="000000"/>
          <w:sz w:val="20"/>
          <w:lang w:val="en-US" w:eastAsia="en-US" w:bidi="ar-SA"/>
        </w:rPr>
        <w:t>Ayoubee v. Campbell</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2009 BCSC 317</w:t>
        </w:r>
      </w:hyperlink>
      <w:r>
        <w:rPr>
          <w:rFonts w:ascii="arial" w:eastAsia="arial" w:hAnsi="arial" w:cs="arial"/>
          <w:color w:val="000000"/>
          <w:sz w:val="20"/>
          <w:lang w:val="en-US" w:eastAsia="en-US" w:bidi="ar-SA"/>
        </w:rPr>
        <w:t>, where the plaintiff was awarded $100,000 for non-pecuniary damages. His injuries were less serious than those suffered by Ms. Sanders. The case contains a useful summary of other decisions involving plaintiffs with similar injuries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Each case depends on the particular circumstances of the plaintiff and his or her pain, suffering, and loss of enjoyment of life. Here, I conclude that an appropriate award for Ms. Sanders, in all of the circumstances,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4. How much should Ms. Sanders receive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Sanders reported the following income on her tax returns in the three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9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2000 - $12,817</w:t>
            </w:r>
          </w:p>
        </w:tc>
        <w:tc>
          <w:tcPr>
            <w:tcW w:w="77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2001 - $13,586</w:t>
            </w:r>
          </w:p>
        </w:tc>
        <w:tc>
          <w:tcPr>
            <w:tcW w:w="77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2002 - $12,094 (including $3,476 of Employment Insurance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Sanders relies upon the report of Mr. Benning of PETA Consultants Ltd. Mr. Benning calculates Ms. Sanders' past income loss at $124,793, after tax. The assumptions used to arrive at that opinion are that she would have commenced work full-time in December 2002, had the Accident not occurred, and earned income at a level equivalent to a high school graduate with below average (first quartile) earnings and with no residual earning capacity. Ms. Sanders says that these assumptions are conservative because she took courses in computers and counselling that would have enabled her to find employment that would have paid more than the minimum wage service jobs she worked at in the past. Accordingly, she says that even if it took her a number of months to find a job, she would likely have earned at least as much as calculated in Mr. Benning's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accept the approach followed by Mr. Benning, including his deduction of income taxes on a calendar-year basis rather than on a one-time basis, as if the income had all been earned the day the trial started. In that regard, I have taken into account the comments of Tysoe J.A. in </w:t>
      </w:r>
      <w:r>
        <w:rPr>
          <w:rFonts w:ascii="arial" w:eastAsia="arial" w:hAnsi="arial" w:cs="arial"/>
          <w:b/>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186, (</w:t>
      </w:r>
      <w:r>
        <w:rPr>
          <w:rFonts w:ascii="arial" w:eastAsia="arial" w:hAnsi="arial" w:cs="arial"/>
          <w:i/>
          <w:color w:val="000000"/>
          <w:sz w:val="20"/>
          <w:lang w:val="en-US" w:eastAsia="en-US" w:bidi="ar-SA"/>
        </w:rPr>
        <w:t xml:space="preserve">subnom. </w:t>
      </w:r>
      <w:r>
        <w:rPr>
          <w:rFonts w:ascii="arial" w:eastAsia="arial" w:hAnsi="arial" w:cs="arial"/>
          <w:b/>
          <w:i/>
          <w:color w:val="000000"/>
          <w:sz w:val="20"/>
          <w:lang w:val="en-US" w:eastAsia="en-US" w:bidi="ar-SA"/>
        </w:rPr>
        <w:t>Lines v. Gordon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90 B.C.L.R. (4th) 203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will be a wide variety of circumstances facing trial judges. In each case, the trial judge will have to decide whether it is appropriate in the circumstances before him or her to calculate net income loss on the basis of one period, calendar-year periods or other multiple periods. In making a decision in this regard, the trial judge should consider all of the circumstances and apply s. 98 in a manner that is most consistent with the principles of damage assessment to which I have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Here, I conclude that Ms. Sanders would have found work after the Accident and would have earned income in each of the years from 2003 to the date of trial. Accordingly, in order to put her in the position that she would have been in had the Accident not happened, it is most appropriate to treat the past loss of income as if it had been earned and taxed in each of the years from 2003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Janze argues that the most important factor to take into consideration is Ms. Sanders' past work history. He notes that in the 16 years before trial, her total employment income was less than $60,000. Even if she had have worked full-time at her best job in the three years before the Accident, her annual income would have been only $17,000, not the $22,000 (2003 dollars) per annum calculated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While I accept Mr. Benning's general approach, I agree that the assumptions used result in overcompensation for past loss. This is because I conclude that it is unlikely that Ms. Sanders would have found a job in December 2002 or early 2003. I also conclude that it is unlikely that she would have initially worked full-time. While it was her intention to go back to full-time work, it is more likely that she would have gradually worked her way up to full-time. Taking into account all of the circumstances, I award $80,000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5. How much should Ms. Sanders receive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next issue to consider is whether Ms. Sanders will be able to earn some income in the future. To the extent that she should be able to earn income, her future loss should be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years since the Accident, she has not been able to work given her level of pain and discomfort and her need to recover from the four operations. Since her October 2008 operation, her condition has stabilized; there is no suggestion that she will undergo further operations. I found Ms. Sanders to be highly intelligent and determined. She has continued to be the chairperson of her strata council. As noted earlier, she has performed work for Mr. Sanders' business. She was able at the trial to be cross-examined for four and a half hours at a time; she managed throughout to be focused and 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critical evidence on her ability to work in the future was the opinion of Dr. Watt. In his November 16, 2006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her competitive and future employability have been significantly and adversely affected as a result of her neck and low back injuries. As a direct result of her current impairments she will be restricted from jobs that require any </w:t>
      </w:r>
      <w:r>
        <w:rPr>
          <w:rFonts w:ascii="arial" w:eastAsia="arial" w:hAnsi="arial" w:cs="arial"/>
          <w:i/>
          <w:color w:val="000000"/>
          <w:sz w:val="20"/>
          <w:lang w:val="en-US" w:eastAsia="en-US" w:bidi="ar-SA"/>
        </w:rPr>
        <w:t>repetitive</w:t>
      </w:r>
      <w:r>
        <w:rPr>
          <w:rFonts w:ascii="arial" w:eastAsia="arial" w:hAnsi="arial" w:cs="arial"/>
          <w:color w:val="000000"/>
          <w:sz w:val="20"/>
          <w:lang w:val="en-US" w:eastAsia="en-US" w:bidi="ar-SA"/>
        </w:rPr>
        <w:t xml:space="preserve"> lifting, pushing, pulling, carrying, bending, reaching, crouching, squatting; lower limb coordination; or strength-related tasks of greater than light physical demand (lifting, pushing, pulling and carrying more than 10 kg occasionally).</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That report was prepared prior to the low back surgeries. Dr. Watt did not see Ms. Sanders after those surgeries, but he stated in his letter of November 20,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believe it's reasonable to conclude that her competitive employability has been severely affected and in fact has clearly deteriorated further since I assessed her in 2006. Although she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be capable of performing a sedentary part-time job she would require very significant accommodations such as the ability to change body positions frequently and at will and increased frequency of breaks. She would be at permanent increased risk for significant absenteeism due to periodic exacerbations of pain. These factors would so markedly diminish her attractiveness to prospective employers that I believe that for all practical purposes she will remain competitively unemployable for the foreseeable future.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cross-examination, Dr. Watt agreed that Ms. Sanders did possess residual capacity to work. Taking the medical evidence and my assessment of Ms. Sanders into account, I find that she does have some residual capacity to work. While she would not be able to hold down full-time employment, I find that she is capable of limited part-time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 must also consider those factors referred to in </w:t>
      </w:r>
      <w:r>
        <w:rPr>
          <w:rFonts w:ascii="arial" w:eastAsia="arial" w:hAnsi="arial" w:cs="arial"/>
          <w:b/>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 9, </w:t>
      </w:r>
      <w:hyperlink r:id="rId414" w:history="1">
        <w:r>
          <w:rPr>
            <w:rFonts w:ascii="arial" w:eastAsia="arial" w:hAnsi="arial" w:cs="arial"/>
            <w:i/>
            <w:color w:val="0077CC"/>
            <w:sz w:val="20"/>
            <w:u w:val="single"/>
            <w:shd w:val="clear" w:color="auto" w:fill="FFFFFF"/>
            <w:lang w:val="en-US" w:eastAsia="en-US" w:bidi="ar-SA"/>
          </w:rPr>
          <w:t>69 B.C.L.R. (4th) 276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 less marketable or attractive as an employee to potential employers;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 lost the ability to take advantage of all job opportunities which might otherwise have been open to him, had he not been injured; and</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Here, there is no doubt that Ms. Sanders meets each of these factors. She is certainly less capable of earning income, she is less marketable, she cannot take advantage of all jobs formerly open to her, and she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Benning used similar assumptions as set out above to arrive at an opinion on Ms. Sanders' future loss of income. The assumptions are that she would have earned income commensurate with that of an average BC female high school graduate with below-average (first quartile) earnings until her presumed retirement age of 65 and that she has no residual earning capacity. On this basis, after applying appropriate contingencies, her future loss is $278,869.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Again, I consider that the assumptions used overstate Ms. Sanders' loss. I have concluded this because, in my view, she retains some residual capacity to earn income. In addition, I consider it unlikely, given her work history, that she would have worked continuously on a full-time basis to age 65. I think it much more likely that she would have worked full-time for periods of time, particularly when she was younger, but she would also have had periods of part-time work. Of course, the assessment of loss of future earning capacity is a matter of judgment and not calculation: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In my judgment, a fair compensation for future loss of earning capacity is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6. How much should Ms. Sanders receive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support of her claim for cost of future care, Ms. Sanders presented a report prepared by Ms. Lila Quastel, an occupational therapist. Ms. Quastel based her report on a telephone discussion with Ms. Sanders and on her review of some of Ms. Sanders' medical reports. At the time she prepared the report, Ms. Quastel had not conducted any assessment of Ms. Sanders. She did, however, perform an assessment at a later date; she testified in her viva voce evidence that this later assessment supported the opinion set forth in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Janze argues that I should disregard Ms. Quastel's report entirely. He says that when an assessment is performed after a report has already been drafted, the Court can have no confidence in the independence and impartiality of the assessment. Ms. Quastel conceded in cross-examination that the methods she used to prepare the report do not satisfy the protocols of her peers. Mr. Janze notes that when Ms. Sanders gave evidence, she asserted that she did not require four of the services that Ms. Quastel believed were necessary (janitorial service, shopping service, toe nail care, and aesthetician services). He argues that her overstatement of these requirements casts doubt on the reliability of her opinion with regard to any of the items she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agree that I can place no reliance on Ms. Quastel's opinion. Her departure from the accepted protocol for preparation of an occupational therapist report was significant. I must conclude from the procedure she was prepared to follow that Ms. Quastel brought little or no professional objectivity to the assessment of Ms. Sanders' future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While I can place no reliance on Ms. Quastel's report, there is no doubt that Ms. Sanders is partially disabled and will have care needs in the future. I must assess her future needs and arrive at an award that is fair to both parties. The task becomes more difficult given my rejection of Ms. Quastel's report. The proper approach is to consider all of the evidence to determine which services or aids are reasonably necessary and to assess the likelihood that Ms. Sanders will require them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the basis of the evidence before the Court, I conclude that pain medication, massage therapy, physiotherapy, and aqua exercise therapy will provide Ms. Sanders with relief. I further find that these therapies are required as a result of the injuries Ms. Sanders suffered in the Accident. It is likely that she will use the massage therapy and pain medication on a continuous basis for the foreseeable future. While physiotherapy and aqua exercise will be beneficial to her long term health, it is likely that she will not use those services as frequently. I expect that she will only take advantage of them from time to time. She will also have a future need for homemaking services from time to time; this need will increase as she ages. She may also require the use of bathroom equipment, a cane, a walker, and other aids as she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have considered the costs for these items as set out in Ms. Quastel's report and the cost of future care multipliers in Mr. Benning's report. In light of all of the evidence, I conclude that a fair award for the cost of future care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7. Should there be an "in trust" claim for the services provided by Ms. Sanders' family following her four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is settled that spousal services have an economic value for which damages may be awarded if they are replaced gratuitously by a family member. Here, Ms. Sanders asks for an award of $25,000 as compensation for services provided to her by her family members. Ms. Sanders underwent lengthy convalescence and recuperation following her four surgeries. She was confined to bed for the first few weeks. Gradually, over the space of about two months, she was able to be up and about most of the time. Ms. Sanders said that during those convalescent periods, Mr. Sanders, her daughter, Nicole, and her ex-mother-in-law did virtually everything for her including meals, housework, and bathroom assistance. Mr. Sanders testified that he lost $2,500 to $4,000 following each surgery because of the extra time he spent assisting Ms. Sanders. He said that he had to turn down jobs such that his renovation business suffered. He provided no documentary support for this claim. Nicole Sanders also testified to the support and assistance that she provided to her mother following the surgeries. None of the witnesses provided much detail regarding the actual care that they provided to Ms. Sanders, except to say that it was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Mr. Janze argues that the evidence does not support an "in trust" claim. He says that Ms. Sanders has not proved that she received any assistance or personal care beyond that which would normally be provided by family members out of love, friendship or family duty. He says that the nature of the services provided here are similar to those that were provided to the plaintiff in </w:t>
      </w:r>
      <w:r>
        <w:rPr>
          <w:rFonts w:ascii="arial" w:eastAsia="arial" w:hAnsi="arial" w:cs="arial"/>
          <w:b/>
          <w:i/>
          <w:color w:val="000000"/>
          <w:sz w:val="20"/>
          <w:lang w:val="en-US" w:eastAsia="en-US" w:bidi="ar-SA"/>
        </w:rPr>
        <w:t>Dufault v. Kathed Holdings Ltd.</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2007 BCSC 186</w:t>
        </w:r>
      </w:hyperlink>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70 B.C.L.R. (4th) 144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Dufault</w:t>
      </w:r>
      <w:r>
        <w:rPr>
          <w:rFonts w:ascii="arial" w:eastAsia="arial" w:hAnsi="arial" w:cs="arial"/>
          <w:color w:val="000000"/>
          <w:sz w:val="20"/>
          <w:lang w:val="en-US" w:eastAsia="en-US" w:bidi="ar-SA"/>
        </w:rPr>
        <w:t>], by friends and family members. There, Cohen J. declined to make an "in 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Dufault</w:t>
      </w:r>
      <w:r>
        <w:rPr>
          <w:rFonts w:ascii="arial" w:eastAsia="arial" w:hAnsi="arial" w:cs="arial"/>
          <w:color w:val="000000"/>
          <w:sz w:val="20"/>
          <w:lang w:val="en-US" w:eastAsia="en-US" w:bidi="ar-SA"/>
        </w:rPr>
        <w:t xml:space="preserve">, the plaintiff suffered a knee injury and required considerable assistance for the first two months of her recovery. During the initial period, a friend provided the care but stated at trial that she did not want compensation for the work that she had performed. The plaintiff pursued the claim on behalf of her sister, who provided the assistance after the first couple of weeks. The court considered the factors relevant to an "in trust" claim, as set out in </w:t>
      </w:r>
      <w:r>
        <w:rPr>
          <w:rFonts w:ascii="arial" w:eastAsia="arial" w:hAnsi="arial" w:cs="arial"/>
          <w:b/>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Bystedt</w:t>
      </w:r>
      <w:r>
        <w:rPr>
          <w:rFonts w:ascii="arial" w:eastAsia="arial" w:hAnsi="arial" w:cs="arial"/>
          <w:color w:val="000000"/>
          <w:sz w:val="20"/>
          <w:lang w:val="en-US" w:eastAsia="en-US" w:bidi="ar-SA"/>
        </w:rPr>
        <w:t xml:space="preserve">], and quoted at para. 176 with approval from </w:t>
      </w:r>
      <w:r>
        <w:rPr>
          <w:rFonts w:ascii="arial" w:eastAsia="arial" w:hAnsi="arial" w:cs="arial"/>
          <w:b/>
          <w:i/>
          <w:color w:val="000000"/>
          <w:sz w:val="20"/>
          <w:lang w:val="en-US" w:eastAsia="en-US" w:bidi="ar-SA"/>
        </w:rPr>
        <w:t>Graham v. Kada</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[1993] B.C.J. No. 171</w:t>
        </w:r>
      </w:hyperlink>
      <w:r>
        <w:rPr>
          <w:rFonts w:ascii="arial" w:eastAsia="arial" w:hAnsi="arial" w:cs="arial"/>
          <w:color w:val="000000"/>
          <w:sz w:val="20"/>
          <w:lang w:val="en-US" w:eastAsia="en-US" w:bidi="ar-SA"/>
        </w:rPr>
        <w:t xml:space="preserve"> at paras. 43-44 (S.C.), a case which Cohen J. found to be similar: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compensation for housekeeping services provided prior to trial is by way of non-pecuniary damages where no payment for the service has been made by the plaintiff and, where payment has been made, by way of the usual order for special damages. In neither case will the award be made "in trust". An "in trust" award may be made for compensation for services provided in the nature of personal care if those services are of a kind that is above and beyond the type of service undertaken by friends and relatives out of love, friendship or family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decline to make an award for personal care services provided to her. The services provided by her family were only those which would be expected within a caring family relationship. The plaintiff's claim for an award for special damages "in trust"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There is a difficulty in trying to compare gratuitous services provided by family members in this case with those services provided in other reported decisions. This difficulty is compounded by trying to assess whether the services were "above and beyond" those ordinarily undertaken by family and friends. In this case, there is merit to Mr. Janze's argument that the witnesses for Ms. Sanders did not provide sufficient detail through their testimony to establish that they did anything different from what the friends and family did in </w:t>
      </w:r>
      <w:r>
        <w:rPr>
          <w:rFonts w:ascii="arial" w:eastAsia="arial" w:hAnsi="arial" w:cs="arial"/>
          <w:b/>
          <w:i/>
          <w:color w:val="000000"/>
          <w:sz w:val="20"/>
          <w:lang w:val="en-US" w:eastAsia="en-US" w:bidi="ar-SA"/>
        </w:rPr>
        <w:t>Bystedt</w:t>
      </w:r>
      <w:r>
        <w:rPr>
          <w:rFonts w:ascii="arial" w:eastAsia="arial" w:hAnsi="arial" w:cs="arial"/>
          <w:color w:val="000000"/>
          <w:sz w:val="20"/>
          <w:lang w:val="en-US" w:eastAsia="en-US" w:bidi="ar-SA"/>
        </w:rPr>
        <w:t>. If Ms. Sanders underwent only one surgery and one convalescence, I would agree. However, Mr. Sanders and Nicole Sanders provided that level of care and assistance after four separate surgeries, in the space of less than three years. Can the same kind of care and personal services that would not have been compensable over a short period of time be compensable because they had to be provided over an extended duration? In my view, that question must be answered affirmatively. Extensive personal services provided for an extended period can meet the test for services above and beyond the expected. In arriving at that conclusion, I am also accepting and taking into account Mr. Sanders' statement that he turned down work and lost a modest amount of income as a result of the time he spent providing Ms. Sanders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Given the nature and duration of the services provided, I award the sum of $15,000 as an "in trust" award for the services provided by Mr. Sanders and Nicole Sanders.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8. Should Ms. Sanders receive an award for loss of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Sanders seeks an award of $60,000 for loss of housekeeping services. The primary basis for the award is that Mr. Sanders had to perform 10 to 11 extra hours of household work compared to what he did before the Accident. Ms. Sanders argues that the market rate for housekeeping services is $25 per hour, as set out in Ms. Quastel's report. Over the six years since the Accident, the work Mr. Sanders has performed, if valued at that hourly rate, would work out to more than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63, </w:t>
      </w:r>
      <w:hyperlink r:id="rId252" w:history="1">
        <w:r>
          <w:rPr>
            <w:rFonts w:ascii="arial" w:eastAsia="arial" w:hAnsi="arial" w:cs="arial"/>
            <w:i/>
            <w:color w:val="0077CC"/>
            <w:sz w:val="20"/>
            <w:u w:val="single"/>
            <w:shd w:val="clear" w:color="auto" w:fill="FFFFFF"/>
            <w:lang w:val="en-US" w:eastAsia="en-US" w:bidi="ar-SA"/>
          </w:rPr>
          <w:t>[2000] 5 W.W.R. 554</w:t>
        </w:r>
      </w:hyperlink>
      <w:r>
        <w:rPr>
          <w:rFonts w:ascii="arial" w:eastAsia="arial" w:hAnsi="arial" w:cs="arial"/>
          <w:color w:val="000000"/>
          <w:sz w:val="20"/>
          <w:lang w:val="en-US" w:eastAsia="en-US" w:bidi="ar-SA"/>
        </w:rPr>
        <w:t>, Huddart J.A. summarized the law in British Columbia regarding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this case, Mr. Sanders and other members of the family provided housekeeping services to replace those formerly performed by Ms. Sanders. In attempting to assign a monetary value for that loss, I consider the following factors relevant here: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must be careful not to provide double compensation given the award I have made for the "in trust" claim. It was difficult to distinguish the witnesses' description of the care and support services provided after the surgeries from the description of the ongoing housekeeping services. Of necessity, one type of service blended into the other. Ms. Sanders' claim as quantified does fail to take into account that she should not receive compensation for all of the hours of household services when an award has already been made for the services provided during the convalescent months after the surgeries.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Sanders is able to do some work around the house. While it is not as extensive as before the Accident, she is capable of performing lighter household duties.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hours of housework that Mr. Sanders provided should be discounted somewhat. I found it to be a rough estimate, at best, and one that likely overstated the extent of the additional services. He was, of course, providing household services to himself; it is his house and he had provided household services to keep the house for a number of years before Ms. Sanders moved back into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circumstances of this case, a fair award to compensate Ms. Sanders for this pecuniary loss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9. Is Ms. Sanders entitled to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Sanders has proved special damages of $1,136.34.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Sanders' neck and low back injuries, which resulted in four surgeries and ongoing pain and disability, were caused by the Accident. She is entitled to the following damage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718"/>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$150,000.00</w:t>
            </w:r>
          </w:p>
        </w:tc>
        <w:tc>
          <w:tcPr>
            <w:tcW w:w="430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718"/>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7"/>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718"/>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trust" claim</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7"/>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25,000.00</w:t>
            </w:r>
          </w:p>
        </w:tc>
        <w:tc>
          <w:tcPr>
            <w:tcW w:w="4301"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301"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1,136.34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823"/>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$546,136.34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damages must be reduced by 40% to take into account the measureable risk that Ms. Sanders' pre-existing conditions of her spine would have detrimentally impacted Ms. Sanders in any event of the Accident. As a result, the total damages awarded are $327,681.80.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Sanders is also entitled to costs. If the parties are unable to resolve the terms of the order as to costs, written submissions on that issue may be provided to me through the trial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Sandhu v. Insurance Corp. of British Columbia, [2011] B.C.J. No. 1125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E.M. Myers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 31, June 1 and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S096549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2011 BCSC 793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 C.C.L.I. (5th) 251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2011 CarswellBC 1497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203 A.C.W.S. (3d) 634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Kirpal Singh Sandhu, Plaintiff, and Insurance Corporation of British Columbia, F. Andrew Schroeder and Company,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3" w:name="Keywords_13"/>
      <w:bookmarkEnd w:id="93"/>
      <w:r>
        <w:rPr>
          <w:rFonts w:ascii="arial" w:eastAsia="arial" w:hAnsi="arial" w:cs="arial"/>
          <w:b/>
          <w:color w:val="000000"/>
          <w:sz w:val="20"/>
          <w:lang w:val="en-US" w:eastAsia="en-US" w:bidi="ar-SA"/>
        </w:rPr>
        <w:t>Civil litigation — Civil procedure — Settlements — Setting aside, grounds — Application by the defendant lawyer and the Insurance Corporation of British Columbia to dismiss action against them allowed — Action was commenced on September 9, 2009 and it was barred by six-year limitation period which expired on January 4, 2008 — Limitation period was not postponed because plaintiff was not incapable or under a disability — Plaintiff also understood legal advice he received and settlement that he authorized.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Limitation of actions — Time — When time begins to run — Accrual of cause of action — Extension, interruption, suspension and inapplicability — Disability — Expiry of limitation periods — Effect of — Application by the defendant lawyer and the Insurance Corporation of British Columbia to dismiss action against them allowed — Action was commenced on September 9, 2009 and it was barred by six-year limitation period which expired on January 4, 2008 — Limitation period was not postponed because plaintiff was not incapable or under a disability — Plaintiff also understood legal advice he received and settlement that he authorized.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Liability — Settlements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conduct of action — Settlements — Application by the defendant lawyer and the Insurance Corporation of British Columbia to dismiss action against them allowed — Action was commenced on September 9, 2009 and it was barred by six-year limitation period which expired on January 4, 2008 — Limitation period was not postponed because plaintiff was not incapable or under a disability — Plaintiff also understood legal advice he received and settlement that he authorized.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Liability — Professions — Legal — Barristers and solicitors — Application by the defendant lawyer and the Insurance Corporation of British Columbia to dismiss action against them allowed — Action was commenced on September 9, 2009 and it was barred by six-year limitation period which expired on January 4, 2008 — Limitation period was not postponed because plaintiff was not incapable or under a disability — Plaintiff also understood legal advice he received and settlement that he authorized.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4" w:name="Case Summary_13"/>
            <w:bookmarkEnd w:id="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Schroeder and the Insurance Corporation of British Columbia to dismiss Sandhu's action against them because it was barred by the expiration of a limitation period. Schroeder was a lawyer. Sandhu retained him to settle his personal injury claim and his claim against ICBC for benefits. Schroeder reached a settlement in January 2002. Sandhu signed a release and consent dismissal order. In his action he claimed that he did not understand the agreement and he did not consent to the settlement of his claims. This was because he was depressed and he did not understand English well enough.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5" w:name="Holdings of Court_12"/>
            <w:bookmarkEnd w:id="9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limitation period for the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Schroeder started to run on January 4, 2002, when Schroeder last provided advice to Sandhu. This was also the date for which a cause of action to set aside the settlement agreement with ICBC would have accrued. The applicable limitation period for these claims was six years and it expired on January 4, 2008 unless it was postponed. The action was commenced on September 9, 2009. Sandhu was not incapable or under a disability, which would have postponed the commencement of the limitation period. The action was commenced well after the limitation period expired. The limitation issue was sufficient to dispose of this action. Sandhu also had sufficient mastery of English to understand the legal advice that he received and the details of the settlement which he authorized. Not only did he have the capability but he did, in fact, understand the advice and the settlement. No advantage was taken against him. Sandhu did not make out any cause of action against the defendants or any reason to void the settlement. Even if it was possible to establish liability against Schroeder, Sandhu did not prove that he suffered any damages. The action was therefore dismissed against both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6" w:name="Legislation Cited_9"/>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7, s. 7(1)(a), s. 7(2), s. 7(3), s. 7(4), s. 7(5), s. 7(9)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7" w:name="Counsel_13"/>
      <w:bookmarkEnd w:id="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Insurance Corporation of B.C.: Ian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F. Andrew Schroeder &amp; Company: Kenneth N. Floe.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8" w:name="Judgment_13"/>
      <w:bookmarkEnd w:id="98"/>
      <w:r>
        <w:pict>
          <v:line id="_x0000_s1096"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9" w:name="E.M. MYERS J."/>
            <w:bookmarkEnd w:id="99"/>
            <w:r>
              <w:rPr>
                <w:rFonts w:ascii="arial" w:eastAsia="arial" w:hAnsi="arial" w:cs="arial"/>
                <w:b/>
                <w:color w:val="000000"/>
                <w:sz w:val="30"/>
                <w:lang w:val="en-US" w:eastAsia="en-US" w:bidi="ar-SA"/>
              </w:rPr>
              <w:t>E.M. MYERS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December 2001, the plaintiff, Mr. Sandhu, retained Mr. Schroeder to settle his personal injury claim against Mr. Moore and his claim against ICBC for Part VII benefits. (Previous to that, another lawyer handled these claims, and before seeing Mr. Schroeder, Mr. Sandhu filed a notice of intention to act in person.) In January 2002, Mr. Schroeder reached a settlement with defence counsel over the telephone. Mr. Sandhu signed a release and consent dismissal order. In this action - commenced in September 2009 - Mr. Sandhu claims that he did not understand the agreement and did not consent to a settlement of his claims. This was so, he says, because he was depressed and because he did not understand English well enough. He claims damages against Mr. Schroeder. His claim against ICBC can only be construed as one to set aside the settlement agreement. Both defendants plead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Sandhu represented himself. He advised that he unsuccessfully applied for legal 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Sandhu filed three different endorsed writs and amended statements of claim, none of which met the rules of pleading. Nevertheless, with the agreement of defence counsel, I have given the pleadings the broadest interpretation possible and considered any possible claim that could be construed from them or could arise from the facts as they were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Sandhu is approximately 66 years old. He was born in India and obtained a grade 10 education. He immigrated to Canada in 1972 and worked in a sawmill. In 1974 he bought and operated a dump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dispute that on May 18, 1997 Mr. Sandhu was, while on foot, struck by a car operated by Mr. Moore when Mr. Moore was reversing from a parking space. On March 23, 1999 Mr. Sandhu, on his own behalf, filed a writ against ICBC claiming $1,000,000. On April 22, 1999 Mr. Sandhu's counsel, Mr. Mohamedali, filed a writ against Mr. Moore. ICBC appointed Mr. Sandy Kovacs to act for it in both actions. On April 27, 1999 Mr. Sandhu filed a notice of discontinuance in the action against ICBC. This was unexplained and both defendants acted throughout the course of the litigation as if the action had not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was both document production and examinations for discovery in the Moore action, all when Mr. Sandhu was represented by Mr. Mohamedali. The medical records indicate that prior to the accident Mr. Sandhu was being treated for chronic pain, neck and back pain and clinical depression. A trial by jury was scheduled for June 3,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26, 2001 Mr. Kovacs made an offer to Mr. Mohamedali to settle the claim for $8,300 less $5,300 already paid to Mr. Sandhu for Part VII benefits. The offer was not accepted. On October 23, 2001 Mr. Sandhu filed a notice of intention to act in person. On November 7, 2001 Mr. Mohamedali telephoned Mr. Kovacs and explained that he was acting as a go-between for the purpose of settlement. He offered to settle Mr. Sandhu's claims for $25,000 plus disbursements. Mr. Sandhu denied authorising Mr. Mohamedali to make the offer and said that he wanted to settle his claim for $25,000,000. However, in his discovery, Mr. Sandhu admitted that he did not remember what happened in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13, 2001 Mr. Kovacs wrote to Mr. Sandhu declining Mr. Sandhu's offer to settle. In the letter, Mr. Kovacs brought the defendants' prior offer to settle to Mr. Sandhu's attention and urged Mr. Sandhu to retain legal counsel. Mr. Sandhu denied receiving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mid to late December 2001, Mr. Sandhu retained Mr. Schroeder to negotiate a settlement of his motor vehicle claims, namely the action against ICBC and the action against Mr. Moore. (As I mentioned above, the action against ICBC was discontinued, but the parties treated it as being extant.) Because this was a limited retainer, Mr. Schroeder did not file a notice of change of solicitor. The fee arrangement was for Mr. Schroeder to charge 35% on the difference between the offer ICBC had already made and what he would be able to settle the case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Schroeder said he was provided the documents pertaining to the claim, including the clinical records. Mr. Schroeder testified that Mr. Sandhu wanted to settle for $25,000, but that Mr. Schroeder concluded it would be a difficult case in which to obtain any substantial recovery, in part because of Mr. Sandhu's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his meeting with Mr. Sandhu, Mr. Schroeder telephoned Mr. Kovacs to discuss settling the case. During the conversation Mr. Schroeder learned for the first time that Mr. Sandhu had received advances. He told Mr. Kovacs that he had instructions to offer $25,000 "new money". Mr. Kovacs said that that settlement would "not happen". Mr. Schroeder asked Mr. Kovacs to get back to him with his client's best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Kovacs had concluded and reported to his client that they had very little exposure on the case and that the likely result of a trial would be that Mr. Sandhu would not be awarded any damages. This was based on Mr. Sandhu's prior condition, his credibility and an assessment that Mr. Sandhu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 subsequent December telephone conversation (the exact date is uncertain) Mr. Kovacs offered Mr. Schroeder $12,500 in addition to the $5,300 already paid to Mr. Sandhu. Mr. Schroeder said he discussed it with Mr. Sandhu and recommended he accept it. He explained to Mr. Sandhu that if he proceeded to trial and lost, he would be liable for costs and told him to think about the offer over the Christmas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January 4, 2002 Mr. Sandhu went to see Mr. Schroeder. Mr. Schroeder says he repeated the same advice he had previously given to Mr. Sandhu and that Mr. Sandhu - although he was not happy with the offer - gave him instructions to accept it. While Mr. Sandhu was in his office, Mr. Schroeder telephoned Mr. Kovacs and asked him to forward a release and a consent dismissal order, which was faxed to his office while Mr. Sandhu waited. When Mr. Schroeder received the documents, he said he went over them with Mr. Sandhu and explained to him that signing them would end his claim. Mr. Sandhu signed both documents. Later, a cheque was sent to Mr. Schroeder. He did not charge any fees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January 25, 2002 Mr. Kovacs wrote Mr. Sandhu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telephone conversation of today's date we confirm that our client will not entertain any further claims for expenses. The settlement which has been reached was all-inclusive and all claims have been released by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Kovacs cannot recall the conversation to which the letter refers, but his time records indicate that Mr. Sandhu came by his office on January 7 and left further receipts for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Thus far I have taken the facts from the evidence of Mr. Schroeder, Mr. Kovacs and the documentary exhibits. I will now turn to Mr. Sandhu's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Sandhu says he understood that he was settling only his claim for Part VII benefits. He says he would not have settled the Moore action for anything less than $25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Sandhu blames his misunderstanding of the settlement on his poor English and mental state. With respect to the former he notes that he had an interpreter for the discoveries and says that Mr. Schroeder should have insured he had an interpreter at his meetings. With respect to his mental state, he points out that he was depressed at the time, and had recently been hospitalised for depression for one week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number of letters were sent to Mr. Sandhu through the course of the litigation from both Mr. Kovacs and Mr. Schroeder. Mr. Sandhu denies receiving them, although they were sent to his home address. (Mr. Schroeder and Mr. Kovacs said that if any document had been returned to them undelivered, they would have taken steps to make sure the documents were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Limitations Issue - Mr. Sandhu's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Barring postponement, the limitation period for the cause of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Schroeder would have begun to run when Mr. Schroeder last provided advice to Mr. Sandhu, namely January 4, 2002. That is also the date for which a cause of action to set aside the settlement agreement with ICBC would have accrued. The limitation period for these claims is six years and therefore, but for the postponement argument, expired on January 4, 2008. This action was commenced on September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Postponement of the limitation period was not pled by Mr. Sandhu, nevertheless - with the concurrence of the parties - I will treat it as if it has been pled, since Mr. Sandhu has put his mental state in issue in a general way. The relevant sub-sections of s. 7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If a person is a minor or incapable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(1) For the purposes of this section,</w:t>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under a disability while the person</w:t>
      </w:r>
    </w:p>
    <w:p>
      <w:pPr>
        <w:numPr>
          <w:numId w:val="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a minor, or</w:t>
      </w:r>
    </w:p>
    <w:p>
      <w:pPr>
        <w:numPr>
          <w:numId w:val="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fact incapable of or substantially impeded in managing his or her affairs,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the time the right to bring an action arises, a person is under a disability, the running of time with respect to a limitation period set by this Act is postponed so long as that person is under a disability.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running of time against a person with respect to a cause of action has been postponed by subsection (2) and that person ceases to be under a disability, the limitation period governing that cause of action is the longer of the following:</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that the person would have had to bring the action had that person not been under a disability, running from the time the cause of action arose;</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period running from the time the disability ceased, but in no case does that period extend more than 6 years beyond the cessation of disability.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time has begun to run with respect to a limitation period set by this Act, but before the expiration of the limitation period, a person who has a cause of action comes under a disability, the running of time against that person is suspended so long as that person is under a disability.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running of time against a person with respect to a cause of action has been suspended by subsection (4) and that person ceases to be under a disability, the limitation period governing that cause of action is the longer of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remaining to bring an action at the time the person came under the disability;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year from the time that the disability ceased.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of proving that the running of time has been postponed or suspended under this section is on the person claiming the benefit of the postponement or suspension.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Factors which the Court may consider in determining whether a party is disabled in connection with s. 7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include whether the plaintiff:</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cognizant of the facts giving rise to the cause of action;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understands the nature and purpose of proceedings including the role of judge, jury and counsel;</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comprehends the personal import of the proceedings; that is, whether he is able to form a rational judgment about the effect of the action on his interests;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able to comprehend legal advice being given to him and able to instruct counsel and make critical decisions.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Wirtanen v. British Columbia</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(1994), 98 B.C.L.R. (2d) 335</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[1994] B.C.J. No. 2439</w:t>
        </w:r>
      </w:hyperlink>
      <w:r>
        <w:rPr>
          <w:rFonts w:ascii="arial" w:eastAsia="arial" w:hAnsi="arial" w:cs="arial"/>
          <w:color w:val="000000"/>
          <w:sz w:val="20"/>
          <w:lang w:val="en-US" w:eastAsia="en-US" w:bidi="ar-SA"/>
        </w:rPr>
        <w:t xml:space="preserve"> at para. 20 (S.C.); </w:t>
      </w:r>
      <w:r>
        <w:rPr>
          <w:rFonts w:ascii="arial" w:eastAsia="arial" w:hAnsi="arial" w:cs="arial"/>
          <w:i/>
          <w:color w:val="000000"/>
          <w:sz w:val="20"/>
          <w:lang w:val="en-US" w:eastAsia="en-US" w:bidi="ar-SA"/>
        </w:rPr>
        <w:t>Van Etten v. Provincial Health Officer</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2007 BCSC 931</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Mental capacity is presumed. Mr. Sandhu provided no expert evidence as to his mental state or capacity. In this regard, the comments of Drost J. in </w:t>
      </w:r>
      <w:r>
        <w:rPr>
          <w:rFonts w:ascii="arial" w:eastAsia="arial" w:hAnsi="arial" w:cs="arial"/>
          <w:i/>
          <w:color w:val="000000"/>
          <w:sz w:val="20"/>
          <w:lang w:val="en-US" w:eastAsia="en-US" w:bidi="ar-SA"/>
        </w:rPr>
        <w:t>Cowen v. Gray</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2001 BCSC 487</w:t>
        </w:r>
      </w:hyperlink>
      <w:r>
        <w:rPr>
          <w:rFonts w:ascii="arial" w:eastAsia="arial" w:hAnsi="arial" w:cs="arial"/>
          <w:color w:val="000000"/>
          <w:sz w:val="20"/>
          <w:lang w:val="en-US" w:eastAsia="en-US" w:bidi="ar-SA"/>
        </w:rPr>
        <w:t xml:space="preserve"> at para. 22, are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there is no legal requirement that the plaintiff provide medical opinion evidence, as noted above, s. 7(9) places the onus of proof on Ms. Cowen to establish that she was under a disability which rendered her incapable of, or substantially impeded in, the management of her affairs. In fact, I find it difficult to imagine how a plaintiff could successfully establish that he or she is "in fact incapable of or substantially impeded in managing his or her own affairs" absent medical evidence to support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report was filed by Mr. Sandhu's family physician, Dr. Ngui. The thrust of the report with respect to Mr. Sandhu's mental state was that he had suffered depression for an extended time. Dr. Ngui did not say that Mr. Sandhu could not handle his own affairs, was incompetent or did not have the capability to understand the nature of the settlement. Dr. Ngui noted that Mr. Sandhu had been hospitalised for depression for about seven days, however the discharge report in his file recorded that Mr. Sandhu's symptoms were in remission when he was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rely on this for the purposes of reaching my conclusion but I note that Dr. Ngui's clinical records contained psychiatric reports that pre-dated the settlement by several years. In 1996, Dr. Ngui referred Mr. Sandhu for his depression to Dr. Roy, a psychiatrist. Dr. Roy noted that Mr. Sandhu's thought content was not abnormal, his thought form was lucid and his judgment was "not impaired for legal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Schroeder testified that he had no cause to be concerned about Mr. Sandhu's mental capacity. Mr. Kovacs says he found Mr. Sandhu to have been a difficult witness in discovery because he was argumentative and evasive. He also says he thought Mr. Sandhu was "different" or a "little nutty". However, he had no concerns with respect to his competence or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Sandhu has not met any of the criteria addressed in </w:t>
      </w:r>
      <w:r>
        <w:rPr>
          <w:rFonts w:ascii="arial" w:eastAsia="arial" w:hAnsi="arial" w:cs="arial"/>
          <w:i/>
          <w:color w:val="000000"/>
          <w:sz w:val="20"/>
          <w:lang w:val="en-US" w:eastAsia="en-US" w:bidi="ar-SA"/>
        </w:rPr>
        <w:t>Wirtanen</w:t>
      </w:r>
      <w:r>
        <w:rPr>
          <w:rFonts w:ascii="arial" w:eastAsia="arial" w:hAnsi="arial" w:cs="arial"/>
          <w:color w:val="000000"/>
          <w:sz w:val="20"/>
          <w:lang w:val="en-US" w:eastAsia="en-US" w:bidi="ar-SA"/>
        </w:rPr>
        <w:t>. With the possible exception of the one-week period when he was hospitalised for depression in December 2003, I conclude that Mr. Sandhu was not under a disability so as to postpone the running of the limitation period. His claim is therefore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finding is sufficient to dispose of the action against both defendants, however I will briefly state my conclusions with respect to the other issues, some factual and some legal.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Contractual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 contract with a mentally incapable person is voidable. To prove that a person is mentally incapable to contract, it must be shown (amongst other things) that, at the time of the contract, he was not capable of appreciating his own interest; in other words, the party must be so insane as to be incapable of understanding what he was agreeing to at the time of the contract: </w:t>
      </w:r>
      <w:r>
        <w:rPr>
          <w:rFonts w:ascii="arial" w:eastAsia="arial" w:hAnsi="arial" w:cs="arial"/>
          <w:i/>
          <w:color w:val="000000"/>
          <w:sz w:val="20"/>
          <w:lang w:val="en-US" w:eastAsia="en-US" w:bidi="ar-SA"/>
        </w:rPr>
        <w:t>Re Rogers, Rogers v. Rogers</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[1963] B.C.J. No. 133</w:t>
        </w:r>
      </w:hyperlink>
      <w:r>
        <w:rPr>
          <w:rFonts w:ascii="arial" w:eastAsia="arial" w:hAnsi="arial" w:cs="arial"/>
          <w:color w:val="000000"/>
          <w:sz w:val="20"/>
          <w:lang w:val="en-US" w:eastAsia="en-US" w:bidi="ar-SA"/>
        </w:rPr>
        <w:t xml:space="preserve"> (C.A.) at paras. 12 and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will be apparent from my reasons with respect to the limitation issue, I do not find that Mr. Sandhu lacked contractual capacity. Having reached that conclusion it is not necessary for me to consider any other requirements to void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Mr. Sandhu's Language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Sandhu submits that one of the reasons he did not understand the settlement was because of his lack of knowledge of English. He says his native language is Punjabi and that he has never had any formal English education. He argues that Mr. Schroeder should have ensured that he had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accept that Mr. Sandhu's knowledge of English prevented him from knowing what he was agreeing to. Mr. Schroeder and Mr. Kovacs both testified that they were able to communicate with Mr. Sandhu. In fact Mr. Kovacs testified that during the trial Mr. Sandhu approached him and told him that Mr. Sandhu's son, a lawyer, was working at his firm. In response to that evidence, Mr. Sandhu replied that his English improved after the accident from talking to his family who were born in Canada. I do not accept that: it contradicts Mr. Sandhu's submission that there was no one in his family he could speak to about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During the trial Mr. Sandhu had the services of an interpreter. However, there were many instances where Mr. Sandhu began to answer a question before the translation was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Ngui testified that he communicated with Mr. Sandhu mostly in English. (Dr. Ngui also speaks some Punjabi.) Mr. Sandhu also attended numerous other medical appointments without the need for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conclude that Mr. Sandhu had the necessary English skills to understand the settlement he signed. That disposes of the claim against Mr. Schroeder for failing to obtain an interpreter for Mr. Sandhu.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Non est Factum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Assuming this claim is advanced by Mr. Sandhu, I conclude it fails for the simple reason that I find that he understood what he was signing. I would also note that Mr. Sandhu was not, at the time of the settlement, a legal novice: in June 1999 he represented himself in a small claims trial in Provincial Court and in December 2001 he represented himself in a Supreme Court trial in front of Harvey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Sandhu has not established either that a reasonably competent solicitor in Mr. Schroeder's position would have recommended a different settlement or that he would have obtained more than the settlement if the case went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brief review of the medical evidence that was submitted to me, primarily as part of Dr. Ngui's clinical records (I am assuming without concluding that this evidence is admissible), leads me to conclude that Mr. Schroeder's assessment and the settlement were perfectly reasonable. I note the following highlights from the evidence pointed out by Mr. Schroeder:</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of May 18, 1997 Mr. Sandhu suffered from long-standing neck and back pain (described as chronic pain) and depression. On a number of occasions and for a considerable time he missed work due to these pre-accident complaints;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findings in the medical reports of Dr. McNeil, the Third Party Assessment Clinic and the Canadian Back Institute paint a picture of a man who exaggerated his injuries and denied any pre-accident problems;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assessments of Dr. Roy indicated no change in mental status from pre-accident to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apparent that I do not find Mr. Sandhu to have been a credible witness. He misrepresented is knowledge of English and his understanding of the agreement. I do not believe him when he said he did not receive the multiple documents which were emailed to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conclude that Mr. Sandhu was not incapable or under a disability for the purposes of s. 7 of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xml:space="preserve"> and that the action was commenced well after the limitation period expired. Apart from the limitation issue, which is sufficient to dispose of this action, I also conclude that he had sufficient mastery of English to understand the legal advice he received and the details of the settlement which he authorised. Not only did he have the capability, but he </w:t>
      </w: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in fact, understand the advice and the settlement. No advantage was taken of him. Therefore, construing his pleadings as liberally as possible, he has not made out any cause of action against the defendants or any reason to void the settlement. Finally, even if he were able to establish liability against Mr. Schroeder, he has shown no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action is dismissed against both defendants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 MYERS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Severud v. Smit, [2016] B.C.J. No. 1161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19-22 and 26-28,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M151362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1161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2016 BCSC 1021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Theresa Severud, Plaintiff, and Joan Smit and Ronald Smit,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0" w:name="Keywords_14"/>
      <w:bookmarkEnd w:id="100"/>
      <w:r>
        <w:rPr>
          <w:rFonts w:ascii="arial" w:eastAsia="arial" w:hAnsi="arial" w:cs="arial"/>
          <w:b/>
          <w:color w:val="000000"/>
          <w:sz w:val="20"/>
          <w:lang w:val="en-US" w:eastAsia="en-US" w:bidi="ar-SA"/>
        </w:rPr>
        <w:t>Damages — Physical and psychological injuries — Physical injuries — Body injuries — Neck — Arm injuries — Action by Severud for damages for personal injuries sustained in a motor vehicle accident allowed in part — Severud was turning left at a controlled intersection when the defendant's vehicle collided with hers — The light was red prior to the defendant entering the intersection — However, Severud was contributorily negligent — The defendant's fault was assessed at 90 per cent — Severud's ongoing neck and shoulder pain, which resulted from the accident, would in all likelihood permanently impose a significant restriction on her enjoyment of life — She was awarded $471,117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Retroactive loss of income — Special damages — Non-pecuniary loss — Pain and suffering — Affecting social relationships — Affecting recreational activities — Action by Severud for damages for personal injuries sustained in a motor vehicle accident allowed in part — Severud was turning left at a controlled intersection when the defendant's vehicle collided with hers — The light was red prior to the defendant entering the intersection — However, Severud was contributorily negligent — The defendant's fault was assessed at 90 per cent — Severud's ongoing neck and shoulder pain, which resulted from the accident, would in all likelihood permanently impose a significant restriction on her enjoyment of life — She was awarded $471,117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Effect on damages — Motor vehicles — Rules of the road — Action by Severud for damages for personal injuries sustained in a motor vehicle accident allowed in part — Severud was turning left at a controlled intersection when the defendant's vehicle collided with hers — The light was red prior to the defendant entering the intersection — However, Severud was contributorily negligent — The defendant's fault was assessed at 90 per cent — Severud's ongoing neck and shoulder pain, which resulted from the accident, would in all likelihood permanently impose a significant restriction on her enjoyment of life — She was awarded $471,117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1" w:name="Case Summary_14"/>
            <w:bookmarkEnd w:id="1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Severud for damages for personal injuries sustained in a motor vehicle accident. On July 16, 2011, Severud was in the midst of turning left at a controlled intersection when the defendant's vehicle collided with hers. In the immediate aftermath of the accident, Severud began experiencing headache, neck pain, hip and lower back pain, and shooting pains through her left shoulder and down her left arm. Her left shoulder later required surgery, but remained painful following the surgery. Severud was physically active prior to the accident and worked as a care aide. She sought an award of non-pecuniary damages in the range of $100,000 to $150,000. The defendant sought an equal apportionment of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2" w:name="Holdings of Court_13"/>
            <w:bookmarkEnd w:id="10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light was red prior to the defendant entering the intersection. However, Severud was contributorily negligent. The defendant's fault was assessed at 90 per cent. Severud's ongoing neck and shoulder pain, which resulted from the accident, would in all likelihood permanently impose a significant restriction on her enjoyment of life. Her recreational activities with her family members had been greatly curtailed and there was a real and substantial possibility that she would have to leave the workforce before age 55. Severud's in trust claim was denied, but she was awarded $523,464 in damages, including $130,000 in nonpecuniary damages, before deductions. The award was reduced by 10 per cent, for a total of $471,117.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3" w:name="Counsel_14"/>
      <w:bookmarkEnd w:id="1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 Cheung, V.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Bruneau, K. Johal.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100" style="position:absolute;z-index:2517760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June 16,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A. SAUNDERS J."/>
            <w:bookmarkEnd w:id="105"/>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Theresa Severud, a 38 year-old (at the time of trial) care aide and mother of two, suffered significant personal injuries in a motor vehicle accident on July 16, 2011. At issue in this trial are both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Evidence as to the circumstances of the accident comes from three sources: the testimony of the plaintiff and of the defendant driver Ms. Smit, and the testimony of an independent witness, Mr. Kenneth Henriksen.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at the intersection of Lougheed Highway and Hurd Street in Mission. It is a controlled intersection. Ms. Severud was eastbound on Lougheed, and was intending to turn left onto Hurd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Severud's evidence is that she entered the intersection by means of a dedicated left-turn lane, on a green light, signalling her intent to make a left-hand turn. There was oncoming traffic, and she waited for a few minutes. The light turned yellow, and then turned red and an oncoming truck passed through the intersection. She looked to the left and to the right -- she was proceeding cautiously, as it was raining -- and she saw the defendant's vehicle, a Ford F150 pickup truck, approaching in the oncoming curb lane. She said in cross-examination that when she first observed the defendant's vehicle, it was approximately 6 feet from the intersection, or a little further back. From her observation, she thought the defendant was slowing down; asked what speed the vehicle was travelling at, she said she assumes it had been going 50 km/h, because that is the speed limit, but that it was slowing down. Ms. Severud then made her turn, and when she was about three quarters of the way into the turn she felt the impact of the defendant's vehicle colliding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Ms. Smit described driving westbound on Lougheed, going uphill in the curb lane as she approached the Hurd Street intersection. Ms. Smit's evidence as to the circumstances immediately preceding the accident was somewhat contradictory and inconsistent. In her direct examination, she said that as she got to the top of the hill she saw that the light was yellow, but thought that she would proceed through, and did so, going approximately 40 km/h. Under cross-examination, she first maintained that she was about three car lengths back from the intersection when the light turned yellow. In a statement given to ICBC six days after the accident, the corresponding figure was 1 1/2 - 2 1/2 truck lengths. (The figures "2 - 2 1/2" had been typed in and then crossed out, and "1 1/2 - 2 1/2" written in by hand.) On examination for discovery she was asked how far back she was from the intersection when the lights turned yellow; her response was, "I don't recall". Confronted with that discovery evidence, Ms. Smit said that she had been thinking about it, and that three car lengths was a "guesstimate".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Smit endorsed evidence she had given on examination for discovery, to the effect that she first noticed the plaintiff's vehicle only upon entering the intersection, and that she saw the plaintiff was signalling but did not notice the plaintiff was actually positioned in the intersection. She further stated under cross-examination that she had had the traffic lights continuously under observation as she drove up the slope of Lougheed towards the intersection, and the lights were green. However, she stated that she never saw if the light was red or green or yellow when she entered the intersection, as she was watching the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independent witness Mr. Henriksen was a passenger in a vehicle driving in the same direction as the plaintiff, eastbound on Lougheed. As his vehicle came up towards the intersection with Hurd Street the light changed to yellow, and they slowed down and came to a stop. He saw there was a vehicle -- the plaintiff's vehicle -- in the left-hand turn lane, waiting to go north onto Hurd Street. The plaintiff's vehicle started to make its turn; at that point, Mr. Henriksen estimated that his car was about four car lengths behind this left-turning vehicle, as the plaintiff had been positioned up ahead in the intersection to make her turn. At the same time, as the light for Lougheed traffic turned red, he could see the defendant's approaching vehicle. He cannot estimate its speed, but says that when the light turned red the defendant was definitely behind the crosswalk and probably further back. He does not remember noticing whether this oncoming vehicle was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His impression, as the plaintiff began her turn, was that you could see that the collision was going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basis of the testimony of the independent witness I find that the light for Lougheed Highway traffic was red prior to the defendant entering the intersection. At that point, the plaintiff was under a duty to clear the intersection, completing her left-hand turn so that traffic on Hurd Street could freely exercise its right of way. I find the defendant to have been at fault. Given that her traffic light had been green as long as she had had it under observation, from when she was some distance back from the intersection, she ought to have taken better care to anticipate a change to a yellow light, and in view of the weather conditions ought to have moderated her speed so that she would have been able to bring her vehicle safely to a stop upon the light changing.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seeks an equal apportionment of liability, but the case authorities relied upon by the defendant -- principally </w:t>
      </w:r>
      <w:r>
        <w:rPr>
          <w:rFonts w:ascii="arial" w:eastAsia="arial" w:hAnsi="arial" w:cs="arial"/>
          <w:i/>
          <w:color w:val="000000"/>
          <w:sz w:val="20"/>
          <w:lang w:val="en-US" w:eastAsia="en-US" w:bidi="ar-SA"/>
        </w:rPr>
        <w:t>Mitchell v. ICBC</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2004 BCSC 983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Tejani v. Greenan</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xml:space="preserve"> -- involve vehicles entering an intersection on a yellow light, in circumstances where the left-hand turning driver ought to have appreciated that the oncoming vehicle was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governing authorities in situations where the oncoming vehicle enters on a red light are </w:t>
      </w:r>
      <w:r>
        <w:rPr>
          <w:rFonts w:ascii="arial" w:eastAsia="arial" w:hAnsi="arial" w:cs="arial"/>
          <w:i/>
          <w:color w:val="000000"/>
          <w:sz w:val="20"/>
          <w:lang w:val="en-US" w:eastAsia="en-US" w:bidi="ar-SA"/>
        </w:rPr>
        <w:t>Uyeyama v. Wittenberg</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[1985] B.C.J. No. 1883</w:t>
        </w:r>
      </w:hyperlink>
      <w:r>
        <w:rPr>
          <w:rFonts w:ascii="arial" w:eastAsia="arial" w:hAnsi="arial" w:cs="arial"/>
          <w:color w:val="000000"/>
          <w:sz w:val="20"/>
          <w:lang w:val="en-US" w:eastAsia="en-US" w:bidi="ar-SA"/>
        </w:rPr>
        <w:t xml:space="preserve">, [1985] B.C.W.L.D. 4209 (B.C.C.A.), and </w:t>
      </w:r>
      <w:r>
        <w:rPr>
          <w:rFonts w:ascii="arial" w:eastAsia="arial" w:hAnsi="arial" w:cs="arial"/>
          <w:i/>
          <w:color w:val="000000"/>
          <w:sz w:val="20"/>
          <w:lang w:val="en-US" w:eastAsia="en-US" w:bidi="ar-SA"/>
        </w:rPr>
        <w:t>Morgan v. Hauck</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(1988), 27 B.C.L.R (2d) 118</w:t>
        </w:r>
      </w:hyperlink>
      <w:r>
        <w:rPr>
          <w:rFonts w:ascii="arial" w:eastAsia="arial" w:hAnsi="arial" w:cs="arial"/>
          <w:color w:val="000000"/>
          <w:sz w:val="20"/>
          <w:lang w:val="en-US" w:eastAsia="en-US" w:bidi="ar-SA"/>
        </w:rPr>
        <w:t xml:space="preserve"> (B.C.C.A.). These decisions support the proposition that a left-turning driver is entitled to expect that an oncoming vehicle will not enter the intersection on a red light. In </w:t>
      </w:r>
      <w:r>
        <w:rPr>
          <w:rFonts w:ascii="arial" w:eastAsia="arial" w:hAnsi="arial" w:cs="arial"/>
          <w:i/>
          <w:color w:val="000000"/>
          <w:sz w:val="20"/>
          <w:lang w:val="en-US" w:eastAsia="en-US" w:bidi="ar-SA"/>
        </w:rPr>
        <w:t>Uyeyama</w:t>
      </w:r>
      <w:r>
        <w:rPr>
          <w:rFonts w:ascii="arial" w:eastAsia="arial" w:hAnsi="arial" w:cs="arial"/>
          <w:color w:val="000000"/>
          <w:sz w:val="20"/>
          <w:lang w:val="en-US" w:eastAsia="en-US" w:bidi="ar-SA"/>
        </w:rPr>
        <w:t xml:space="preserve">, the trial judge had found the left-turning driver contributorily negligent to the extent of 15%; the Court of Appeal disagreed, and substituted a finding of 100% liability on the part of the defendant.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the trial judge had divided liability 90/10 in favour of the left-turning vehicle. On the appeal, MacFarlane J.A. stated his agreement with the trial judge that the plaintiff had been guilty of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keep a proper lookout before proceeding to make the turn. In concurring reasons, Esson J.A. observed that that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be open to doubt, given the heavy onus resting upon oncoming drivers not to "run the red", and given the decision in </w:t>
      </w:r>
      <w:r>
        <w:rPr>
          <w:rFonts w:ascii="arial" w:eastAsia="arial" w:hAnsi="arial" w:cs="arial"/>
          <w:i/>
          <w:color w:val="000000"/>
          <w:sz w:val="20"/>
          <w:lang w:val="en-US" w:eastAsia="en-US" w:bidi="ar-SA"/>
        </w:rPr>
        <w:t>Uyeyama</w:t>
      </w:r>
      <w:r>
        <w:rPr>
          <w:rFonts w:ascii="arial" w:eastAsia="arial" w:hAnsi="arial" w:cs="arial"/>
          <w:color w:val="000000"/>
          <w:sz w:val="20"/>
          <w:lang w:val="en-US" w:eastAsia="en-US" w:bidi="ar-SA"/>
        </w:rPr>
        <w:t>, but he agreed with MacFarlane J.A.'s view that an apportionment of liability should not be disturbed except in very strong and exceptional circumstances. MacFarlane J.A. recorded his agreement with those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my view it is clear that the defendant bears an overwhelming degree of responsibility for this collision, at least. The question is whether in the circumstances there ought to be any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Severud, given her evidence as to having observed the defendant's vehicle approaching the intersection at speed when it was only a relatively short distance back from the intersection, at the point in time when she began her turn. The plaintiff's own testimony as to the defendant's position is consistent with that of the independent witness. Although the plaintiff testified that she believed the defendant was slowing down, this came across only as having been an impression on her part. The defendant gave no evidence to that effect. From the testimony of the two parties and the independent witness, I conclude that at the point in time when the plaintiff began her turn, the defendant, regardless of whether she was in fact slowing, was close enough in proximity to the intersection and proceeding at such speed that there was not enough distance for the defendant to be able to bring her vehicle to a stop. The plaintiff, having seen the defendant's vehicle, ought to have anticipated that the defendant might have been about to "run the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also accept the plaintiff's evidence that there had already been one oncoming vehicle proceed through the intersection on the red, and that the plaintiff was therefore in the position of posing an obstacle to any traffic intending to travel eastbound through the intersection along Hurd Street. Ms. Severud would have been under a duty to clear the intersection and as she was late into the light cycle it would only have been natural for her to have felt some urgency to do so. However, this was not a situation akin to an error in judgment being made in the agony of collision. Ms. Severud, though she was under an obligation to clear the intersection, remained under an obligation to use due care in driving her own vehicle. Given the evidence of Mr. Henriksen that he could anticipate the accident from the moment the plaintiff began the turn, and given that Ms. Severud did see the defendant's vehicle and was in a position to make an accurate judgment as to the defendant's probable intentions, I find her to have been contributorily negligent. Her degree of fault relative to that of the defendant, however, is very minor, and I assess the defendant's fault at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Since obtaining a certificate of training in 1999, Ms. Severud has worked as a care aide, at first in a retirement centre, and more recently in a hospital setting. At the time of the accident she was classified as a casual employee with the Fraser Health Authority, working on-call as a Health Care Assistant. She worked in two locations, Mission Memorial Hospital and Ridge Meadows Hospital. Payroll records for the seven months predating the accident show her working on average about four days a week, but with a lot of overtime and with shift differential bonuses being earned for the evening and night work. This is physically demanding work, requiring her -- sometimes alone, sometimes with the assistance of a co-worker, and sometimes with the use of a mechanical lift -- to assist patients in standing, and to attend to transportation of the remains of deceased persons. Another demanding part of the job is moving laundry hampers; she would, prior to the accident, typically have to lift weights of 30 to 40 pounds several times during the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accept Ms. Severud's evidence that she was physically active prior to the accident, being involved with her family -- her husband, her son (now age 13) and daughter (now age 10) in activities such as walking, hiking and rollerblading; swimming; and ice skating. She was in good health, and her medical history was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Severud aspired to eventually being retrained as a licensed practical nurse ("LPN"). Before undertaking the two-year education program, she would have had to upgrade her biology and mathematics. She had not made any definite plans with respect to pursuing this career, but testified that it was something she "really wanted to do".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immediate aftermath of the accident Ms. Severud began experiencing headache, neck pain, left hip pain and lower back pain; and, most significantly, shooting pains through her left shoulder and down her left arm. She was limited by her symptoms to working only approximately a dozen shifts from the July 16th accident through to November 2011, and then went off work completely on the advice of her family physician Dr. Payne.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Treatment of her injuries initially was passive -- physiotherapy and chiropractic, and her use of a TENS machine -- with prescription medication, including Gabapentin initially being prescribed at a dosage of 100 mg at bedtime, and then, by October 2011, increasing to 600 mg every 24 hours. Dr. Payne arranged for a bone scan in September 2011, and a CT scan of her neck in November 2011, both of which were normal. Dr. Payne attempted to treat the shoulder with injection of Xylocaine and a steroid, but Ms. Severud says that this seemed only to make things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early 2012 further medications were prescribed in an attempt to control Ms. Severud's pain level and to help her sleep, including Lyrica, Zopiclone and Amitriptyline. Referrals were made to an orthopedic surgeon, Dr. Goel, and a physiatrist, Dr. Caillier, the latter to assist with chronic pain management. Ultimately, a tear to the labrum of her left shoulder was detected through an MRI. Dr. Goel undertook another series of injections, and in January 2013 he performed arthroscopic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Severud's left shoulder remained painful following the surgery, and she continued with physiotherapy through to April 2014. Dr. Caillier continued to administer Lidocaine injections into the left neck and shoulder with, as Ms. Severud and understands it, the goal of relaxing her muscles; this treatment provided only temporary symptomatic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July 2013 Ms. Severud felt she was in a position to attempt to return to work but, she testified, she was persuaded not to by recommendations from Dr. Goel and Dr. Caillier; Dr. Caillier wanted her not to return to work until it could be determined if the injections she was administering were beneficial. By November 2013 Ms. Severud was told by her doctors that she could attempt to return to work on light duties. However, on contacting her employer she was told that there was no graduated return-to-work program offered, and instead her employer required her to attend a work conditioning program. She did so, and by March 2014 began working two days a week, increasing to doing five shifts a week by April 2014. She found herself unable tolerate six shifts a week, and that remains the case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Subjectively, Ms. Severud feels that her shoulder recovery plateaued in or about February 2014. She has experienced almost complete restoration of range of motion, and the pain level is "80% better" when she is not using her shoulder, but it becomes painful with prolonged use. She is still bothered with constant pain at the base of her neck in the left side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June 2014 Ms. Severud moved to a 0.93 full-time-equivalent position, needing the regular hours to build up her seniority to its pre-accident level. In this new position she found that she was having difficulty with shoulder and neck pain by the fourth shift each week, and she began using sick days to cover for absences on what should have been her fifth shift. From June 2014 to February 2015, when she left that position, in addition to using her sick days she missed out on three or four shifts, and also passed up opportunities to work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Eventually her over-use of sick days led to her being red-flagged by her employer, and she changed her job, taking a 0.46 position with the hospital's PATH (Patient Assessment and Transition to Home) unit. She is still employed in this position. Her typical pattern is to work an eight-hour shift, four days on/ three off; followed by three on/four off; and then two on/nine off. She has attempted to work extra shifts, aiming to bring herself up to an average of four shifts a week, but the work is not always available, and when it is she often finds herself restricted by pain. Typically by the fourth straight shift she will experience increased pain at the left side of her neck, and doing five straight shifts will lead to such an increase in pain that she would need extra time off. She encounters difficulty in routine physical aspects of the job such as emptying hampers and stocking shelves.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Severud expresses a great deal of genuine concern as to what the future holds. Her family's finances have been adversely affected by the reduction in her hours. She does not know how long she will be able to continue working in pain. She has not made any retirement plans, but does not think she will be able to work as a care aide to age 65. The reduction in her hours from a 0.93 to a 0.46 equivalent has decreased the amount of pension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Prior to the accident Ms. Severud and her husband split housekeeping activities between them; she was responsible for cleaning and gardening, and he did the cooking and looked after the dishes. Her husband now does most of the housework; she is able to sweep and do the dishes, but she finds that vigorous tasks such as vacuuming or reaching while cleaning lead to increases in her shoulder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 recreational activities with her family members have been greatly curtailed. She can walk if she does not move her arm vigorously; typically she walks three or four times a week, 30 to 45 minutes at a time, protecting her shoulder and supporting her arm by keeping her hand in a pocket. She cannot hike vigorously, as swinging the left arm while walking aggravates the pain. She cannot rollerblade. She cannot ice skate. She has tried swimming, but pain restricts her from doing anything more than floating on a kick board. Her shoulder pain is aggravated by cold and wet weather.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medical evidence is uncontroversial.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Family Physician, Dr. Elizabeth Payne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a report in evidence from the family physician Dr. Payne dated June 9, 2015, in which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times, Mrs. Severud was forthcoming and tried very hard to facilitate her own rehabilitation. She used minimal narcotics and complied well with our attempts to help her manage her chronic pain with various medications and physical therapies including tens and active exercise. There is no question that this injury had a major impact on her life for over 3 years. It will continue to impact on her life in the future as I think she is limited by her shoulder injury in participating in high impact athletics and heavy lifting for housework and yard work. She has now succeeded in returning to a lighter job than she formerly did. She is on a lighter ward and I think this will be a requirement over her lifetime. I do not think it is likely she will return to a position as a regular residential care aide involving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Payne was cross-examined. She believes that Dr. Goel did a good job "putting the parts together" with Ms. Severud's shoulder, and agreed that there was improvement in her strength and lifting capacity; however the pain remained, and her stamina did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Payne acknowledged having written a letter to Ms. Severud's employer in December 2014 in support of her shifts being reduced to no more than four in a row, in which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continues to work on strengthening and I would anticipate that with support, she will recover her previous ability to work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Payne stated that she continues to be hopeful as to Ms. Severud's recovery, but that the prognosis is more guarded now given that another year has gone by without any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Payne testified to having some familiarity with the work of care aides and LPNs. It was suggested to her in cross-examination that it was fair to say that the work of the care aide is only slightly less physical than that of an LPN. Dr. Payne disagreed; there may be some variation between individual units, but generally LPNs engage in very heavy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Orthopaedic Surgeon, Dr. Gerard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Severud underwent two independent medical examinations at the request of her own counsel, conducted by an orthopedic surgeon, Dr. G.M. McKenzie. Those examinations were conducted in May 2013 and June 2015, and his reports as to those examinations are in evidence. In the latter report, Dr. McKenzie confirms his diagnosis of the plaintiff's injuries having been caused by the subject accident. (This is conceded by the defence). He diagnoses her as having chronic myofascial neck pain involving the neck and trapezius muscles, and opines that she has reached maximum medical improvement. The residual pain and stiffness in her left shoulder will, in his opinion, be ongoing for the foreseeable future and will likely be permanent, and she has also reached maximal medical improvement with respect to those symptoms. Dr. McKenzie notes that the complaints of intermittent left-sided hip pain that were present in May 2013 had resolved by the last time he saw her. He also notes that her headaches have improved, dropping from a frequency of occurring five or six days a week to occurring only about once every two months; he states that the headaches seem to be "very much like cervicogenic headaches" (i.e. originating in the neck) but he expresses no firm opinion as headaches are outside his field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McKenzie was cross-examined at length on his opinion as to the plaintiff having reached the point of maximal medical recovery. He said that as a rule, he would want to see a period of approximately 3 to 6 months of there having been no improvement before he would make that judgment. Dr. McKenzie was then taken to Dr. Payne's clinical notes for May 2015 in which she indicated her assessment as "shoulder improving". (Dr. Payne says in her June 9, 2015 report that her assessment was that Ms. Severud "was continuing to improve from her left shoulder injury and now had achieved symmetrical neck movement"). Dr. McKenzie agreed that this notation suggests the possibility that maximal medical improvement of the shoulder had not been reached, but he cautioned that an isolated sentence in a clinical note is not really meaningful, and that it is important to understand how the shoulder was improving, and whether the improvement was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argument, the defence submitted that Dr. McKenzie's refusal on cross-examination to acknowledge that Dr. Payne's evidence actually indicates there had been ongoing improvement in the shoulder was unreasonable. It was submitted that Dr. McKenzie's opinion as to whether maximal medical improvement had been attained ought to be given very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agree with this is submission. Dr. Payne's assessment of the left shoulder appeared to be limited to improvement in the range of motion. There is no evidence of improvement in the intensity or frequency of shoulder pain, or her stamina, and there is no evidence whatsoever of improvement in the myofascial neck pain. These symptoms, not the range of motion on an isolated physical examination, are the limiting factors. There is no medical evidence to contradict Ms. Severud's own subjective impression that her shoulder recovery, from her standpoint, plateaued in early 2014. I have no difficulty accepting Dr. McKenzie's opinion that, for all practical purposes, the point of maximal recovery has been reached.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Orthopaedic Surgeon, Dr. Robert Froh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had an independent medical examination of Ms. Severud conducted in April 2015 by an orthopedic surgeon, Dr. Froh. He hypothesizes that Ms. Severud's headaches are possibly vascular, though -- as did Dr. McKenzie -- he would defer diagnosis to a neurologist. As to the remaining symptoms, he agrees with the diagnosis of a probable myofascial pain syndrome involving the left side neck muscles, though he would defer diagnosis and prognosis to a physiatrist. He agrees that the residual symptoms of left shoulder stiffness and joint tenderness are stable and unlikely to change. He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patient's time off work prior to her left shoulder arthroscopic surgery was probably appropriate. She had a significant shoulder problem and did a heavier job lifting patients. Her 14-months off work post-OP is outside of the expected range of time off work, which is between six and 12 months for post-shoulder surgery. This patient did have significant myofascial pain syndrome symptoms, which may have significantly contributed to the delay in returning to work. This patient continues to work five days per week but did change to just under a 0.5 percent position and she picks up extra shifts on-call to give her five shifts per week. This patient is actually managing her symptoms by scheduling her work to prevent flair-ups. I think this is a good idea and she now controls how many shifts she does in a row and has been able to tolerate five shifts per week without difficulty. She has had much less time off work as she avoids too many back-to-back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was no cross-examination of Dr. Froh.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Kinesiologist, Mr. Bruce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also underwent a functional capacity evaluation conducted by a kinesiologist, Bruce Hunt. His report dated June 3, 2015 is in evidence. Mr. Hunt's "Clinical Impression" as recorded in his report includes the following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Severud it is presently meeting the part time variable reaching, handling, body position and entry sedentary to light demands of a Care Aide ... with sedentary to light demands contributing to chronic left shoulder and upper back pain. She avoids left arm use, relying on the right arm and side of her body during patient transfers. She is exposed to increased injury risk due to left shoulder and arm pain avoidance posturing and potential overuse of the right 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Severud is a managing left shoulder, upper back shoulder ridge, neck and shoulder blade pain through a change in her work placement ... and reduction to part time work hours ... She is not as competitively employable to this variable sedentary to medium-heavy work of a Care Aide when compared to healthy uninsured workers. She is also at greater risk due to her reliance on the right side and arm and protective left shoulder and arm posturing.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Severud's employment opportunities in the national labour market are limited due to chronic left upper back, shoulder ridge and shoulder pain, aggravated with outward unsupported multiple level reaching. She has adopted pain management strategies, limiting shoulder motion and reducing reach depth and height. She requires a permanent partial accommodation to part-time hours and less physically demanding work. Her pain management strategies make her less competitively employable with delays and micro breaks contributing to decreased work output, performance and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Hunt makes a number of recommendations as to support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was impressed with Mr. Hunt's testimony. I did not find that the cross-examination eroded the integrity of his assessment or the weight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argument, the defence submitted that Mr. Hunt's opinion as to the plaintiff being exposed to increased risk of injury strays beyond his qualifications, into the territory of a medical opinion. In this regard the defence cites two authorities from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Starrett v. Campbell</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2015 BCSC 1424</w:t>
        </w:r>
      </w:hyperlink>
      <w:r>
        <w:rPr>
          <w:rFonts w:ascii="arial" w:eastAsia="arial" w:hAnsi="arial" w:cs="arial"/>
          <w:color w:val="000000"/>
          <w:sz w:val="20"/>
          <w:lang w:val="en-US" w:eastAsia="en-US" w:bidi="ar-SA"/>
        </w:rPr>
        <w:t xml:space="preserve">, Mr. Hunt was found to have strayed beyond his qualifications "somewhat" in giving a medical opinion as to causation. That is not this case; here, the defence concedes the issue of causation. The principal finding of the court in </w:t>
      </w:r>
      <w:r>
        <w:rPr>
          <w:rFonts w:ascii="arial" w:eastAsia="arial" w:hAnsi="arial" w:cs="arial"/>
          <w:i/>
          <w:color w:val="000000"/>
          <w:sz w:val="20"/>
          <w:lang w:val="en-US" w:eastAsia="en-US" w:bidi="ar-SA"/>
        </w:rPr>
        <w:t>Starrett</w:t>
      </w:r>
      <w:r>
        <w:rPr>
          <w:rFonts w:ascii="arial" w:eastAsia="arial" w:hAnsi="arial" w:cs="arial"/>
          <w:color w:val="000000"/>
          <w:sz w:val="20"/>
          <w:lang w:val="en-US" w:eastAsia="en-US" w:bidi="ar-SA"/>
        </w:rPr>
        <w:t xml:space="preserve"> as to Mr. Hunt's opinion, in any event, was that the limitations described by Mr. Hunt appeared very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defence also cites </w:t>
      </w: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in which Mr. Hunt's opinion that chronic pain symptoms would continue to affect that plaintiff's reach, handling, grasping and strength tolerance, was characterized by the trial judge as being either an assumption in the guise of an opinion, or a medical prognosis which he was not qualified to give. With respect, I do not find that criticism valid as it relates to the opinions given in the present case. Mr. Hunt's opinions as to the increased risk of injury are based on his assessment of Ms. Severud's biomechanics. This is well within the scope of his expertise as a kinesiologist.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Occupational Therapist, Mr. Timothy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defence did not have its own functional capacity evaluation undertaken; rather, they retained an occupational therapist, Mr. Timothy Winter, to write a critique of Mr. Hunt's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Cross-examination of Mr. Winter revealed several weaknesses in his critique. For example, Mr. Winter stated in his report that he is not confident that the outcomes of the evaluation support Mr. Hunt's recommendation for permanent accommodation to part-time hours, "particularly in the event Ms. Severud were to obtain 'lighter duties'", but in cross-examination he conceded that light duties may not be available for care aides. His report criticizes Mr. Hunt for concluding that measured changes in speed of completion of a certain set of tasks demonstrated compromised movement and decreased tolerance and stamina, but this was shown to have been based on Mr. Winter having misinterpreted a three-minute difference between the start and stop time (9:33 a.m. to 9:36 a.m.) of the task as being an indication of a three </w:t>
      </w:r>
      <w:r>
        <w:rPr>
          <w:rFonts w:ascii="arial" w:eastAsia="arial" w:hAnsi="arial" w:cs="arial"/>
          <w:i/>
          <w:color w:val="000000"/>
          <w:sz w:val="20"/>
          <w:lang w:val="en-US" w:eastAsia="en-US" w:bidi="ar-SA"/>
        </w:rPr>
        <w:t>second</w:t>
      </w:r>
      <w:r>
        <w:rPr>
          <w:rFonts w:ascii="arial" w:eastAsia="arial" w:hAnsi="arial" w:cs="arial"/>
          <w:color w:val="000000"/>
          <w:sz w:val="20"/>
          <w:lang w:val="en-US" w:eastAsia="en-US" w:bidi="ar-SA"/>
        </w:rPr>
        <w:t xml:space="preserve"> difference. He conceded that Mr. Hunt was in a superior position to judge the plaintiff's abilities, having observed the plaintiff during testing. He conceded that the evaluation did reveal measured decreases in the strength and speed of her left arm relative to her right arm, and that in the actual workplace setting the stressing of her impairment over the course of four successive work days would result in a decline in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chief criticism made by Mr. Winter was that the evaluation ought to have better attempted to mimic the motions made by Ms. Severud in specific tasks in her workplace. I find this criticism unfounded, given that the aim of the evaluation in part is to compare performance to standardized norms, and given that the evaluation indisputably revealed differences in left- and right-side 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find that Ms. Severud's ongoing neck and shoulder pain, which result from the subject accident, have imposed and will in all likelihood permanently impose a significant restriction on Ms. Severud's enjoyment of life, both in its personal and work-related dimensions. There has been a marked restriction in her ability to join in family activities and participate fully in the lives of her children. Her injuries have introduced significant stress into her family relationships. I also accept that she is at least in continuous physical discomfort in the workplace setting, that her normal job functions increase her pain and discomfort. I accept that she is unable to work five days straight, unable to work as frequently, and unable to work overtime to the degree she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basis for an award of non-pecuniary damages was summarized by Verhoeven J. in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An award of non-pecuniary damage does not depend upon the seriousness of the injury, but on its ability to ameliorate the condition of the victim considering his or her particular situation. The gravity of the injury alone is not determinative. An appreciation of the individual's loss is the key. There is no "tariff". An award will vary in each case to meet the specific circumstances of the individual case: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A non-exhaustive list of common factors that may influence an award of non-pecuniary damages are: age of the plaintiff; nature of the injury; severity and duration of pain; disability; emotional suffering; loss or impairment of life; impairment of family, marital and social relationships; impairment of physical and mental abilities; loss of lifestyle. Stoicism of the plaintiff should not reduce the award: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Comparison with awards made in other cases may be of assistance in determining the appropriate amount of an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to non-pecuniary damages, the plaintiff seeks an award in the range of $100,000 to $150,000. Cases cited by the plaintiff involving chronic shoulder pain include: </w:t>
      </w:r>
      <w:r>
        <w:rPr>
          <w:rFonts w:ascii="arial" w:eastAsia="arial" w:hAnsi="arial" w:cs="arial"/>
          <w:i/>
          <w:color w:val="000000"/>
          <w:sz w:val="20"/>
          <w:lang w:val="en-US" w:eastAsia="en-US" w:bidi="ar-SA"/>
        </w:rPr>
        <w:t>Montgomery v. Williamson</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2015 BCSC 792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Hanson v. Yun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2013 BCSC 2313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Wong. v. Hemmings</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2012 BCSC 907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Soligo v. Turner</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2002 BCCA 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defence submits an appropriate award would be in the range of $60,000 to $80,000. Cases cited by the defence are: </w:t>
      </w:r>
      <w:r>
        <w:rPr>
          <w:rFonts w:ascii="arial" w:eastAsia="arial" w:hAnsi="arial" w:cs="arial"/>
          <w:i/>
          <w:color w:val="000000"/>
          <w:sz w:val="20"/>
          <w:lang w:val="en-US" w:eastAsia="en-US" w:bidi="ar-SA"/>
        </w:rPr>
        <w:t>Hong v. Wagner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2014 BCSC 373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Jorgenson v. Coonce</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2013 BCSC 158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Antonishak v. Piebenga</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2012 BCSC 745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present case I give great weight to the degree of pain and discomfort which the plaintiff has endured and in all likelihood will have to endure for the rest of her life, as well as the debilitating effect of her shoulder and neck pain on her recreational activities and her relationship with her husband and her children. At the same time, Ms. Severud has also suffered emotional stress from the reduction in her family's income resulting from the accident; she described, as stated above, how she needed to work because her family's lifestyle -- modest as it is -- could not be supported on the income of her husband alone. Mr. Severud testified as to the constraints on the family finances and as to the stress of trying to stretch the budget to cover their expenses. However, it must be recognized that to the extent that the damages being awarded will compensate for those pecuniary losses and alleviate the financial stress, it may be expected that there will be some reduction in emotional stress; and, as there is not infrequently a psychological component to the self-perception of disability in chronic pain cases, there is some reason to hope that a decrease in emotional stress might have at least some marginal beneficial effect on Ms. Severud's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find the case authorities cited by the defence to be easily distinguished from the present fact situation; each case differs on its facts, but the defendant's authorities are so distinct that they provide no useful guidance. For example, in </w:t>
      </w:r>
      <w:r>
        <w:rPr>
          <w:rFonts w:ascii="arial" w:eastAsia="arial" w:hAnsi="arial" w:cs="arial"/>
          <w:i/>
          <w:color w:val="000000"/>
          <w:sz w:val="20"/>
          <w:lang w:val="en-US" w:eastAsia="en-US" w:bidi="ar-SA"/>
        </w:rPr>
        <w:t>Antonishak</w:t>
      </w:r>
      <w:r>
        <w:rPr>
          <w:rFonts w:ascii="arial" w:eastAsia="arial" w:hAnsi="arial" w:cs="arial"/>
          <w:color w:val="000000"/>
          <w:sz w:val="20"/>
          <w:lang w:val="en-US" w:eastAsia="en-US" w:bidi="ar-SA"/>
        </w:rPr>
        <w:t xml:space="preserve">, the plaintiff's shoulder injury was relatively mild, possibly requiring -- on the medical evidence -- future intermittent physiotherapy and massage therapy and/or medication to treat flare-ups, and with future surgery to stabilize the shoulder only being a possible outcome. Similarly in </w:t>
      </w:r>
      <w:r>
        <w:rPr>
          <w:rFonts w:ascii="arial" w:eastAsia="arial" w:hAnsi="arial" w:cs="arial"/>
          <w:i/>
          <w:color w:val="000000"/>
          <w:sz w:val="20"/>
          <w:lang w:val="en-US" w:eastAsia="en-US" w:bidi="ar-SA"/>
        </w:rPr>
        <w:t>Hong</w:t>
      </w:r>
      <w:r>
        <w:rPr>
          <w:rFonts w:ascii="arial" w:eastAsia="arial" w:hAnsi="arial" w:cs="arial"/>
          <w:color w:val="000000"/>
          <w:sz w:val="20"/>
          <w:lang w:val="en-US" w:eastAsia="en-US" w:bidi="ar-SA"/>
        </w:rPr>
        <w:t>, while the plaintiff did undergo surgery, his surgeon assessed the risk of long-term disability as being low, with the only issue being whether he might re-aggravate or flare-up his shoulder symptoms. While the plaintiff testified as to some level of ongoing pain, the trial judge commented negatively on the plaintiff's credibility, finding there was some degree of exaggeration.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award non-pecuniary damages in the amount of $130,000.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Severud's past income loss was quantified by an accountant, Kevin Turnbull, in the amount of $110,152. This figure is net of income taxes. His methodology was to project Ms. Severud's without-accident gross earnings, based upon the annualized value of her income in 2011, with adjustments being made to her wages as provided for in her collective agreement, and then comparing that to her projected 2015 earnings. In cross-examination he acknowledged that he only had Ms. Severud's actual pay amounts for 2015 up to the date of his report; provided with her most current paystub, he agreed to his figure being reduced by about $1,500, bringing her net claim to $108,652.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suggests a further deduction in the range of up to $3,500 to address other "negative contingencies" canvassed with Mr. Turnbull on cross-examination. One such negative contingency is family illness, particularly in respect of Mr. Severud having suffered injury in a motor vehicle accident in early 2013. Mr. Turnbull was unaware of this, and did not take into account the possibility of Ms. Severud, under a without-accident scenario, taking time off to care for him. It was not suggested to Ms. Severud on cross-examination that she would have taken such time off; her evidence on direct examination was that her mother had helped out during the acute phase of Mr. Severud's recovery. Given the family's finances, I think it highly likely that she also would have called on her mother to assist had she still been working at this time, in order to maintain 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other negative contingency canvassed with Mr. Turnbull was the possibility of shift availability varying in the summer months of 2011 as staff took holidays. It was not demonstrated that there was not a corresponding positive contingency, and I make no further deduction in respect of this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principle objection to the claim as presented is that it should be reduced by 50% in respect of the time period May 2013 to March 2014, given Dr. McKenzie's assessment as to Ms. Severud only having been partially disabled as of May 2013. It is submitted, given this medical evidence, that Ms. Severud's loss could have been mitigated by seeking other employment. I do not accept this submission. Regardless of Ms. Severud's physical capacity, she was still in significant pain at this point in time and I accept her evidence that she was focused on her recovery. Moreover, I accept her evidence as to having been advised by her medical specialists in the summer of 2013 not to return to work. I find that she acted appropriately in following the recommendations of her physicians, that her conduct in pursuing the return-to-work program directed by her employer was reasonable, and there was no unreasonable failure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award Ms. Severud damages for past loss of earning capacity, in the net amount of $108,652.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principles underlying awards for loss of future earning capacity were recently summarized by Abrioux J.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As Mr. Justice Greyell set out in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[95] A claim for loss of future earning capacity raises two key questions:</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Assessing damages is a matter of judgment: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[145] In order to put the plaintiff back in his or her original position, it is for the court to compare the "likely future of the plaintiff if the accident had not happened and the plaintiff's likely future after the accident has happened" [citations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[146] The applicable principles for assessing loss of future earning capacity are as follows:</w:t>
      </w:r>
    </w:p>
    <w:p>
      <w:pPr>
        <w:numPr>
          <w:numId w:val="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simple probability and events are weighted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470;</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real and substantial possibilities of loss as quantified by estimating the chance of the loss occurring: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470;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w:t>
      </w:r>
    </w:p>
    <w:p>
      <w:pPr>
        <w:numPr>
          <w:numId w:val="5"/>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valuation of the loss of earning capacity may compare what the plaintiff probably would have earned but for the accident against what he or she will probably earn in his or her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aff'd </w:t>
      </w:r>
      <w:hyperlink r:id="rId52"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overall fairness and reasonableness of the award must be considered: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role of the court is to assess losses based on the evidence, not to calculate them mathematically: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and</w:t>
      </w:r>
    </w:p>
    <w:p>
      <w:pPr>
        <w:numPr>
          <w:numId w:val="8"/>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contingency that the assumptions upon which the award is based may prove to be wrong: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[147] While proof of a substantial possibility is not a heavy onus, it is an onus that must be met for an award of damages under this heading to be justified: </w:t>
      </w:r>
      <w:r>
        <w:rPr>
          <w:rFonts w:ascii="arial" w:eastAsia="arial" w:hAnsi="arial" w:cs="arial"/>
          <w:i/>
          <w:color w:val="000000"/>
          <w:sz w:val="20"/>
          <w:lang w:val="en-US" w:eastAsia="en-US" w:bidi="ar-SA"/>
        </w:rPr>
        <w:t>Kim v. Morier (sub nom Kim v. Tigounov)</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This translates into a realistic possibility of economic consequences: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[148] There are two possible approaches to assessing loss of future earning capacity: (i) the earning approach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or (ii) the capital asset approach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their appropriateness in the circumstances depends on whether the loss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271;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[2011] B.C.J. No. 1931</w:t>
        </w:r>
      </w:hyperlink>
      <w:r>
        <w:rPr>
          <w:rFonts w:ascii="arial" w:eastAsia="arial" w:hAnsi="arial" w:cs="arial"/>
          <w:color w:val="000000"/>
          <w:sz w:val="20"/>
          <w:lang w:val="en-US" w:eastAsia="en-US" w:bidi="ar-SA"/>
        </w:rPr>
        <w:t xml:space="preserve"> at para.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 The capital asset approach is employed when future loss cannot be measured in a pecuniary way. Finch J., as he then was, described the factors to consider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356:</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Where an earnings approach is the most appropriate method of assessing an award under loss of future earning capacity but it does not fully encompass the realities of the situation, it is correct to consider all of the evidence and adjust the award for further negative contingencies: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paras. 64-66.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presents a claim for loss of future earning capacity based on four different, though partially overlapping,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First, there is the loss of opportunity to work as a licensed practical nurse. From the collective agreements in evidence, it can be seen that LPNs had a starting salary as of April 1, 2013 in the amount of $4,020 per month, increasing to $4,440 per month after eight years of service; the annual equivalent of these monthly amounts is $48,240 to $53,280. The plaintiff says there is a realistic possibility that the plaintiff would have become an LPN by the time of trial, but for the accident, and would have spent most of her career, to age 65, at the eight-year level. To the extent that this higher income level might overcompensate, this is adjusted for by not factoring-in the probability of negotiated raises and cost of living adjustments that could be received over the course of her working life. The difference between her earnings at the eight-year level of an LPN, and her projected earnings in her current position for the year 2015, is an annual amount of $14,308. To age 65, the present value of that loss of income over her working life is $315,743.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second aspect of the claim, presented as an alternative to the inability to work as an LPN, is based on the restrictions imposed by Ms. Severud's injuries on her ability to work overtime hours and extra shifts. This loss assessment is based on a straight comparison of her projected without-accident gross earnings for 2011, which would have included overtime -- $42,231 -- to her projected actual earnings for 2015 -- $38,972. The difference is $3,259 annually. The present value to age 65 is $71,918. This does not account for negotiated pay increases or cost of living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third alternative is based on Ms. Severud's evidence of, since her return to work, having investigated the alternative of moving into a career as a rehabilitation assistant. She feels this is less physically demanding work, which she would better be able to tolerate. The current wage rate for rehabilitation assistants is $19.34 an hour, yielding annual income of $37,713. Comparing this to her projected without-accident earnings for 2011, the present value of an annualized loss of $4,518 a year to age 65 is $99,700.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addition to these alternative scenarios, it is submitted that given Ms. Severud's chronic pain there is a real and substantial possibility of her having to take early retirement from her position as a care aide. The present value of an annual loss of $42,231 from retiring one year early, at age 64 versus 65, is $28,248; the present value of the loss resulting from retirement 10 years earlier, at age 55, would be $302,373. Again, these figures to not take into account negotiated salary increases and cost-of-living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submits that while the likelihood of hypothetical future events can never be determined with mathematical precision, the evidence of the plaintiff's character, work ethic, and consistent employment history all support the contention that she is likely to sustain a significant loss of earnings at some point in the future as a result of her injuries. Taking these various scenarios into account and applying negative contingencies, it is submitted that an award of $250,000 is fair and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defence submits that the plaintiff is now back to work as a care aide, and that if there were any real prospect of the plaintiff re-training as an LPN, her injuries should pose no obstacle. In any event, however, it is submitted that the plaintiff has failed to prove a real and substantial possibility that she would have become an LPN, but for the accident. It is submitted that the plaintiff's injuries only pose a very modest impair of her earning capacity, and that a more realistic assessment of the loss of capacity would be based on her being deprived of the ability to work approximately six 8-hour shifts per year at a "double time" rate, for a gross annual loss of $2,191.68. Proposing that a more reasonable retirement age from a physical occupation such as a care aide would be age 60, the plaintiff's losses, it is submitted, would amount to only $48,217. (This is through straight multiplication, without applying a present value calculation). Adjusting downward for additional contingencies such as reduction in overtime as the plaintiff aged and naturally experienced a decrease in stamina, and what the defence says is a substantial chance of the plaintiff recovering her previous ability to work full-time, the defence contends that an appropriate award for loss of capacity would be in the range of $35,000 to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do not find that the approach proposed by the defence comes anywhere near an appropriate assessment of the impact of the injuries on the plaintiff's earning capacity. Not even the defendant's own expert witness endorses the view that there is any significant possibility of the plaintiff returning to her pre-accident work capacity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there is a real and substantial possibility that the plaintiff would have, but for the accident, pursued a career as a licensed practical nurse. I accept her evidence of her interest in pursuing this course of action and I accept that she was strongly motivated to do so in order to improve her family's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Having said that, there are, however, considerable negative contingencies attaching to this scenario. The first question is how she and her husband could have afforded her being off work for two years while she pursued a course of study. Asked this question on cross-examination, she responded that they could have obtained a line of credit. Aside from being asked why she did not get a line of credit after the accident -- to which she sensibly responded that she had not known how long she was going to be off work -- this evidence was not vigorously challenged. Nevertheless, I would find there is a possibility that finances may have constrained her from pursuing this course; and a further possibility that her re-education may have been delayed for up to a few years to allow for some reserve of savings to be built up. There are also the contingencies of Ms. Severud needing to upgrade her qualifications in biology and mathematics; needing to be accepted into an LPN program, and then complete the program; and then being able to find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accept the defendant's point that for a physically demanding job such as an LPN, a retirement age of 60 would seem to be a more realistic basis for the with- and without-accident calculations. Taking that into account, the present value of annualized losses from inability to pursue a career as an LPN of $14,308, would be $266,426, as opposed to the plaintiff's figure of $315,743.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my view, the aforementioned negative contingencies attached to this potential alternative would require something in the range of a 50% reduction to that valuation of the loss of capacity, to $133,426.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an alternative to the scenario under which Ms. Severud would have become an LPN, it is appropriate to give considerable weight to a second scenario under which Ms. Severud's loss of capacity arises out of her maintaining her position as a care aide but being limited in her ability to perform overtime and take extra shifts. The method of assessing the loss flowing from this alternative scenario proposed by the plaintiff -- comparing her without-accident earnings for 2011 to her projected earnings for 2015 -- has the virtue of being based on income figures which have some relationship to reality, as opposed to the defendant's method of arbitrarily converting the plaintiff's loss to a fixed number of shifts. This loss scenario has a probability roughly equal to that of the plaintiff having pursued her LPN qualification. Assigning a 50% likelihood to the plaintiff's present value calculation under this scenario, but with earning losses going only to age 60, would yield an additional loss of capacity with a value of approximately $30,340.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accept the plaintiff's calculations as the loss flowing from the possibility of Ms. Severud changing careers to being a rehabilitation assistant is best assessed on the basis of its marginal impact on the plaintiff's with-accident earnings under the second scenario. In addition, however, I find it must be recognized that there is the possibility that switching to a less physically demanding occupation could extend the plaintiff's working life until retirement. The present value of an additional annual salary of $37,000 from age 60 to age 65 would be approximately $127,500. Accounting for this scenario would have to take the possibility of such an offsetting gain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Lastly, as a fourth scenario, I do give weight to the plaintiff's submission that there is a real and substantial possibility of early retirement. Having had the opportunity to observe the plaintiff as she gave evidence, and in particular observe her emotional reaction as she recounted her difficulties in the workplace and her fear and uncertainty as to what the future holds, my impression is that there is a real and substantial possibility of the plaintiff having to leave the workforce altogether, even before age 55. That she has soldiered on as long as she has, in the face of significant pain and discomfort, is due to her tenacity and her stoicism. But it cannot be presumed that those two character traits are inexhaustible. The loss of 10 years of work as a care aide due to early retirement, at age 50 versus age 60, would have a present value of $325,740; even if there is only a 10% chance of this taking place, the resulting pecuniary loss would be considerable.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Taking these factors into account, I assess the loss of future earning capacity claim at $200,000.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seeks an additional award for loss of housekeeping capacity in the amount of $55,000. This is based on the evidence of Mr. Hunt, who recommends home support cleaning services twice a month. Dr. McKenzie is in agreement with Mr. Hunt's recommendation. I make that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 in-trust claim is sought in respect of the assistance rendered to the family by Ms. Severud's mother in early 2013, after Mr. Severud's accident. It is proposed that a reasonable claim can be advanced on the basis of care being provided eight hours a day over 30 days, at a rate of $30 per hour, with one-half of this amount being attributed to Mr. Severud's accident. This would bring the claim to $3,600.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not accept the logic of this calculation. As stated earlier, I think it unlikely that Ms. Severud would have taken time off work, had she not been injured, to care for her husband. No part of this notional claim should be attributed to the plaintiff's injuries. This claim is disallowed.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Special damages are claimed in the amount of $2,312.34. These amounts are all agreed upon, except with respect to the mileage component, which amounts to $499.14. I accept Ms. Severud's evidence that she generally went to each of her appointments from her home and returned home afterwards, making the mileage amounts recoverable. The claim is allowed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there is claim advanced for cost of future care. The greatest component of this is for potential passive health treatments, based on Mr. Hunt having recommended chiropractic manipulations, massage therapy, physiotherapy or acupuncture. These recommendations are beyond the scope of Mr. Hunt's qualifications. I prefer the evidence of Dr. McKenzie, who states that chiropractic will likely not benefit Ms. Severud and that seeing a physiotherapist will not likely contribute to her improvement in any meaningful way, any more than a home exercise program. However, Dr. McKenzie agrees that massage for the neck and trapezius area can be beneficial. I make allowance for monthly massage therapy treatments at a cost of $75 per session, to age 75. The present value is $23,373.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also asked that I take into account the recommendations made by both Mr. Hunt and Dr. McKenzie that Ms. Severud undergo vocational assessment; and, the continuing cost of pain medications. I question the utility of a vocational assessment, given the plaintiff's limited education and given her disability. Her best alternatives likely lie in the healthcare support field, and she is well-positioned to make inquiries and gather information as to career alternatives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Some modest additional allowance for medication costs is in order. However I do not have medical evidence as to the viability of long-term pain management through medication and I have no evidence as to what precise costs might be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make an award for cost of future care in the amount of $27,500.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summary, I assess the plaintiff's losses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$ 130,000.00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464"/>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108,652.00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359"/>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359"/>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1150"/>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2,312.34</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 of future care: </w:t>
      </w:r>
      <w:r>
        <w:rPr>
          <w:rFonts w:ascii="arial" w:eastAsia="arial" w:hAnsi="arial" w:cs="arial"/>
          <w:color w:val="000000"/>
          <w:sz w:val="20"/>
          <w:u w:val="single"/>
          <w:lang w:val="en-US" w:eastAsia="en-US" w:bidi="ar-SA"/>
        </w:rPr>
        <w:t>27,500.00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1569"/>
        <w:gridCol w:w="69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Subtotal: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$523,464.34</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accordance with my findings as to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award is to be reduced by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Damages are therefore awarded in the total amount of $471,117.91.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is also awarded 90% of her costs at Scale B. If there are circumstances relevant to the costs award of which I am not aware, the parties may make arrangements with Scheduling to speak to costs at 9:00 a.m. on a mutually convenient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the Honourable Mr. Justice A. Saunders dated June 7, 2016, have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paragraph 12, a typographical error was discovered in the last sentence. This sentence mistakenly closed with "rune the red" instead of "run the red". This error has been corrected, and the last sentence now reads: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having seen the defendant's vehicle, ought to have anticipated that the defendant might have been about to "run the red".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Tenhunen v. Tenhunen, [2015] B.C.J. No. 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3-7,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12-4341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2015 BCSC 26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Elaine Esther Tenhunen, Plaintiff, and Kim Tenhunen,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5"/>
      <w:bookmarkEnd w:id="106"/>
      <w:r>
        <w:rPr>
          <w:rFonts w:ascii="arial" w:eastAsia="arial" w:hAnsi="arial" w:cs="arial"/>
          <w:b/>
          <w:color w:val="000000"/>
          <w:sz w:val="20"/>
          <w:lang w:val="en-US" w:eastAsia="en-US" w:bidi="ar-SA"/>
        </w:rPr>
        <w:t>Tort law — Occupiers' liability — Duty of occupier — Particular situations — Floors — Action by plaintiff for damages for injuries arising from fall allowed — Plaintiff injured knee when she slipped and fell on damp painted wooden surface of ramp outside defendant's home — Plaintiff was 65-year-old nurse — Liability was apportioned 50 per cent to each party — Plaintiff was awarded $80,000 in non-pecuniary damages, $27,000 for past loss of income and $100,000 for loss of future earning capacity — Injury made plaintiff's knee more unstable and exposed her to significant chance of developing osteoarthritis.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and psychological injuries — Physical injuries — Leg injuries — Knee — Considerations impacting on award — Degree of impairment — Age of claimant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injuries arising from fall allowed — Plaintiff injured knee when she slipped and fell on damp painted wooden surface of ramp outside defendant's home — Plaintiff was 65-year-old nurse — Liability was apportioned 50 per cent to each party — Plaintiff was awarded $80,000 in non-pecuniary damages, $27,000 for past loss of income and $100,000 for loss of future earning capacity — Injury made plaintiff's knee more unstable and exposed her to significant chance of developing osteoarthritis.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Loss of earning capacity — Retroactive loss of income — Non-pecuniary loss — Action by plaintiff for damages for injuries arising from fall allowed — Plaintiff injured knee when she slipped and fell on damp painted wooden surface of ramp outside defendant's home — Plaintiff was 65-year-old nurse — Liability was apportioned 50 per cent to each party — Plaintiff was awarded $80,000 in non-pecuniary damages, $27,000 for past loss of income and $100,000 for loss of future earning capacity — Injury made plaintiff's knee more unstable and exposed her to significant chance of developing osteoarthritis.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for injuries arising from fall allowed — Plaintiff injured knee when she slipped and fell on damp painted wooden surface of ramp outside defendant's home — Plaintiff was 65-year-old nurse — Liability was apportioned 50 per cent to each party — Plaintiff was awarded $80,000 in non-pecuniary damages, $27,000 for past loss of income and $100,000 for loss of future earning capacity — Injury made plaintiff's knee more unstable and exposed her to significant chance of developing osteoarthritis.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5"/>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damages for injuries arising from a fall. The plaintiff injured her knee when she slipped and fell on a damp painted wooden surface of a ramp outside the defendant's home. The defendant, who was the plaintiff's daughter and a partial paraplegic, built the ramp to assist her entry to and from the home. She did not measure how steep the ramp was, but an occupational therapist told her that it was steeper than it should be. There was a handrail on the inside of the ramp, but no guard or railing on the outside, where the plaintiff was walking when she fell. The plaintiff was a 65-year-old registered nurse. Her left knee was swollen for four weeks after the injury, she was on crutches for three-and-a-half months and she missed three months of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4"/>
            <w:bookmarkEnd w:id="10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Liability was apportioned 50 per cent to each party. The defendant failed to take reasonable care for the safety of those who she knew or ought to have known would use the ramp. She knew that the ramp was steeper than it should be. It was not reasonable for her to do nothing about a guard, handrail or shingles between when she built the ramp and when the plaintiff fell six years later. The plaintiff did not willingly assume the risk of walking down the ramp. Although she knew that she was walking down a damp wooden ramp on a side without a guard or handrail, she could not see that the ramp was steeper than it should have been. The plaintiff was negligent to forego the increased safety of the handrail on the inside of the ramp. The plaintiff was awarded $80,000 in non-pecuniary damages, $27,000 for past loss of income, $100,000 for loss of future earning capacity, $39,000 for cost of future care, $116 in special damages and $4066 in health care cost recovery. The injury made the plaintiff's left knee more unstable and exposed her to a significant chance of developing osteoarthritis. She had right hip pain and tendonitis. She had difficulties at work. She was less active. But for the accident, she would have continued to work full-time until she was 69 or 70. She had been able to work full-time so far and there was some chance that proper orthotics might improve her ability to continue to do so, but she would lose income when her knee bothered her too much. The award for cost of future care included amounts for physiotherapy and a knee brace.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Legislation Cited_10"/>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Building Code, s. 3.8.3.3, s. 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CHAPTER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463"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color w:val="000000"/>
          <w:sz w:val="20"/>
          <w:lang w:val="en-US" w:eastAsia="en-US" w:bidi="ar-SA"/>
        </w:rPr>
        <w:t>, s. 3(1), s. 3(3)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0" w:name="Counsel_15"/>
      <w:bookmarkEnd w:id="1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J.A.S. Legh, with S. Lyons,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M.F. O'Meara.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5"/>
      <w:bookmarkEnd w:id="111"/>
      <w:r>
        <w:pict>
          <v:line id="_x0000_s1105"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R. JOHNSTON J."/>
            <w:bookmarkEnd w:id="112"/>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11, 2011, the plaintiff, Beverly Tenhunen, slipped and fell on a ramp outside a home rented by her daughter, the defendant, Kim Tenhunen. Beverly Tenhunen brings this action for damages flowing from injuries she suffered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been a partial paraplegic reliant on a wheelchair for mobility since she fell from a horse at age 14 or 15. The defendant is now 42 years old. By her account, an account with which the plaintiff agrees, the defendant is resourceful, capable and self-reliant in spite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began to rent the home in question, at 6115 Seabroom Road in Sooke, B.C., in late 1998. There was no wheelchair access to the home, which made it difficult for the defendant to get in and out. At first, she had to transfer from her wheelchair to the highest outside step, throw her wheelchair up on the porch, and bump herself up to door level. The landlord took the position that the defendant could make what modifications she wished to the house, as long as it did not cost the landlord money. The defendant had limited resources of her own: she has largely gotten by on disability payments that now amount to $886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some point, a neighbour for whom the defendant had acted as dog sitter, tore down a shed and gave the defendant the floor boards. The defendant did her own work to repurpose the donated floor into a ramp, which led up to the front door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says she gained weight, and required a wider wheelchair. The new wheelchair would not fit between a post outside the front door and the side of the house, so she built a deck off the front porch to get around the post. It is not clear when this happened, but I accept that the defendant did most of this work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front porch and door began to rot, and the landlord would not fix them, so the defendant blocked off the front door from the inside, and built a plywood deck and ramp leading from another door at the side or end of the house. Both parties referred to this as the back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has or had a large dog that she kept in the yard off the back door, and she found that using that ramp often resulted in dog feces on her wheelchair wheels. In 2005, the defendant decided to build a new ramp, the one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had saved perhaps $250 to $300 and that was enough for her to build a deck and ramp. The defendant's cousin worked at a hardware store so the defendant was able to get screws and mis-tinted paint at a discount. She used screws because she intends to dismantle the ramp and deck and take the materials with her if she moves. The mis-tinted paint was outdoor paint returned by dissatisfied hardware store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defendant's request, the plaintiff delivered the materials for the new deck and ramp, and placed concrete building blocks where directed by the defendant as foundation supports.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designed the deck and ramp herself, based on her own experience building ramps in the past. Her experience included the ramps mentioned above, and also one she built at a log cabin outside Thunder Bay. She said the ramp in Thunder Bay had been built by her uncle and cousins, but they did not do it right. It was not at the right pitch, so she did it over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had once been told by an occupational therapist that a ramp should run twelve inches for every inch of rise, so that was what she aimed for when designing and building this ramp. She says this ramp did not end up with that ratio because of uneven ground. The defendant did not measure to see how close she had come to the one in twelve recommendation, as the ramp worked for her. She said the ramp was not designed for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did not consult, nor did she attempt to comply with, the British Columbia Building Code when she designed and built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Part of the materials the plaintiff delivered to the defendant included roofing shingles, which the defendant intended to put on the surface of the ramp to increase traction. The shingles were stolen from in front of the house before the defendant could install them. She could not afford to replace them immediately, then became used to using the ramp without them and forgot about it. After the plaintiff fell, the defendant obtained new shingles and stapled them to both of the ramps. These shingles are shown in photographs taken after the plaintiff fell, and show ordinary asphalt type roofing shingles. No one testified that the shingles presently on the ramps are similar to those the defendant intended to put down when she built the new ramp, but that is a fair inference from the evidence, and one I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2005, when the defendant painted the wood before screwing the ramp together, she threw on dirt and grit while the paint was still wet. Unfortunately, any skid resistance this achieved had worn off by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built, the structure is a deck that connects the front and back doors, with two sets of stairs, and two ramps leading off it. There is a set of stairs leading to a deck or porch at the front door, a set of stairs leading to a deck off the back door, and ramps at both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the ramp built in 2005, leading to the deck about halfway between the front and back doors, which is in question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ramp area is built so that there is a landing at the top, then a ramp down to a lower landing, from which another ramp switches back to run to the ground. The overall shape is that of a "U".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photographs entered in evidence, one can see that there are railings attached to posts running around the upper deck area, except where broken by stairs or ramps. One of the railings is at the top of the posts, and another is about mid-way between the deck and the top of the 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are similar railings running down the outside of the upper portion of the ramp, which switch back and run down the inner portion of the lower ramp to ground level. The words "outside" and "inside" here are based on the house as being the "inside" so that anything away from the house I refer to as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also a handrail, lower than the top railing, which runs down the inside of the upper portion of the ramp, and another running down the inside portion of the lower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lower landing, separating the two ramps, has a railing around it, as well as a middle 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nothing running down the outside of the lower portion of the ramp, nor was there on May 11, 2011, when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house and ramp are surrounded by tall fir trees, and it was not uncommon for the trees to drop branches, needles, and pollen on the deck and ramp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some time there had been a sign posted on lattice on the outside of the upper deck, over the upper portion of the ramp. That sign said something to the effect of "use stairs" and had an arrow pointing to the back of the house. The defendant said it was intended to inform people that there were stairs available at the rear, as those stairs were hidden by the deck and ramp structure. The sign had blown off at some point before May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Damant is an architect hired by the plaintiff to examine the defendant's ramp in light of Building Code requirements. Mr. Damant went to the Seabroom house and made his own measurements in September 2014. He spoke to the plaintiff on that occasion, as she was living at Seabroom at the time, having informally traded with the defendant her own apartment in Victoria so that the defendant could be closer to the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Damant measured the height of the deck at various places, and said that it ranged between 23 and 26 inches above grade, with the difference attributable to uneven ground rather than changes in deck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Damant has referred to two articles in the Building Code. The first, subsection 9.8.6, deals with pedestrian ramps connected to houses; the second, Article 3.8.3.3, deals with access ramps for persons with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Damant's opinions include:</w:t>
      </w:r>
      <w:r>
        <w:rPr>
          <w:rFonts w:ascii="arial" w:eastAsia="arial" w:hAnsi="arial" w:cs="arial"/>
          <w:sz w:val="20"/>
          <w:lang w:val="en-US" w:eastAsia="en-US" w:bidi="ar-SA"/>
        </w:rPr>
        <w:cr/>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ramp as built, particularly the lower portion where the plaintiff fell, was steeper than permitted by the Code for ordinary pedestrian ramps and for accessible ramps;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held to the Code standard for accessible ramps, the ramp in question is too wide, given the amount of slope. He does not say this is so if the ramp is held to the standard applicable to an ordinary pedestrian ramp;</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handrails are provided, they do not always conform to the height requirements of the Building Code, but more importantly, he points to the lack of any handrail on the outside of the lower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report, Mr. Damant also says that the deck and ramp are deficient in that the landings are not as deep as required by the Code for accessible ramps, the structure as built does not have three-inch curbs as required for accessible ramps, and the guards or upper and middle railings are not Code-compliant.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none of these factors have played a part in the plaintiff's fall that I have been shown, I disregard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last criticism leveled by Mr. Damant refers to slip resistance. He notes that the Code requires slip-resistant finish or strips for ramps, and that the ramp in question had a painted smooth wood finish. Mr. Damant comments: "Painted wood, when wet, becomes slippery. Often wood decking is textured with grooves or a granular coating to increase traction and address the intent of the code." His report goes on to state that the Code does not specify a minimum co-efficient of friction, but that the defendant's efforts here do "not demonstrate intent to address this requirement." By this, I take Mr. Damant to be stopping short of saying that the ramp was not compliant with Code slip-resistance requirements, but to be questioning whether the defendant, with her painted wood surface, intended to comply with the Code. This is not particularly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ramp and deck at Seabroom were well known to the plaintiff by May 11, 2011. She had moved from Ontario to Vernon in 1997, and between then and 2004 she visited the defendant at Seabroom. In October 2004, the plaintiff's domestic relationship ended and she moved from Vernon to Victoria, where she moved in with the defendant. The plaintiff lived at Seabroom until September 2009 when the defendant returned from a year in Japan and the plaintiff's son moved to Victoria from Fort St. John. At that time, the plaintiff, her son, and her son's fiancée moved to a house on Beta Street on the outskirts of Victoria. While she lived on Beta Street, the plaintiff visited Seabroom once or twice a week to check on the defendant. She remained at Beta Street until her son moved back to Fort St. John in 2012, at which time the plaintiff moved back to Seabroom.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she lived at Seabroom before the accident, the plaintiff regularly used the back door to get in and out. To get at it, the plaintiff would walk past the ramp and use the three stairs leading to that door. If she were bringing groceries home with her, she would walk across the bottom of the lower ramp to place them on the upper landing, then walk around, go up the stairs and retrieve the groceries. The plaintiff testified that while she lived at Seabroom, she would sweep the deck and ramps once a month or so, although she said that she would stand on the ground to do so. Even allowing for an appearance that the plaintiff was trying to minimize her opportunities to familiarize herself with the ramp, I find that while she lived at Seabroom, and when she did not live there but visited her daughter there, the plaintiff did not frequently use the ramp in question to get in and out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May 11, 2011, the defendant was ill: she had a pressure sore and a fever, and she texted the plaintiff to come and help her. There had been a storm not long before that day, which had brought down branches, needles and other debris. The defendant had not been able to clear off the deck and ramps because of her illness. More than one of the fallen branches was big enough to have made holes in the deck or ramp, and one had broken a railing on the upper portion of the ramp here in question. The defendant had managed to move some of the debris aside, and to lay down a piece of plywood over a hole in the upper ramp caused by a falling branch, in spite of her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traveled to Seabroom by bus, arriving about 3:00 p.m. It had rained that day, but it was not raining when the plaintiff arrived. The ground was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noted debris in the defendant's yard, and pine needles on some parts of the ramp. The plaintiff went to the back steps, the ones she ordinarily used to get to the back door, to find they were blocked by a large fallen branch. The plaintiff then went back to the steps leading to the front door, went up and found that the deck between the front porch and the rear door was obstructed by a number of pieces of 2 x 4 lumber, uncollected newspapers obviously thrown there by a delivery person, and blown down tree debris. The defendant described blue stacking boxes, a dresser and a toy box being on the deck between the front and back doors, but did not mention lumber as she was not asked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may or may not have picked up some of the newspapers on her way to the back door: her evidence on that unimportant point conflicted between trial and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spent a couple of hours inside the house, tidying up and making some food for the defendant, then decided to leave. She took with her a bag of garbage from the house to put into a garbage bin beside the corner of the lower landing of the ramp. She carried the garbage bag across the deck to the railing and threw it towards the garbage bin, intending that it land on the ground near the bin, but it fell short to land on the lower landing of the ramp. She thought she heard the defendant call to her, so she went back into the house briefly, then came outside again. The plaintiff testified the deck between the back door and front porch area was still obstructed by lumber, papers and blow-down debris, the rear stairs that she ordinarily used were still obstructed by the large branch, and, as she had to get the garbage into the bin so raccoons would not get at it, she went down the ramp. When she got to the lower landing, she picked up the garbage bag and dropped it over the railing to the ground, then, with her left hand on the railing, turned to go down the lower portion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testified that she knew there was a handrail on the inside of the lower ramp, but there seemed to be more tree pollen on that side. She testified that she looked down and the first two boards on the outside of the ramp appeared clear to her, so she let go of the railing and stepped forward onto the ramp with her left foot. The plaintiff testified that she immediately went into a skid, tried to regain her balance but could not reach the rail on the inside of the ramp, and she fell to the ground alongside the bottom of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too winded by her fall to call for help at first, and she had too much pain in her left knee to get up on her own. A woman passing by in a car stopped to help her up, and she sat on the ramp until an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who thought she heard something outside, got out of bed and when she opened the door saw the plaintiff lying on the ground, and then saw the passer-by help the plaintiff get up on the ramp. The defendant recalls that it was misting or raining a fine rain when she looked out because it felt so good on her feverish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the ambulance arrived, the plaintiff looked back at where she fell and saw a skid mark she estimates between 12 and 18 inches long, 6 to 8 inches from the outside edge of the lower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the evidence, I conclude that the plaintiff slipped on the damp painted surface of the ramp, in part because the slope of the ramp was greater than was safe, and that she fell to the ground in part because there was no guard or railing on the outside of the lower ramp to keep her from falling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further that the plaintiff injured her knee when she fell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pleads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Counsel was unable to explain 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that arising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might apply to this case, and it was clear from the argument that the defendant's liability stands or falls on whether she breached her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relevant statutory provisions read: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the authorities provided by the parties, certain principles can be stated:</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imposes a duty of care on occupiers and defines a single standard of care, thus making it unnecessary to consider any of the former common law standards applicable to different categories of visitors to premises: </w:t>
      </w:r>
      <w:r>
        <w:rPr>
          <w:rFonts w:ascii="arial" w:eastAsia="arial" w:hAnsi="arial" w:cs="arial"/>
          <w:i/>
          <w:color w:val="000000"/>
          <w:sz w:val="20"/>
          <w:lang w:val="en-US" w:eastAsia="en-US" w:bidi="ar-SA"/>
        </w:rPr>
        <w:t>Weiss v. Young Men's Christian Assn. of Greater Vancouver</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at para. 16 (C.A.);</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care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reasonableness, the same as under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Newsham v. Canwest Trade Shows Inc.,</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2012 BCSC 289</w:t>
        </w:r>
      </w:hyperlink>
      <w:r>
        <w:rPr>
          <w:rFonts w:ascii="arial" w:eastAsia="arial" w:hAnsi="arial" w:cs="arial"/>
          <w:color w:val="000000"/>
          <w:sz w:val="20"/>
          <w:lang w:val="en-US" w:eastAsia="en-US" w:bidi="ar-SA"/>
        </w:rPr>
        <w:t xml:space="preserve"> at para. 89;</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reasonable depends on the facts of the case, including the likelihood of a known or foreseeable harm, the gravity of that harm, and the burden or cost of avoiding the injury: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at 127 (B.C.C.A.), Wood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occupier of the premises" whenever a person is injured on the premises. A plaintiff who invokes that section must still be able to point to some act (or some failure to act) on the part of the occupier which caused the injury complained of before liability can be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Chapman v. Bullock,</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2002 BCSC 1805</w:t>
        </w:r>
      </w:hyperlink>
      <w:r>
        <w:rPr>
          <w:rFonts w:ascii="arial" w:eastAsia="arial" w:hAnsi="arial" w:cs="arial"/>
          <w:color w:val="000000"/>
          <w:sz w:val="20"/>
          <w:lang w:val="en-US" w:eastAsia="en-US" w:bidi="ar-SA"/>
        </w:rPr>
        <w:t xml:space="preserve"> at para. 8;</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mere breach of the Building Code does not establish liability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Wright v. McArthur,</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2005 BCSC 1797</w:t>
        </w:r>
      </w:hyperlink>
      <w:r>
        <w:rPr>
          <w:rFonts w:ascii="arial" w:eastAsia="arial" w:hAnsi="arial" w:cs="arial"/>
          <w:color w:val="000000"/>
          <w:sz w:val="20"/>
          <w:lang w:val="en-US" w:eastAsia="en-US" w:bidi="ar-SA"/>
        </w:rPr>
        <w:t xml:space="preserve"> at paras. 16 and 17;</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adult without disabilities does not need to be warned of risks arising out of the exigencies of everyday life, and failure to warn of such risks does not breach a duty owed to such person: </w:t>
      </w:r>
      <w:r>
        <w:rPr>
          <w:rFonts w:ascii="arial" w:eastAsia="arial" w:hAnsi="arial" w:cs="arial"/>
          <w:i/>
          <w:color w:val="000000"/>
          <w:sz w:val="20"/>
          <w:lang w:val="en-US" w:eastAsia="en-US" w:bidi="ar-SA"/>
        </w:rPr>
        <w:t>Malcolm v. B.C. Transit</w:t>
      </w:r>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at 318-319 (C.A.);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 in the occupier's duty that relieves a visitor from a duty to take reasonable care for their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knew that other people used the ramp she had built. She knew that when she built the ramp, she had not managed to meet the target she had set herself, of twelve inches of length for every inch of rise, yet she did not measure to see how much steeper it had been built. The defendant had planned to put down roofing shingles to assist with traction, and when hers were stolen, tried to add traction by throwing dirt onto paint that was not quite dry. The defendant had planned to put a guard and railing on the outside of the lower ramp, but ran out of lumber and money when she built the ramp in 2005. Given the defendant's circumstances, it may be understandable and even excusable that no guard or rail was installed in 2005, or that no shingles were immediately purchased to replace the ones stolen in 2005. However, in my view, it was not reasonable that the defendant did nothing about a guard, handrail, or shingles between the time of initial construction and the plaintiff's fall some six year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explanation, "out of sight, out of mind," which I take to mean that she simply forgot about the guard, handrail and shingles, is not reasonable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ramp was not safe for a combination of reasons: the slope was too great, and there was no guard or handrail on the outside. The plaintiff must have known there was no outside guard or handrail from when she lived at Seabroom and from her many visits, but she would not necessarily have known that the lower ramp was steeper than it should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knew that she was living below tall trees and that the trees dropped needles and branches when it was windy.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knew this from her time living at Seabroom and her many visits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Between plaintiff and defendant, the defendant knew the lower ramp was steeper than she had been told it should be, and as it turned out, steeper than permitted by the Building Code for either access or pedestrian ramps. I infer that the Building Code standards for pedestrian and access ramps were set at least in part because those standards were considered necessary to achieve minimum safety for persons using either type of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both parties knew that by 2011 there was nothing but the painted wooden surface of the lower ramp to walk on, and it would be in the contemplation of each that this surface could be slippery when damp.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that the ramp surface on the inside portion of the lower ramp, near the handrail, appeared to have more debris than the outside portion, at least where the plaintiff first stepped off the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the defendant failed to take reasonable care for the safety of those, including the plaintiff, who she knew or ought to have known would use the lower ramp. That failure consisted of building too much slope into the ramp, not providing a guard or handrail on the outside, and not making some effort to enhance traction between 2005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do not view this as a case where the defendant is relieved from a duty of care because the plaintiff willingly assumed the risk, a defence available under s. 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defendant has not directly argued that the plaintiff willingly assumed the risks of walking down the ramp, but may have indirectly raised the question by arguing that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overwhelming and by choosing to proceed down the ramp, the plaintiff was the author of her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60 (S.C.), McLachlin J., then a judge of this court, said of the statutory defence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further defence available under the </w:t>
      </w:r>
      <w:r>
        <w:rPr>
          <w:rFonts w:ascii="arial" w:eastAsia="arial" w:hAnsi="arial" w:cs="arial"/>
          <w:i/>
          <w:color w:val="000000"/>
          <w:sz w:val="20"/>
          <w:lang w:val="en-US" w:eastAsia="en-US" w:bidi="ar-SA"/>
        </w:rPr>
        <w:t>Occupiers Liability Acts</w:t>
      </w:r>
      <w:r>
        <w:rPr>
          <w:rFonts w:ascii="arial" w:eastAsia="arial" w:hAnsi="arial" w:cs="arial"/>
          <w:color w:val="000000"/>
          <w:sz w:val="20"/>
          <w:lang w:val="en-US" w:eastAsia="en-US" w:bidi="ar-SA"/>
        </w:rPr>
        <w:t xml:space="preserve"> of both Ontario and British Columbia, arises from the provisions of those Acts that an occupier owes no duty of care to a person in respect of risks willingly accepted by that person as his own risks: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(B.C.), s. 3(3);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(Ont.), s. 4(1). To establish such assumption of the risk, Show Producers need not prove the traditional </w:t>
      </w:r>
      <w:r>
        <w:rPr>
          <w:rFonts w:ascii="arial" w:eastAsia="arial" w:hAnsi="arial" w:cs="arial"/>
          <w:i/>
          <w:color w:val="000000"/>
          <w:sz w:val="20"/>
          <w:lang w:val="en-US" w:eastAsia="en-US" w:bidi="ar-SA"/>
        </w:rPr>
        <w:t>volenti defence</w:t>
      </w:r>
      <w:r>
        <w:rPr>
          <w:rFonts w:ascii="arial" w:eastAsia="arial" w:hAnsi="arial" w:cs="arial"/>
          <w:color w:val="000000"/>
          <w:sz w:val="20"/>
          <w:lang w:val="en-US" w:eastAsia="en-US" w:bidi="ar-SA"/>
        </w:rPr>
        <w:t xml:space="preserve">. The standard is considerably lower. For example, in </w:t>
      </w:r>
      <w:r>
        <w:rPr>
          <w:rFonts w:ascii="arial" w:eastAsia="arial" w:hAnsi="arial" w:cs="arial"/>
          <w:i/>
          <w:color w:val="000000"/>
          <w:sz w:val="20"/>
          <w:lang w:val="en-US" w:eastAsia="en-US" w:bidi="ar-SA"/>
        </w:rPr>
        <w:t>Epp v. Ridgetop Bldr. Ltd.</w:t>
      </w:r>
      <w:r>
        <w:rPr>
          <w:rFonts w:ascii="arial" w:eastAsia="arial" w:hAnsi="arial" w:cs="arial"/>
          <w:color w:val="000000"/>
          <w:sz w:val="20"/>
          <w:lang w:val="en-US" w:eastAsia="en-US" w:bidi="ar-SA"/>
        </w:rPr>
        <w:t xml:space="preserve"> (1978), </w:t>
      </w:r>
      <w:hyperlink r:id="rId470" w:history="1">
        <w:r>
          <w:rPr>
            <w:rFonts w:ascii="arial" w:eastAsia="arial" w:hAnsi="arial" w:cs="arial"/>
            <w:i/>
            <w:color w:val="0077CC"/>
            <w:sz w:val="20"/>
            <w:u w:val="single"/>
            <w:shd w:val="clear" w:color="auto" w:fill="FFFFFF"/>
            <w:lang w:val="en-US" w:eastAsia="en-US" w:bidi="ar-SA"/>
          </w:rPr>
          <w:t>8 Alta. L.R. (2d) 195</w:t>
        </w:r>
      </w:hyperlink>
      <w:r>
        <w:rPr>
          <w:rFonts w:ascii="arial" w:eastAsia="arial" w:hAnsi="arial" w:cs="arial"/>
          <w:color w:val="000000"/>
          <w:sz w:val="20"/>
          <w:lang w:val="en-US" w:eastAsia="en-US" w:bidi="ar-SA"/>
        </w:rPr>
        <w:t xml:space="preserve"> (T.D.), it was held that a person who was familiar with the circumstances so that he could recognize and avoid danger, assumed the risk of that danger, with the result that the occupier was not liable. Similarly, in </w:t>
      </w:r>
      <w:r>
        <w:rPr>
          <w:rFonts w:ascii="arial" w:eastAsia="arial" w:hAnsi="arial" w:cs="arial"/>
          <w:i/>
          <w:color w:val="000000"/>
          <w:sz w:val="20"/>
          <w:lang w:val="en-US" w:eastAsia="en-US" w:bidi="ar-SA"/>
        </w:rPr>
        <w:t>Schulz v. Leeside Dev. Ltd.,</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[1978] 5 W.W.R. 620</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6 C.C.L.T. 248</w:t>
        </w:r>
      </w:hyperlink>
      <w:r>
        <w:rPr>
          <w:rFonts w:ascii="arial" w:eastAsia="arial" w:hAnsi="arial" w:cs="arial"/>
          <w:color w:val="000000"/>
          <w:sz w:val="20"/>
          <w:lang w:val="en-US" w:eastAsia="en-US" w:bidi="ar-SA"/>
        </w:rPr>
        <w:t xml:space="preserve">, 90 D.L.R. (3d) 987 (B.C.C.A.), it was held that an occupier is not liable for dangers that are known to the user or are obvious to him or are so commonly known that it can be reasonably assumed that the user will be familiar with them. In </w:t>
      </w:r>
      <w:r>
        <w:rPr>
          <w:rFonts w:ascii="arial" w:eastAsia="arial" w:hAnsi="arial" w:cs="arial"/>
          <w:i/>
          <w:color w:val="000000"/>
          <w:sz w:val="20"/>
          <w:lang w:val="en-US" w:eastAsia="en-US" w:bidi="ar-SA"/>
        </w:rPr>
        <w:t>Holman v. Ellsmar Apt. Ltd.</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(1963), 40 D.L.R. (2d) 657</w:t>
        </w:r>
      </w:hyperlink>
      <w:r>
        <w:rPr>
          <w:rFonts w:ascii="arial" w:eastAsia="arial" w:hAnsi="arial" w:cs="arial"/>
          <w:color w:val="000000"/>
          <w:sz w:val="20"/>
          <w:lang w:val="en-US" w:eastAsia="en-US" w:bidi="ar-SA"/>
        </w:rPr>
        <w:t xml:space="preserve"> (B.C.S.C.), the plaintiff was held to have been fully aware of the condition of an unlighted sidewalk and to have fully accepted the risk of danger. The occupier was absolved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While the plaintiff could see she was about to walk down a damp wooden ramp, and elected to proceed on the side without a guard or handrail, she could not see that the ramp was steeper than it should have been. Notwithstanding that the standard under s. 3(3) is lower than a common law </w:t>
      </w:r>
      <w:r>
        <w:rPr>
          <w:rFonts w:ascii="arial" w:eastAsia="arial" w:hAnsi="arial" w:cs="arial"/>
          <w:i/>
          <w:color w:val="000000"/>
          <w:sz w:val="20"/>
          <w:lang w:val="en-US" w:eastAsia="en-US" w:bidi="ar-SA"/>
        </w:rPr>
        <w:t>volenti defence</w:t>
      </w:r>
      <w:r>
        <w:rPr>
          <w:rFonts w:ascii="arial" w:eastAsia="arial" w:hAnsi="arial" w:cs="arial"/>
          <w:color w:val="000000"/>
          <w:sz w:val="20"/>
          <w:lang w:val="en-US" w:eastAsia="en-US" w:bidi="ar-SA"/>
        </w:rPr>
        <w:t>, I conclude that the plaintiff did not willingly assume the risk of walking down a ramp that was too steep.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find that the plaintiff failed to take reasonable care for her own safety in one respect, however. She knew there was no outside guard or handrail when she stepped onto the lower ramp, and she knew there was a handrail at least on the inside of the ramp. Even allowing for increased slipperiness because there was more debris on the inside of the lower ramp, the plaintiff was negligent to forego the increased safety of the handrail.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that the plaintiff was keeping a reasonable lookout, and otherwise taking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all of the circumstances, I apportion liability 50% to the defendant, and 50%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was taken from Seabroom to the emergency department of Victoria General Hospital where she was put in a knee immobilizer and given crutches. She was told to follow up at a walk-in clinic as she had no family physician of her own. Instead, she returned to the emergency department five days later, where the same physician ordered a CT scan, which revealed a fracture of the plaintiff's tibial plateau. The emergency physician referred the plaintiff to an orthopedic surgeon, Dr. Stone, who examined the plaintiff on May 19, 2011, eight days after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Stone felt the plaintiff was unstable with respect to her medial collateral ligament and suspected significant saggital plane instability and a probable tear to the anterior cruciate ligament. Dr. Stone noted extensive bruising on the side of the knee and said that swelling and tenderness made examination of the anterior cruciate ligament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Dr. Stone examined the plaintiff again on June 2, 2011, the swelling in her knee had lessened, and he was able to confirm that her anterior cruciate ligament was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Stone saw the plaintiff three more times, twice in 2011, and the last time in June 2012, when he saw her because her lawyer wanted an update. On the last visit, Dr. Stone did not find any fluid accumulation, but he did find joint line tenderness and significant knee instability. He thought the plaintiff's knee was similar to when he had last seen her in September 2011. X-rays did not show the development of any significant osteoarthritis. Dr. Stone told the plaintiff that her options included bracing the knee, surgery, and ongoing exercises to increase her stability. He told her that she had a greater risk of developing osteoarthritis in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Stone's prognosis is variable. He says that if the plaintiff were to have her anterior cruciate ligament reconstructed, she should get a more stable knee and improved function, but at the risk of surgical complication. With or without surgery, Dr. Stone says that the plaintiff has a significant chance of developing osteoarthritis in the future. He goes on to say that the nature of the fracture to the plaintiff's tibial plateau is a sign that this may be a more likely development for the plaintiff "which would make her risk of developing osteoarthritis even higher." He then states that the increased risk of developing degenerative arthritis in turn leads to a higher chance that the plaintiff will need a knee replacement in the future. Dr. Stone concludes his written opinion by stating that reconstructive surgery would not likely change the progression of osteoarthritis, but would provide the plaintiff more 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had been in good health before she fell; good enough that she had not needed to find a family physician since she moved to Victoria in 2004. She became Dr. Vally's patient in June 2012, and her first visit was to obtain the referral for Dr. Stone's visit in the same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next visit was in August 2013, when she saw a locum physician complaining of right hip pain. The locum diagnosed tendinitis of the right iliotibial band, and prescribed physiotherapy and Voltaren, a topical cream. He also recommended ice and ordered an X-ray.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Vally saw the plaintiff for what he described as a "thorough musculoskeletal examination of her lower limbs" in August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Vally's objective findings included wasting of the muscles in the plaintiff's left leg, an inability to hyperextend her left knee, meaning she could not get it beyond completely straight, and a loss of 5[degrees] of full flexion. The hyperextension observation was based on comparison of right and left legs: the plaintiff could hyperextend her right leg, but not her left, and Dr. Vally believed they should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Vally noted laxity of the anterior cruciate ligament, and increased laxity of the left medial collateral ligament compared to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Vally noted pain and tenderness along the right iliotibial band. It is Dr. Vally's opinion that the right iliotibial band tendonitis is a complication of the left knee injury, brought on by changes in the biomechanics of the plaintiff's gait, which are in turn produced by her knee injury. Dr. Vally's prognosis is similar to that of Dr. Stone with respect to the increased risk that the plaintiff will develop degenerative arthritis in her left knee as a result of her injury. I note that Dr. Vally had a consultation note from Dr. Stone, but had not seen Dr. Stone's written opinion until just before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Vally was cross-examined on his written opinion. During that cross-examination he confirmed that August 2014 was his first full examination of the plaintiff for injuries resulting from her fall. He testified that he watched the plaintiff walk into and out of the examining room, and noticed that she limped.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Vally states that the plaintiff will require a lifelong muscle strengthening program, repair and replacement of her knee brace, and she may require intermittent consultation with occupational and physical therapists in the future. This last prognosis, I gather, results from an increase in the risk that knee instability will cause the plaintiff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Impact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put in a full length knee immobilizer and given crutches at the emergency department on May 11, 2011. She spent five days at home on bed rest before returning to the emergency department for a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time, the plaintiff was living in the basement portion of the house she shared with her son and her son's fiancée. The bathroom was upstairs and the plaintiff had to "bump" her way up to the main floor when she needed to use the toilet. She says she did not always make it, and sometimes in the night she did not even try, so on occasion she soiled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testified that her left knee was swollen for close to four weeks, and after Dr. Stone put her in a rehabilitation brace that kept her knee bent at 45 degrees, she was on crutches and unable to bear weight on her left leg for three and one-half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was off work for about three months. When she returned to work in August 2011, she took her crutches with her for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is 65 years old. She is a registered nurse, who has been working full-time in a permanent position since 2008, having worked on-call or as a floater after moving to Victoria. At the time of her fall she was working in a long-term care facility. Her ordinary work week averages 37.5 hours, and she prefers the night shift, which runs from 11:00 p.m. to 7:00 a.m. She is usually the senior nurse on that shift, and so is in charge of the shift, which gives her additional pay. Her ordinary pay rate is currently $41.63 per hour, but there are various ways that pay rate can be increased, such as being the nurse in charge, working overtime, or working on statutory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she lived in Vernon, the plaintiff worked as an operating room nurse, but she says she now prefers the long-term care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job duties include monitoring patient condition, distributing medications, assessing patients who have fallen for injuries, assisting in bed changes and other similar tasks. The plaintiff says that since 2012, she has had about 21 patient fall incidents reported, and each time she has to get down on her knees to assess the patient for injuries before the patient is lifted off the floor. The lifting is done by specialized equipment rather than muscle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Distribution of medications involves the use of a wheeled cart, which is somewhat cumbersome, and must be wrestled around corners.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long-term care facility where the plaintiff worked at the time of her fall was relatively spread out, and the amount of walking required was hard on her injured knee. She transferred to the Gorge Road Hospital in June or July 2012, where the number of resident patients was roughly the same, but the physical layout was more compact, reducing her walking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Since she returned to work after her injury, the plaintiff has had difficulty. Her knee is always uncomfortable, and discomfort becomes pain by the end of a shift. When her knee becomes painful, she limps. She occasionally has trouble going down stairs. She says she does not have full range of motion in her knee, and when she sits in a tub, she cannot fully straighten the knee. This assertion is not supported by Dr. Vally, who says in his report that the plaintiff is unable to hyperextend her knee, and who testified that on his examination the plaintiff could straighten her left knee to 0[degrees], but could not bend it further (hyperextend), as she could with the uninjured right knee. Dr. Vally does agree with the plaintiff's claimed loss of full range of motion in that he has said that she lacks 5[degrees] of flexion, or ability to bend. The plaintiff's evidence is supported by Ms. Edwards, an occupational therapist, who measured a 15[degrees] loss of flexion or bending, and a 5[degrees] loss of extension in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 is no dispute that the injury has made the plaintiff's left knee more unstable, nor that it has exposed the plaintiff to what Dr. Stone described as a "significant chance" of developing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Vally agrees, and says in addition that the plaintiff has a higher chance of needing a knee replacement in the future as a consequence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That the plaintiff is having difficulties at work that are caused by her knee injury is supported by the evidence of her co-workers, Ms. Fraser, a nursing assistant, and Ms. Carnegie, a certified care aide. Both attest to observing the plaintiff having trouble getting to her feet after being on the floor to assess a fallen patient, and to having seen the plaintiff limp, show signs of pain, or have difficulty with some aspect of her job. Both witnesses had worked with the plaintiff before she fell and had seen no similar problems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noted above, Dr. Vally testified that he also saw that the plaintiff was limping as she walked in and out of his examining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also has the right hip pain that Dr. Vally confirms results from alteration in her gait, a complication of her left knee injury. The hip pain interferes with restful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Another consequence of the knee injury is tendonitis in the plaintiff's right hip area, the iliotibial band. Dr. Vally says this is a result of changes in the biomechanics of the plaintiff's gait, which are in turn caused by her left knee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Edwards testified that she measured the length of the plaintiff's legs in January 2013, and remembered a discrepancy of one inch between the two. She made no note of that discrepancy in either her rough notes or her written opinion. In Ms. Edwards' opinion, this discrepancy resulted from the plaintiff's inability to fully extend or straighten her left knee, which she measured at 5[degrees].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This may be consistent with Dr. Stone's observation that in September 2011, the plaintiff lacked full extension, and in June 2012, he felt the plaintiff's knee was similar to how it had been in September 2011. It is inconsistent with Dr. Vally's examination in August 2014, where the plaintiff lacked an ability to hyperextend her left knee, but he saw that the plaintiff was able to fully straighten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Vally stated that he performed a "thorough musculoskeletal examination of her lower limbs" on August 5, 2014, and did not mention a leg length discrepancy in his written report, or in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Stone's observation that the plaintiff lacked full extension in 2011, and his feeling that her knee was similar in 2012, is supplanted by Dr. Vally's examination in August 2014, in part because of Dr. Vally's examination was more recent, and in part because Dr. Stone's statement that the plaintiff's knee was similar in mid-2012 to how it had been in September 2011 is somewhat general, and not helpful in resolving whether in 2013 there was a lack of extension sufficient to create a discrepancy between the plaintiff's leg lengths, as Ms. Edwards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is less active than she was before her fall, saying she spends a lot of her time off work indoors, reading, sewing and watching television. She described herself as a "homebody" now. This contrasts with an active lifestyle she describes before her accident, walking, cross country skiing, and snow shoeing, although some of these activities, like cross country skiing, she had not done for a long time. She has recently taken up kayaking, which she still pursues, and she can continue to go bowling, albeit with a modified and less graceful delivery 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Income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the time of the accident, the plaintiff was working full-time, 37.5 hours per week, generally as the senior nurse on the night shift at the Gorge Road Hospital. Her work schedule was complicated, as she described working: 6 days on, 2 off; 6 on, 2 off; 6 on, 3 off; and 4 on, 4 off. That translates into roughly 20 days working in each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was off work from May 11, 2011, until sometime in August 2011. She says she was off for about three months. The usual statement from the employer showing hours missed, and pay foregone was not produced, so a precise calculation of the plaintiff's lost income is not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further complicated by the varying surcharges or increases that she could earn on top of her base rate. These include $1.25 per hour if she were the nurse in charge, $3.50 per hour for night shift work, $1.00 per hour for weekend night shift work, $2.00 per hour for weekend shift work (it is not clear if that means a total of $3.00 per hour additional pay for working weekend night shifts), and $.70 per hour for afternoon shift work. Her pay stubs also show that she is paid double her base rate for working statutory holidays, and even more is possible if she qualifies for something called "superstat".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has presented her own calculations showing that she lost at least $24,000 in the first three months after her accident. She says that since returning to work, she has taken a day off every month or two because of knee problems, although she missed more than that when she first returned to work. She estimates that she has lost another $10,783 since returning to work in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argues that there is nothing, other than the plaintiff's evidence, to support these claims, and very little basis on which a court can calculate past wage loss. The defendant also argues that the plaintiff's tax returns do not support such claims, as they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2"/>
        <w:gridCol w:w="1673"/>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 employment income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$101,511.00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 employment income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$89,307.00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 employment income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$77,032.00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 employment income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$92,937.00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 employment income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$96,935.00</w:t>
            </w:r>
          </w:p>
        </w:tc>
        <w:tc>
          <w:tcPr>
            <w:tcW w:w="563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evidence that the plaintiff's base hourly rate increased in June 2011, while she was off due to injuries, from $39.24 to $40.42, and increased again to $41.63 in August 2013. The evidence shows that she worked night shifts, and that she was almost invariably the nurse in charge, both of which add to her hourly rate, $3.50 for night shift at the time of the accident, and $1.25 for being nurse in charge, again at the time of the accident. There is not enough evidence to calculate what weekends, weekend nights or statutory holidays the plaintiff might have 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calculate that the plaintiff lost 450 hours of work in the first three months after the accident, at a changing base rate, to which should be added night shift and nurse-in-charge premiums. If my calculations understate the actual loss, the plaintiff could have provided an employer's calculation to remove any uncertainty. I award the plaintiff $27,000 in lost income to trial, made up of $19,500 in the first three months, and $7,500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testified she is considering giving up full-time work in the immediate future, because full-time work is too painful on her knee. She then said she will do this in November or December 2014, giving some greater certainty to the possibility raised when she said she was considering the change. The plaintiff said she will work casually, perhaps two days a week, instead. If that occurs, she will lose about eight days out of each 30 available work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acknowledged that she has not told her employer she needs any accommodation in her job, or that she cannot do her full duties. She also acknowledged that no doctor has told her to quit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Before the injury the plaintiff had planned to work to age 69 or 70. This plan largely developed as a result of her marriage breakdown in 2003 or 2004. The plaintiff testified that her ex-husband persuaded her to cash out her pension, and after she did, he asked for a divorce. When she moved from Vernon to Victoria in October 2004, she had to start all over again to accumulate some pension entitlement, and that necessitated working to age 69 or 70. That such a plan was realistic can be inferred from the evidence of Ms. Carnegie, who is herself 70 years old, and works full-time on the night shift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no reason prior to this accident that the plaintiff's plan to continue to work past the age of 65 was unrealistic or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that, if the accident had not occurred, the plaintiff would have continued working full-time to age 69 or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have more trouble with the plaintiff's current plan to stop working full-time by the end of 2014 and continue working casual hours thereafter. The plaintiff's evidence on the matter started equivocally, then firmed up, indicating some indecision, which would be understandable, given her lack of pension. What is also difficult to predict is how much casual work the plaintiff might do instead of working full-time. The answer to that depends in part on the plaintiff's willingness and ability to take on casual work, and partly on the work offered to her. It also remains to be seen whether orthotics will ameliorate the right hip pain that comes from the plaintiff's altered gait, which would improve her sleep and potentially improve her ability to tolerate a full working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own estimate of loss under this head is $145,400, but that is based on an assumption that she would lose three years of future work, not the four or five that would take her to age 69 or 70. The plaintiff's estimate is made without the assistance of an expert report. She merely extrapolates from her 2013 employment earnings and divides the result in half to reflect negative contingencies as well as some income from casual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Even if the plaintiff did not follow through on her stated intent to change from full-time to casual employment, I am satisfied that she would lose some income in the future from having to take occasional days off to rest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If her work pattern from August 2011, when she returned to full-time work, to the date of trial were to continue for the next four or five years, she would lose perhaps another $8,000 to $11,000, perhaps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This aspect of damage assessment involves assessing the weight to be attached to the likelihood that a loss will occur, and at the same time weighing the size of the loss if it were to occur, then arriving at a balance that is fair to both parties and that reflects where, in a continuum from a small chance that a large loss will occur to a high degree of probability that a small loss will occur, an award should fall. Proof is not required on a balance of probabilities, so there is no fulcrum on the continuum to divide claims for future income loss between proven and unproven.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Because the plaintiff has been able to work full-time so far, although with pain, and because there is some chance that proper orthotics might improve her ability to work full-time or close to full-time, and bearing in mind that I have concluded that even if she were to work full-time to age 70, she will still lose income on days when her knee bothers her too much to work, I assess her damages for impaired or lost future opportunity to work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Vally has said that the plaintiff will need a lifelong muscle strengthening program. Ms. Edwards said that physiotherapy is needed to monitor that the plaintiff is doing recommended exercises correctly. I conclude that the recommended physiotherapy expense is both medically justified and reasonably priced. I do not accept that the recommendations for a pool program, kinesiology, gym pass or acupuncture are medically justified. While I accept that Ms. Edwards' opinion alone may be sufficient to satisfy the medical justification test, I note that the plaintiff tried and abandoned acupuncture because she did not notice any difference, and that her reaction to Ms. Edwards' recommendations for a pool program and gym pass was that she would do it if she had the money. A registered nurse who earns around $90,000 a year and who does not pursue recommended treatment options because of cost is indicating her own view of priorities for both treatment and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testified that she swam before her accident, more outdoors at a local swimming area, and so in season, but also at a recreation centre. She also testified that she has been doing exercises at home, which were recommended by 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will need a knee brace to improve her stability. This is medically justified within the meaning of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I accept from Ms. Edwards that the brace will need replacement every two years, at a cost of $1,400 each time, and I find that cost to be reasonable, also within the meaning of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do not accept medical justification for Ms. Edwards' recommendation of the increased cost of a new mattress. Ms. Edwards was the only one who thought it medically justified, and the plaintiff herself merely said a new mattress may help her sleep. Additionally, for reasons I will now explain, the sleeping problem appears to be mostly related to right hip discomfort, and it can be alleviated through the orthotics recommended by Ms. Edwards. I do not accept that a knee bolster is medically justified, as the plaintiff has not said that her knee causes problems with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do accept as medically justified the recommended cost of orthotics and deeper shoes to accommodate them. Although I have not accepted that the plaintiff has a measureable leg length discrepancy, I do accept that she limps, that the limp results from an alteration to her gait as a result of her knee injury, which in turn has led to pain in her right hip, and that right hip pain has made it difficult for her to get a restful sleep. The recommended orthotics and shoes are therefore medically justified and at a reasonable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has fallen in the bath because of knee instability. A grab bar is medically justified, as is a bath mat.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 testified that it would take a lottery win for her to consider buying a detached house with a yard. The recommended cost of yard service is speculative at best. She has testified that she does her own housework, including washing her floors on hands and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pain management recommendations are medically justified and reasonable. The medications are little more than the plaintiff has been taking since her injury, and the hot and cold wraps are both justified and reasonable on their face as pain management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Edwards has recommended home support, and additional physiotherapy if the plaintiff requires a total knee replacement. A knee replacement is a possibility that would follow on the increased risk of degenerative arthritis in the knee. I accept that the risk exists, and that there is no present sign of degenerative arthritis in the plaintiff's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Edwards has recommended a cane, walker, wheelchair, lift and recline chair, bed assist, tub transfer bench, medical alert life line, and hip protector in the event that the plaintiff's knee injury accelerates the plaintiff's need for these items. These are items that the average person will need at some point due to aging. To award damages now on the basis that this plaintiff might need one or more of these items earlier than she otherwise would have, is speculative and unreasonable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Young's report indicates that the present value of those goods and services I have found both medically justified and reasonable is around $39,000. I say "around" because Dr. Young points out that Ms. Edwards' costing was at a time when Harmonized Sales Tax was payable, while at trial a lower Provincial Sales Tax applies. I have reduced the amounts by an arbitrary $392 for items in Table 2 that have been awarded, and $274 for items in Table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fix damages for cost of future care at $39,000.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British Columbia has certified an amount of $4,066.38 under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That amount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accept that the plaintiff has reasonably and necessarily spent $116 that has not been repaid to her, as a result of her injuries. That amount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has suggested an award of $80,000 under this heading. To his credit, counsel for the defendant has conceded that this suggestion is within a reasonable range, given all of the circumstances. That relieves me of the need to canvass the authorities only to point out that damages are to compensate this plaintiff for her injuries and their impact on her life. I award the plaintiff $80,000 for her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 shall pay to the plaintiff (or to the Minister of Health) 50% of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w:t>
            </w:r>
            <w:r>
              <w:rPr>
                <w:rFonts w:ascii="arial" w:eastAsia="arial" w:hAnsi="arial" w:cs="arial"/>
                <w:b/>
                <w:color w:val="000000"/>
                <w:sz w:val="18"/>
                <w:lang w:val="en-US" w:eastAsia="en-US" w:bidi="ar-SA"/>
              </w:rPr>
              <w:t>-</w:t>
            </w:r>
            <w:r>
              <w:rPr>
                <w:rFonts w:ascii="arial" w:eastAsia="arial" w:hAnsi="arial" w:cs="arial"/>
                <w:color w:val="000000"/>
                <w:sz w:val="18"/>
                <w:lang w:val="en-US" w:eastAsia="en-US" w:bidi="ar-SA"/>
              </w:rPr>
              <w:t>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income to trial</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earning potential</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$116.00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Health Care Cost Recovery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$4,066.38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 subject to apportionment</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$250,182.38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White v. Bysterveld, [2016] B.C.J. No. 2209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21-24, 29-31, April 1, 4-6 and 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M125128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2016 BCSC 1952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Sheila White, Plaintiff, and Derek Glenn Bysterveld,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3" w:name="Keywords_16"/>
      <w:bookmarkEnd w:id="113"/>
      <w:r>
        <w:rPr>
          <w:rFonts w:ascii="arial" w:eastAsia="arial" w:hAnsi="arial" w:cs="arial"/>
          <w:b/>
          <w:color w:val="000000"/>
          <w:sz w:val="20"/>
          <w:lang w:val="en-US" w:eastAsia="en-US" w:bidi="ar-SA"/>
        </w:rPr>
        <w:t>Damages — Physical and psychological injuries — Physical injuries — Body injuries — Back and spine — Neck — Soft tissue — Head injuries — Brain damage — Headaches — Psychological injuries — Cognitive impairment — Depression — Neuroses — Arising subsequent to incident — Assessment the plaintiff White's damages for injuries arising from a 2011 motor vehicle accident — White, 49 at the time, was rear-ended by the defendant's truck — White suffered soft tissue injuries to her neck, shoulders and back, a mild traumatic brain injury, and ongoing anxiety, depression and cognitive impairment — White, a costume designer, claimed her injuries had affected her ability to work — White was awarded total damages of $459,868, including $135,000 in non-pecuniary damages, $63,000 for past loss of earning capacity, $225,000 for future loss of earning capacity, and $28,800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Cost of future care — Loss of earning capacity — Non-pecuniary loss — Pain and suffering — Assessment the plaintiff White's damages for injuries arising from a 2011 motor vehicle accident — The plaintiff, 49 at the time, was rear-ended by the defendant's truck — White suffered soft tissue injuries to her neck, shoulders and back, a mild traumatic brain injury, and ongoing anxiety, depression and cognitive impairment — The plaintiff, a costume designer, claimed her injuries had affected her ability to work — White was awarded total damages of $459,868, including $135,000 in non-pecuniary damages, $63,000 for past loss of earning capacity, $225,000 for future loss of earning capacity, and $28,800 for costs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4" w:name="Case Summary_16"/>
            <w:bookmarkEnd w:id="1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of the plaintiff White for injuries arising from a motor vehicle accident. In 2011, the plaintiff's vehicle was rear-ended by the defendant Bysterveld's vehicle. The plaintiff suffered soft tissue injuries to her neck, shoulders, and back. She sustained a mild traumatic brain injury, which she claimed led to ongoing headaches, anxiety and depression. The plaintiff, now 52, was 49 at the time of the accident. She was a successful costume designer for movies and television. The plaintiff claimed that the brain injury had caused her to have cognitive difficulties, which had led to her being unable to work at her pre-accident level. The plaintiff claimed damages for non-pecuniary loss in the amount of $225,000, past and future earning loss, and costs of future care. The defendant argued that the plaintiff's damages did not arise solely from the accident. The defendant disputed that the plaintiff had suffered a mild traumatic injury, and claimed that the defendant's ongoing depression and anxiety were not causally linked to the accident. The defendant noted that the plaintiff had suffered a stroke in 1994, and that she had been diagnosed with Lupus, also in 2005. The defendant argued that the plaintiff had suffered no loss of future earning capacity, claiming that her workload had not changed significantly after the accident. The plaintiff and defendant both submitted evidence from numerous medical experts, and the plaintiff testified that she had ongoing symptoms which affected her quality of life and ability to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5" w:name="Holdings of Court_15"/>
            <w:bookmarkEnd w:id="115"/>
            <w:r>
              <w:rPr>
                <w:rFonts w:ascii="arial" w:eastAsia="arial" w:hAnsi="arial" w:cs="arial"/>
                <w:color w:val="000000"/>
                <w:sz w:val="20"/>
                <w:lang w:val="en-US" w:eastAsia="en-US" w:bidi="ar-SA"/>
              </w:rPr>
              <w:t>HELD: The plaintiff was awarded total damages of $459,868.</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$135,000 in non-pecuniary damages, $63,000 for past loss of earning capacity, and $225,000 for future loss of earning capacity. The plaintiff had established that her ability to work had been reduced because of the accident. White was also awarded $28,800 for costs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6" w:name="Legislation Cited_11"/>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68"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7" w:name="Counsel_16"/>
      <w:bookmarkEnd w:id="1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Brahm Martz.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Maria A. Crawford, Frank 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8" w:name="Judgment_16"/>
      <w:bookmarkEnd w:id="118"/>
      <w:r>
        <w:pict>
          <v:line id="_x0000_s1110"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9" w:name="P.J. PEARLMAN J._0"/>
            <w:bookmarkEnd w:id="11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for personal injuries sustained by the plaintiff, Sheila White, in a motor vehicle accident which occurred on December 22, 2011 at the intersection of 200th Street and Highway 1 in Langley, British Columbia. The plaintiff was stopped at a red light when her vehicle was struck from behind by a pick-up truck, owned and operated by the defendant, Derek Glenn Bysterveld.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claims she suffered soft tissue injuries to her neck, shoulders and back, and a mild traumatic brain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White says as result of the accident she suffers from persistent neck pain, headaches, vertigo, cognitive deficits, depression and anxiety. The plaintiff says as a result of persistent neck pain, psychological injuries and cognitive impairment caused by the accident, she has suffered a permanent, partial disability that has impaired her capacity to earn income as a costume designer for theatre, film and television. Ms. White claims non-pecuniary damages, damages for past and future loss of earning custody,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raised in this action are:</w:t>
      </w:r>
      <w:r>
        <w:rPr>
          <w:rFonts w:ascii="arial" w:eastAsia="arial" w:hAnsi="arial" w:cs="arial"/>
          <w:sz w:val="20"/>
          <w:lang w:val="en-US" w:eastAsia="en-US" w:bidi="ar-SA"/>
        </w:rPr>
        <w:cr/>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as a result of the of the December 22, 2011 motor vehicle accident?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accident cause or contribute to the plaintiff's ongoing pain, vertigo, cognitive impairment, depression and anxiety?</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if any, are payable to the plaintiff for non-pecuniary damages, past and future loss of earning capacity, costs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White says that before the accident she had built a successful career as a costume designer. She was well known in the industry. Her services were in demand. The plaintiff maintains that neither the stroke she suffered in 1994 nor a condition, diagnosed as lupus in 2005, had any significant ongoing effects on her enjoyment of life or her vocational functioning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Ms. White says that as a result of the accident she suffers from cognitive and emotional difficulties that have impaired her vocational functioning, and have curtailed her creative abilities and organizational skills. She contends that, but for the accident, she would have focused her career on demanding and lucrative projects that are no longer available to her. The plaintiff asserts that injuries she sustained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adversely affected all aspects of her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submits that any award of damages must take into account the causation of the plaintiff's post-accident complaints, as well as the plaintiff's pre-existing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says that although the plaintiff significantly recovered from her 1994 stroke, at the time of the accident she continued to experience residual symptoms, including fatigue, some motor and sensory impairment and cognitive difficulties. According to the defendant, Ms. White's stroke, pre-existing migraine headaches and dizziness all contributed to her post-accident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relying on the evidence of his neurologist, Dr. Dost, disagrees that the plaintiff suffered a mild, traumatic brain injury in the accident. The defendant also contends that Ms. White's benign proximal positional vertigo (BBPV) is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respect to the plaintiff's anxiety and depression, the defendant says that these conditions have improved since the accident, and with further treatment, the plaintiff will continue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contends that the plaintiff has suffered no loss of future earning capacity. The defendant maintains that since 2002, Ms. White was generally chosen to work on productions that are less stressful, time-consuming and demanding than big-budget American television series. The quantity and quality of the plaintiff's projects have been consistent before and after the accident. Alternatively, the defendant submits that any award for future loss of earning capacity should be limited to an amount equal to between one and two years of the plaintiff's pre-accident average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who was 49 years old at the time of the accident and 53 at trial, is an accomplished, self-employed costume designer. She resides in Vancouver, with her 21-year-old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graduating from high school in 1980, Ms. White attended the Emily Carr School of Art where she obtained her diploma in photography and honours design in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From 1985 through 1990, the plaintiff worked in costume design for a variety of local television, film and theatrical productions. Ms. White then travelled to the United Kingdom where she attended a technical college in London, studied footwear design, and won an award as the best design student in her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married in England and accompanied her husband (from whom she has since separated), to Hamburg in 1993. There, Ms. White was hired as the resident designer for the English Theatre of Hamburg. While in England and Germany, Ms. White honed her artistic skills and developed her ability to produce highly professional costume design drawings. That skill later assisted her in making presentations to solicit costume design work from both Canadian and American television and film producers.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1994, while giving birth to her son, the plaintiff suffered a stroke. She was hospitalized for a number of months, and spent a year undergoing rehabilitation. The plaintiff was temporarily paralyzed on her right side, suffered cognitive deficits, slurred speech and pain predominantly in her left hip and on the left side of her head behind and below her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completing her rehabilitation program, Ms. White returned to Canada with her son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before 1994 she had no medical problems that interfered with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her return to Vancouver, Ms. White was able to obtain work in the theatre and on film projects. From 1996 to 2000, she worked her way up the echelons of her profession as a truck costumer, an assistant designer and costume designer.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White obtained her Master's Degree in fine art costume design from the University of British Columbia in 2001. In the same year, she was hired as the costume designer for a major, 20-episode, American television production, "Jeremiah". The plaintiff described this project as demanding and creatively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2002, the plaintiff was costume designer for the second season of Jeremiah, and for the pilot for "The L Word", a television program featuring high fashion. When the plaintiff was offered the design work for the full series of The L Word, she declined. Ms. White testified that she chose to cut back on her work in order to spend more time with her son, who was then seven years old. The plaintiff also said she found the long hours, and some of the personalities on The L Word set were very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she declined The L Word series, Ms. White worked a combination of films, Canadian television productions and theatre productions, where she usually worked from eight to 10 hours a day, rather than the 15-hour days typical of American productions, and was able to take more time off. Those productions included Da Vinci's City Hall and Intelligence, where she found there was less pressure and she could set her own hours. During his high school years, her son was an avid hockey and soccer player. The plaintiff regularly drove him to games, practices and training sessions throughout the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2005, Ms. White was diagnosed with migraine headaches. She testified they gradually resolved over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Around the same time, the plaintiff suffered symptoms that included some paralysis of her face, a facial rash, joint pain in her hands and knees, pain in her ankles and left hip and a tingling sensation in her left hand. She was diagnosed with lupus. Neither her headaches nor her lupus-like symptoms prevented her from working or interfered with her activities, which included working out with a personal trainer twice a week, yoga, cycling and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From 2002 until the time of the accident, the plaintiff chose to limit her work in order to maintain a home life with her son while he was growing up. At the time of the accident, her son was in grade 12. Ms. White testified that, before the accident, she planned to expand her work when her son graduated from high school. She was looking into obtaining an agent in Los Angeles and was talking to her own Canadian agent about taking on larger projects. She was also contemplating pursuing a Doctoral degree in costume design.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late 2011, the plaintiff was working as a costume designer for the Canadian television series Arctic Air. At the time of the accident on December 22, 2011, Ms. White was driving to Langley. She was the sole, seat-belted occupant of her vehicle when it was struck from behind by the defendant's truck. The plaintiff recalled she was waiting at a red light, glanced in her rear view mirror, and saw the vehicle approaching. Ms. White has no recollection of the impact. Her next memory is of a man appearing at the driver's door of her vehicle and asking if she was all right. She did not remember what the other driver looked like, but thought he was driving a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recalled that after the accident she drove her vehicle into a parking lot and had a vague recollection of calling ICBC. Sometime after the accident, her assistant picked Ms. White up and drove her to the nearby Arctic Air production office and then to a car rental agency where Ms. White rented a vehicle and drove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first saw her family physician, Dr. Tai, on December 23, 2011, but has no specific recollection of that visit, or subsequent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said she bruised her forehead and the back of her head in the accident. She complained of pain in her shoulders, a reduced range of movement in her neck, and a constant "dull thud", in the back of the left side of her head. The plaintiff says that since the accident she has experienced several kinds of dizziness, and intermittent blackouts, which occur with no warning, and have resulted in the plaintiff falling and suffering cuts or abrasions.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also complains of heightened sensitivity to light and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her cognition has been impaired since the accident. She has problems with her short-term memory, comprehension is more difficult and she is no longer capable of making the quick decisions required when she manages the costume design department for a film, television or theatrical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suffered a loss of motivation and no longer takes joy in her work. She procrastinates, no longer has the same patience as before the accident and does not wish to be around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White testified she now lacks the patience to sit and draw costumes. She finds it hard to manage or control a large group of people and feels she has lost the skill to pick up "nuances" in the responses she receives from actors and others involved in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 costume designer, the plaintiff's duties include designing the costumes for each scene, preparing a budget for the costumes, negotiating the budget with the producer, keeping track of expenses, sourcing and shopping for clothing, and managing the production of costumes. The work is stressful, requires long hours, a high level of activity, and often quick decision-making. Ms. White testified that she experiences constant headaches and a sense of "fogginess". By the end of the day she is tired, and at times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Linda Tai -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Tai, the plaintiff's family physician since 2004, provided a report dated July 16, 2014. When Dr. Tai saw Ms. White on December 23, 2011, the day after the accident, the plaintiff complained of neck stiffness, nausea, dizziness and feeling disoriented. Dr. Tai diagnosed soft tissue injuries to the plaintiff's neck and possible concussion due to her car accident. The plaintiff was about to depart for a two-week holiday in Cuba. Dr. Tai advised of the use of ice and heat, and neck stretches to treat her neck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Dr. Tai next saw the plaintiff on January 3, 2012, her predominant complaint was neck stiffness. On examination, Dr. Tai found a reduced range of motion on flexion of the plaintiff's neck and tenderness to palpation over her paracervical, trapezius and interscapular muscles. Dr. Tai referred the plaintiff for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January 13, 2012, Dr. Tai recommended that the plaintiff take some time off work when her current project finished. The plaintiff was off work from mid- January until 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Dr. Tai saw the plaintiff on February 29, 2012, she continued to complain of headaches and neck symptoms, but reported her neck was slowly improving. The plaintiff's mood was low. She was experiencing anxiety and reduced sleep. Dr. Tai diagnosed the plaintiff with depression and anxiety symptoms. Dr. Tai prescribed Cipralex for the plaintiff's anxiety and depression and Trazodone to assist her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Tai referred the plaintiff to the GF Strong Concussion Clinic for her symptoms of fatigue, poor sleep and concentration, impaired memory and lack of focus. She also referred the plaintiff for physiotherapy and massage therapy for her ongoing neck and headache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April 17, 2012, Ms. White reported she was slowly recovering from her concussion symptoms and neck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Dr. Tai next saw the plaintiff on June 1, 2012, she referred Ms. White for active physiotherapy to assist in strengthening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July 14, 2012, Ms. White reported experiencing two or three episodes of blacking out for short periods at work and the mall. She was seeing a kinesiologist to assist with her rehabilitation. By September 2012, Dr. Tai had arranged for an MRI study of the plaintiff's head and neck, which showed multi-level cervical spondylosis.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November 2012, the plaintiff reported she was seeing her kinesiologist and that massage therapy was helping her hip pain. She continued to complain of problems with her short-term memory and concentration. Ms. White had returned to work in June 2012. She reported reduced motivation and thought that her work exacerbated her neck and post-concussion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Through the spring of 2013, the plaintiff continued to report reduced motivation for work. She did not wish to take medications for her mild depressive symptoms. Dr. Tai referred Ms. White to Dr. Woolfenden, a neurologist, regarding her syncopal or blackout episodes, impaired memory, dizziness and balance problems. Dr. Woolfenden advised the syncopal episodes were not neurologic. He wanted to rule out seizures and arranged for an EEG, which was normal and not suggestive of seizures.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January 28, 2014, Ms. White advised Dr. Tai that physiotherapy with intramuscular stimulation was helping her neck pain. Her symptoms of headache, neck discomfort, fatigue and disorientation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April 2014, the plaintiff continued to complain of neck symptoms, mental fogginess, poor concentration and impaired memory. She also reported that since the accident she had increased bladder incontinence.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June 2014, Ms. White reported she was only able to take on about 50% to 60% of her previous work load as a costume designer. She continued to complain of persistent headache, and was frustrated by her ongoing symptoms and their effect on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last time Dr. Tai saw Ms. White before preparing her report was on July 2, 2014. The plaintiff reported another blackout and fall which had resulted in bruising to her left thigh and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Tai provided the following prognosis and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White works as a self-employed costume designer and was not able to take on contracts during her recovery due to her head and neck symptoms. Currently she is only working at about 50 to 60% of her previous workload. She finds that if she takes on too much work that her head and neck symptoms worsen. I am unsure if she will be able to return to her previous workload.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White is now 2 1/2 years post-accident and continues to suffer from neck soft tissue injuries and post-concussion symptoms. I feel that her prognosis for a full recovery is guarded at this time. I do think she should continue with physiotherapy and massage therapy treatments for her neck symptoms. I feel that these will need to continue for at least 5 - 10 years to deal with ongoing symptoms. I would also recommend that she complete the Vestibular Rehabilitation program at LifeMark physiotherapy to help with improving her balance and prevent future falls. I would also suggest that she have access to a gym membership to help with improving neck strength and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her direct examination, Dr. Tai said there had been no significant improvement in the plaintiff's condition since her report of July 16, 2014. In cross-examination, she acknowledged there had been some improvement in the plaintiff's mood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Tai confirmed that when Ms. White was diagnosed with lupus in 2006, she was prescribed Plaquenil for the treatment of joint pain that affected her hands and knees. She testified some lupus patients go into remission, but said lupus is a lifelong condition. Dr. Tai agreed that lupus can also cause damage to a patient's field of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family physician agreed that in 2005 Ms. White was diagnosed with hemiplegic migraine headaches, which affect one side and produce symptoms that can mimic a stroke, including numbness down one side of the body, slurred speech and cognitive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MRI brain scan performed on September 6, 2012, showed a small lesion on the anterior left pons. That finding was present on a prior MRI examination in November 2005, and was attributable to the plaintiff's 1994 stroke. Dr. Tai confirmed the damage was irreversible. She agreed the pons affects fine motor functions but could not say whether it also affects equilibrium or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Tai said the plaintiff's word finding difficulties had increased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Dr. Tai acknowledged that Ms. White suffered from hypertension before the accident and that patients with that condition can experience dizziness and headaches. Dr. Tai also agreed that the medication prescribed to treat the plaintiff's blood pressure can cause dizziness and feelings of light-headedness. However she said the plaintiff did not complain of dizziness associated with exertion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Dr. Tai examined the plaintiff on December 23, 2011, she did not note any bruising. At the time, she was not concerned about any of the plaintiff's injuries and thought her patient would benefit from her trip to Cuba.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re-examination, Dr. Tai confirmed she had no record of the plaintiff missing any time from work before the accident for any medical reason.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Mark Adrian -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Adrian, a specialist in physical medicine and rehabilitation, examined Ms. White and provided an expert report dated December 12, 2014. In Dr. Adrian's opinion, the plaintiff suffered injuries to her head and neck in the accident resulting in diagnoses of mechanical neck pain having its source in structural damage to the tissues of her cervical spine, and post traumatic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his examination of the plaintiff, objective physical loading tests of the tissues of Ms. White's neck reproduced her neck pain. Those findings were consistent with the plaintiff having suffered soft tissue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Dr. Adrian believed the plaintiff's headaches were in part related to the injuries to her neck, he recognized that Ms. White's headaches can also be triggered by stress, cognitive tasks and certain lighting conditions. Dr. Adrian was prepared to defer to the experts in psychiatry and neurology for further assessment of the nature of the plaintiff's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Adrian thought the degenerative changes shown in the MRI of the plaintiff's neck were age-related and unrelated to her current symptoms or the injuries sustained in the accident. He explained such degenerative changes are common in the asymptomatic adult population and that the radiological findings do not reliably predict the presence of pain or future onset of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Dr. Adrian's experience, patients suffering from mechanical spinal pain beyond two years from the date of injury are unlikely to experience further significant improvement. He thought the plaintiff's prognosis for further recovery from her neck injuries was poor. However, it is also unlikely the injuries to her neck will progressively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regard to functional capacity, Dr. Adrian thought the plaintiff will continue to experience difficulty performing employment, recreational and household activities involving awkward spinal positioning, repetitive motion of the neck, prolonged sitting, heavy repetitive lifting or jarring activities. In his opinion, Ms. White is permanently partially disabled as a result of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Dr. Adrian acknowledged that the neurologist, Dr. Woolfenden, noted in his consultation report of August 28, 2013 that the plaintiff reported her pain had gradually improved and that her neck and back pain were "not that bothersome". Ms. White's left occipital headache had also resolved within a year of the accident. Dr. Adrian pointed out the plaintiff was still complaining of pain at the back of her neck that fluctuates in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Adrian was aware that Ms. White continues to work, with some modifications. He expected her current level of functioning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Adrian noted Ms. White had received chiropractic, massage, and physical therapy. He recommended continuation of these treatments to assist the plaintiff in managing her pain. However, he recognized there is some overlap in these therapies and emphasized that he was not saying that all three were necessary. He was unable to comment on the frequency of treatment, but thought Ms. White would require assistance with pain management indefinitely.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Donald Cameron -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Cameron, a neurologist, examined Ms. White on June 11, 2014. Based on his neurological assessment of the plaintiff, and his review of the clinical records, Dr. Cameron concluded that Ms. White probably suffered an acceleration-deceleration type brain injury in the accident at December 22, 2011. Dr. Cameron explained that patients do not need to strike their head on a hard object at the time impact to sustain an MTBI. The acute acceleration and deceleration of the head results in the brain striking the inside of the skull or cranial vault at the time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Dr. Cameron's opinion, the plaintiff's report that following the accident she suffered headaches, dizziness, fogginess in her brain, decreased memory, concentration, and attention span, fatigue, disturbed sleep, decreased motivation and problems with her executive functioning were all diagnostic of Ms. White having suffered an MTBI. Dr. Cameron thought the plaintiff's headaches were related to the whiplash injury to her neck caused by the accident, and that it was also probable that her headaches resulted in part from her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Cameron believed the plaintiff's depressive symptoms and anxiety were probably contributing to her ongoing cognitive complaints. However because Ms. White's cognitive problems developed shortly after the accident, well before the onset, some months later, of her psychological problems, Dr. Cameron thought the plaintiff's psychological problems were not the primary cause of her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cross-examination, Dr. Cameron agreed Ms. White had sustained brain damage, in the form of a lesion to her brain stem, when she suffered her stroke in 1994. He acknowledged that as a person ages, it becomes harder for the brain to compensate for such injury. However, he understood the plaintiff had substantially recovered from her stroke by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Cameron acknowledged Ms. White had been diagnosed with hemiplegic migraine headaches by Dr. Spacey in 2006. He agreed these headaches, if not properly managed, can result in permanent neurological deficits. The symptoms, as described by the plaintiff to Dr. Woolfenden in 2005, included intense throbbing, nausea, and sensitivity to light and noise. Although the plaintiff's symptoms had stopped after five years, Dr. Cameron agreed hemiplegic migraines are a life-long disorder and their symptoms can recur.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Defence counsel showed Dr. Cameron the consultation report of Dr. Woolfenden dated August 28, 2013. Dr. Woolfenden thought the plaintiff's blackouts were not neurological and provided differential diagnoses of vasovagal syncope, cardiac arrhythmia or a non-physical mechanism. Dr. Cameron agreed the blackout attacks were not neurological. Although he speculated the blackouts could be related to concussion, Dr. Cameron acknowledged he did not know their etiology.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 Kaushansky - Neuropsychology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Kaushansky, a neuropsychologist, interviewed the plaintiff, administered standardized neuropsychological tests that produced objective evidence of some cognitive deficits, and provided an expert report dated September 15,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results of his neuropsychological assessment indicated the plaintiff was a woman of "average" intellectual functioning with weaker than expected skills for some tasks of memory, attention, speed of information processing, executive functioning, verbal language skills and motor skills. Ms. White reported to Dr. Kaushansky that her problems with attention, memory and executive functioning were adversely affecting her work as a self-employed costume designer. Dr. Kaushansky thought the results of mood and personality testing suggested a moderate degree of depression, and that chronic pain and the plaintiff's compromised lifestyle might be affecting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Kaushansky believed the plaintiff had sustained an MTBI. While typically, mild neurological injuries associated with concussion resolved within 3 to 6 months, that period could be extended for persons of middle age, such as the plaintiff. Further, Dr. Kaushansky thought the injury sustained in the accident had exacerbated the plaintiff's pre-existing mild cognitive deficits. He attributed those deficits to Ms. White's history of stroke and lupus. Given the plaintiff's age, the passage of three years since the accident and the persistence of her problems, Dr. Kaushansky expected the plaintiff's cognitive difficulties, including her problems with executive functioning, to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trial, Dr. Kaushansky acknowledged that he now understood the diagnosis of lupus no longer applied. However he believed the plaintiff's stroke had increased her vulnerability to brain damage from the accident, and helped to explain why she fell within the 10 to 15% of persons who do not recover from mild concussive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report, Dr. Kaushansky noted that Ms. White had complained of pain and disturbed sleep on the day of her testing. In cross-examination, he agreed that psychological issues, sleep disruption and pain may have affected Ms. White's test results and that symptoms of reduced concentration, loss of creativity and reduced decision-making capacity can all be caused by depression, sleep disruption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Kaushansky acknowledged that in the absence of any pre-accident neuropsychological testing of the plaintiff, one is unable to definitively determine her pre-accident cognitive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Kaushansky also agreed that the clinical record revealed some improvement over time in the plaintiff's cognition, and some improvement in her depressive symptoms, although they remained within the moderate range. He thought that even if the plaintiff's sleep, mood and pain improved, her underlying neurological factors would continue to affect her. The plaintiff's cognitive problems would probably persist.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Steven Anderson -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Anderson, a psychiatrist whose practice is focused on the treatment of patients suffering from traumatic brain injury, chronic pain and post-traumatic stress, provided an expert report for the plaintiff on July 17,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Anderson noted the plaintiff had cognitive difficulties since the accident and that she scored below the normal range on routine cognitive screening. The plaintiff experienced difficulties with memory, concentration, reading, word finding, information processing and executive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Anderson reported that Ms. White had mild cognitive difficulties before the accident resulting from the 1994 stroke. He thought the plaintiff's present cognitive difficulties were due to a number of factors, including pain, insomnia, fatigue, anxiety and depressive symptoms, the residual effects of the MTBI she sustained in the accident and her pre-accident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White had reached her lowest point emotionally about two years after the accident. Her ongoing emotional difficulties included nightmares, anxiety in automobiles, irritability, decreased self-esteem, reduced mood and weight gain. Dr. Anderson thought the plaintiff's current emotional difficulties were not sufficiently severe to warrant a diagnosis of major depression or post-traumatic stress disorder ("PTSD"). He thought the plaintiff likely continued to have a mild neurocognitive disorder secondary to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Dr. Anderson's opinion, the plaintiff would not have likely developed "her present constellation of physical, cognitive and emotional difficulties" if she had not been injured in the December 22, 2011 accident. She had experienced a mild reduction in her energy and cognitive functioning since suffering her stroke. However, Dr. Anderson noted her chronic neck pain, bladder symptoms, and post-concussive symptoms of light and noise sensitivity, marked cognitive impairment, anxiety and depressive symptoms all had their onset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Anderson offered a guarded prognosis. While the plaintiff did not have a major psychiatric disorder at the time of his examination, he thought that as long as her chronic pain, fatigue, insomnia and cognitive difficulties continued, she would experience anxiety and depressive symptoms and would not fully return to her pre-accident level of functioning. He noted that the plaintiff had pushed herself to continue working despite her ongoing physical, cognitive and emotional difficulties, but thought it unlikely that she would be able to return to her previous level of vocational functioning despite further treatment and the passage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Anderson also noted that recovery of cognitive functioning tends to plateau within two years of the occurrence of a concussion injury. He thought any ongoing cognitive difficulties due to the MTBI would likely be permanent. However, in the plaintiff's case, it was difficult to determine the extent to which her ongoing cognitive difficulties were due to the residual effects of MTBI, rather than other factors including pain, insomnia, fatigue and emotional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referred in cross-examination to the G.F. Strong Rehabilitation Centre report of March 16, 2012, Dr. Anderson described the plaintiff's history of hitting her head on the back of her head rest, brief post-traumatic amnesia, immediate confusion, disorientation and headache as presenting a classical picture of a concussion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cross-examination, Dr. Anderson agreed there had been some improvement in the plaintiff's cognition. Ms. White scored higher on the Montréal Cognition Assessment test he administered in June 2015 than she had when tested at the GF Strong Centre in March 2012. The plaintiff noticed her cognition had improved, but she had not returned to her pre-accident level of functioning. Dr. Anderson observed that Ms. White's word finding had worsened as his examination progressed and she became more fatigued.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Anderson maintained that some of the plaintiff's cognitive problems resulted from her MTBI. He explained she still experiences cognitive problems when her stress and anxiety are reduced. While further improvement to Ms. White's cognitive functioning was possible, he reiterated it was unlikely to be significant more than two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Anderson also acknowledged some improvement in the plaintiff's depressive symptoms. In cross-examination, he testified that her ongoing psychiatric problems, including irritability, could be the product of her MTBI or secondary to her chronic pain, poor self-esteem, depressive symptoms and anxiety. He thought the plaintiff's emotional functioning could improve with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Anderson recommended the plaintiff attend a 5 to 6 week program at a multidisciplinary pain clinic to assist her in coping with chronic pain. He also thought cognitive behavioral therapy ("CBT") would benefit Ms. White by helping her to manage her irritability and emotional behavior. Dr. Anderson recommended an initial course of 10 to 15 sessions. He thought the plaintiff would require long-term support, and perhaps 10 to 15 sessions of CBT per year in order to assist her in coping on an ongoing basis with emotional issues linked to her MTBI.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Neil S. Longridge -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Longridge is clinical professor of Otolaryngology at the University of British Columbia and a leading expert in the investigation of dizziness, balance issues and vestibular injuries. Dr. Longridge assessed the plaintiff on August 18, 2015, provided a medical/legal report on September 9, 2015, an addendum relating to treatment dated December 16, 2015 and a rebuttal opinion dated January 27,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Dr. Longridge's opinion, the plaintiff suffered an injury in the accident to her inner ear that affected her balance system. That injury produced two types of dizziness. The first is a sensation of the world spinning, described in the literature as Benign Paroxysmal Positional Vertigo (BPPV), commonly described as vertigo. The second type of dizziness experienced by Ms. White is the sensation that her surroundings are undulating.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Longridge found the plaintiff's complaints of dizziness were confirmed by the results of the objective tests he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Longridge explained that BPPV may either result from trauma or arise idiopathically, with no known cause. According to Dr. Longridge, post-traumatic BPPV is common, and in his experience, tends to persist or recur. He referred to academic literature, which he regarded as authoritative, that supported his view that post-traumatic BPPV is more intractable and recurrent than idiopathic BPPV.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expert also diagnosed Ms. White as suffering from Visual Vestibular Mismatch. He explained that a lot of movement around the patient causes confusion, distress and dizzy symptoms. Dizziness is induced when information from the balance system of the ear, as the patient is moving, does not synchronize with information the patient receives from her own vision. Movement in crowded spaces, escalators, checkered floors or patterned tiles may all induce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Longridge thought that where a patient had experienced dizziness and imbalance for two years or more, the condition was likely to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By his addendum report, Dr. Longridge recommended that the plaintiff receive monthly treatments of vestibular physiotherapy for at least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Desmond Bell - Otology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Bell, an expert in the treatment of all aspects of ear disease, examined Ms. White at the request of defence counsel on December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reported her sensitivity to light and noise, explaining that some lighting conditions leave her dizzy and nauseous and that she is disturbed to the point of being "overwhelmed" by the noise of loud music, crowds and sporting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 to Dr. Bell, Ms. White also described a recent symptom, which first occurred several years after the accident, where she intermittently has a sensation that the room is spinning. Her symptoms usually subside in less than 30 seconds. In addition, Ms. White referred to her world "undulating"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also reported occasional blackouts, the first of which occurred about three months after the accident. She told Dr. Bill these occurred while she was running or walking, but not when she was sitting or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page 9 of his report, Dr. Bell noted there was no apparent head injury or loss of consciousness at the time of the accident. Ms. White had not complained of vertigo when she saw Dr. Tai, the day after the accident. From his review of the medical records, Dr. Bell noted that during the first six months following the accident, there were occasional references to "dizziness" by Dr. Tai, but this was not a dominant symptom. Dr. Bell found no reference in Dr. Tai's clinical notes to vertigo or movement induced symptoms of imbalance.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Dr. Bell's opinion, the plaintiff's difficulty with some balance tests he administered was compatible with her past history of a stroke. Dr. Bell diagnosed benign postural positional vertigo. However because that condition was recent he thought it was idiopathic and unrelated to the accident. Dr. Bell also thought that with suitable treatment, there was a good chance that the plaintiff's BPPV could be cured within a matter of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Bell provided the following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Ms. White did not sustain a traumatic vestibular injury at the time of the motor vehicle accident on December 22, 2011. Her behaviour and actions during the time of, and immediately after, the accident ... are not compatible with someone who had just sustained a vestibular injury. Her rapid return to driving is also unlikely if she was suffering from the degree of motion sensitivity that Dr. Longridge describes in his suggestion that she has Visual Vestibular Mismatch. In my opinion the amount of peripheral, unanticipated and direct movement stimulation created by driving in traffic is in excess of that occurring whilst walking in a shopping mall, supermarket, across checkered floors or looking at line patterns on escalators or horizontal blinds.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a significant past medical history of a lacunar infarct at age 32, and possibly more than one CVA, [cerebrovascular accident], leaving her with documented clinical signs of a permanent upper motor neurone deficit. This likely accounts for her mild imbalance on clinical testing (heel toe difficulties). She also has a history of pre-accident hypertension, treadmill testing for symptoms of fatigue (which she was unable to complete) and Lupus Erythematosis which can affect blood vessels negatively. Since the accident she has gained 25lbs in weight and has mostly been sedentary - inactivity is one of the worst things for maintenance of balance and this inactivity alone could make her feel "slightly off balance".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Dr. Longridge with regards to the following: The minor abnormalities recorded on the OVEMP test are of little, if any, clinical importance and I would ignore them and consider this result to be within normal limits. He mentions mild tinnitus occurring once a week. Tinnitus was not mentioned to me and it is, therefore, of little practical importance. Dr. Longridge feels her BPPV is post traumatic and I feel it is idiopathic since it only occurred two or more years after the accident (it affects 15% of the normal population over the age of 45). He says it may be difficult to treat (and includes several articles in support of this position) whereas I believe it will be easy to treat since it is of the idiopathic variety. He advises great care and avoidance of certain sports or activities requiring good balance, whereas I would encourage increased balance related activities as it is only by "challenging'' her balance centre that she will improve -- her inactivity, sedentary lifestyle and weight gain are contributing to her current balance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she has true visual vestibular mismatch (VVM) as she is able to drive without difficulty and has no trouble using her computer.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blackouts that she complains of are not suggestive of a vestibular problem. They may be related to syncopal episodes caused by her hypotension, past cerebrovascular accident, lupus erythematosis and relative physical inactivity. Naturally I shall leave that to experts in those fields. She also has a history of headaches for at least five years prior to the accident (Dr. Woolfenden); it is uncertain if the accident affected or aggravated these. She complains of bright light sensitivity. This must be relatively mild as the overhead neon light in my examining room is bright and she showed no particular discomfort with it during the evaluation and did not ask for the lighting to be reduced. She also has Fuch's endothelial dystrophy and "light sensitivity" is a symptom of this eye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rebuttal report, Dr. Longridge responded to each of the contested points raised by Dr.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reply to Dr. Bell's assertion that Ms. White's actions at the time of and immediately following the accident were not compatible with someone who had just sustained a vestibular injury, Dr. Longridge maintained that the immediate onset of acute symptoms of dizziness and imbalance indicated those symptoms were probably due to the accident. He referred to authoritative academic literature that supported his view that symptoms of dizziness developing within six months of an accident probably result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Bell thought Ms. White's ability to drive without dizziness indicated she did not suffer from VVM. Dr. Longridge responded that in his experience patients do not have VVM induced while driving a motor vehicle. He explained that while driving, the body is completely static, and that VVM occurs when the patient is moving, or things are moving around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Bell thought the minor abnormalities revealed on the OVEMP test were of little clinical significance. For Dr. Longridge, the fact the test produced an abnormal result meant that result was outside two standard deviations of the normal range. Dr. Longridge explained this meant there was a 19 in 20 chance the plaintiff's test result indicated a pathological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Dr. Bell's view, Ms. White's BPPV was idiopathic because it occurred two or more years after the accident. However Dr. Longridge pointed out that on June 1, 2012, six months after the accident, Dr. Tai had made a note that the plaintiff "gets dizzy with head movement". Further, the GF Strong Early Response Concussion Service report dated March 16, 2012 noted "Hypersensitivity to noise and lights, dizziness associated with movements (body or head); described as disequilibrium and light-headedness; accompanied by nausea". Dr. Longridge also emphasized that while idiopathic BPPV may last for weeks or months, Ms. White's BPPV had persisted. The plaintiff's prolonged symptoms were characteristic of post-traumatic BPPV.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Longridge also pointed out that a patient's symptoms of vestibular injury may only be recognized by her care provider two or three months after the accident. Often, the patient has more pressing complaints, such as acute back or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cross-examination, Dr. Longridge testified that in diagnosing vestibular injuries attributable to the accident, he relied on the plaintiff's reports of dizziness after the accident. Dr. Longridge was unaware that Ms. White had complained of dizziness before the accident. In 2006, she underwent two treadmill stress tests which were terminated when she complained of fatigue and dizziness. Dr. Longridge was not aware of those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April 2014, the plaintiff attended LifeMark physiotherapy for vestibular therapy. She reported that her symptoms including dizziness, light and noise sensitivity, nausea and fainting episodes began six months after the accident. In an assessment dated April 11, 2014, the LifeMark vestibular therapist noted that his findings, which included problems with static balance, motion sensitivity and visually provoked symptoms did not strongly suggest peripheral vestibular hypofunction or BPPV, but were more suggestive of a central balance dysfunction with anxiety overlay.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Longridge questioned the expertise of the vestibular therapist to make that diagnosis. However, he acknowledged that if the plaintiff's BPPV had its onset more than two years after the accident, at or about the time the plaintiff was treated at LifeMark, it would be idiopathic and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Bell reported that the plaintiff's symptoms of the room spinning and of her world undulating were recent and that Ms. White had emphasized these symptoms were not present during the first two years following the accident. In cross-examination, Dr. Bell was referred to the notes he made when taking the plaintiff's history. There, he recorded Ms. White telling him that her symptoms of the room spinning and her world undulating "started two years ago". Dr. Bell also made a marginal note: "Past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Bell agreed he made no note that the onset of these symptoms was "recent". Nonetheless, Dr. Bell remained adamant that the plaintiff had told him that all of her symptoms of the room spinning and rocking had started in recent months. On this point, Dr. Bell's recollection of what Ms. White told him is inconsistent with his clinical note. I am sure Dr. Bell took care to accurately record information provided by Ms. White concerning her symptoms and their onset that was critical to his diagnosis. I find Dr. Bell's notes provide the more accurate record of what Ms. White told him concerning the onset of the "spinning" and "undulating" sensations.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Bell agreed in cross-examination that Ms. White had reported dizziness to her physiotherapist in January 2012 and that on January 19, 2012, and again on February 11, 2012, she had rated her feelings of dizziness as a severe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Bell agreed that he had seen these reports in the clinical records he reviewed. He said he gave more weight to records of Dr. Tai, whose training as a family physician was superior to that of the physiotherapists. He acknowledged that the plaintiff had reported dizziness to her physiotherapists and that he had not referred to those records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Dr. Bell's view, the sooner after an accident vertigo is noted, the more relevant it is to the diagnosis of BPPV. The early onset of vertigo is a key indicator of vestibular injury. Dr. Bell said he would expect to find an express reference to vertigo, rather than dizziness, in clinical records of vestibular injury. Plaintiff's counsel pointed out to Dr. Bell that when Dr. Tai referred the plaintiff to the GF Strong Concussion Clinic on March 7, 2012, she noted "dizziness associated with movements of the body or head, described as disequilibrium and light-headedness, accompanied by nausea." On May 8, 2012, the physiatrist at GF Strong assessed the plaintiff and noted "migraines, throbbing behind eyes ... nausea with headaches, some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her March 16, 2012 self-report, Ms. White referred to severe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When confronted with these records, Dr. Bell continued to maintain that the plaintiff's BPPV was unrelated to the accident. He thought that if the plaintiff had suffered from post-traumatic vertigo she would not have wanted to travel to Cuba shortly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Richard Loomer - Orthopaedic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Loomer, an orthopedic surgeon, examined Ms. White at the request of the defendant on November 24, 2015. He confined his report to the plaintiff's complaints of neck and lower back pain. On examination, Dr. Loomer found mild tenderness in the plaintiff's mid lumbar region and that Ms. White's range of motion was mildly limited to her lumbar spine and neck. On testing, he found no sign of nerve root 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Loomer diagnosed soft tissue injury to the paracervical and left trapezius muscles, which he attributed to the motor vehicle accident. These injuries were superimposed upon early degenerative changes to the plaintiff's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Loomer thought the plaintiff's symptoms would persist and that it would probably be a long time before she fully recovered. While Dr. Loomer thought there was still a possibility for further improvement, he agreed in cross-examination that more than two years after the accident, the plaintiff's prospects for further recovery were less than in the first 3 to 6 months following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reported to Dr. Loomer that she had reduced the number, size and complexity of her contracts and that she was working at approximately 70% of her pre-accident capacity. Dr. Loomer saw no reason why the plaintiff could not continue to work at her current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cross-examination, Dr. Loomer acknowledged he was not aware of the hours the plaintiff works, that he had only a vague idea about the duties of a costume designer, and that he was unaware of the physical demands of the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these circumstances, Dr. Loomer's views on the plaintiff's functional capacity were of little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Kam Shojania - Rheumatology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Shojania, a rheumatologist, examined Ms. White at the request of defence counsel on October 16, 2015 and provided an expert report dated October 21,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Shojania reported the plaintiff had no objective findings to support her musculoskeletal complaints. He thought the tenderness of the muscles on the left side of the plaintiff's neck, left trapezius and left upper back area and her reduced neck lateral flexion were consistent with cervical spondylosis unrelated to the motor vehicle accident. He agreed with Dr. Adrian that cervical spondylosis does not always translate into neck symptoms, but noted that it can result in a reduced range of neck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defence rheumatologist recommended the plaintiff undergo a three-month exercise program supervised by a kinesiologist to improve her core strength, range of motion and posture.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Shojania also provided the following opinions: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pre-existing diagnosis of lupus however in my assessment I do not find enough features of systemic lupus to make a diagnosis at this time. I would suggest that this diagnosis could be removed. She had a pre-existing diagnosis of a stroke that left her with some residual functional loss. Post MVA complicating factors could be her blackouts and falls and I would defer to the neurologists regarding what is causing her falls.</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describes to me today that she is 80% of full functioning. I am not able to comment on restrictions based on her cognitive dysfunction and headaches as well as dizziness and blackouts as these are outside of my area of expertise. She has some soft tissue left sided neck pain that may have a mild effect on her function but I would not expect a significant impairment or significant disability with regards to the soft tissue neck pain.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not able to identify a specific period of disability. She indicates that she was off work for six months however she was working periodically which is the nature of her work. In my opinion it would be unlikely that she will have any future disability as a result of the musculoskeletal symptoms that she relates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cross-examination, Dr. Shojania disagreed with Dr. Adrian's findings of permanent physical limitations related to the accident. He maintained the plaintiff's complaints of neck pain related to the degeneration of her cervical spine rather than the accident. He thought that with a well-managed kinesiology program she might become more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Shojania acknowledged that he had a limited understanding of the physical demands of the plaintiff's work. He also acknowledged that physiotherapy records from April and September 2015 that he had not reviewed indicated the plaintiff's neck, shoulder and head pain worsened with exertion.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Rehan Dost - Neurology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Dost, a neurologist, conducted an independent medical examination of Ms. White for the defendant on September 14, 2015. He was asked to provide his opinion concerning the plaintiff's diagnosis, disability status, treatment and vocational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White reported to Dr. Dost that by the time of the motor vehicle accident she had largely recovered from the stroke she suffered in 1994, apart from some impairment of fine motor skills. Ms. White thought that by the time of the accident her cognition was back to 95% and that she experienced occasional word-finding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White also reported persistent left-sided neck pain, occipital headaches and light and noise sensitivity that affected her cognition. She complained of sleep disturbance, anxiety, distressed mood, a lack of motivation and impairment of her capacity to concentrate and to multi-task.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Dost also noted that Ms. White reported three types of dizziness: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is the constant haze, disequilibrium sensation, which was present within a few weeks post-accident.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type of dizziness is described as sudden drop attacks, no warnings. She states that she has seen Dr. Woolfenden and a neurological cause is excluded, seizures and neurological causes were not deemed likely.</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reports about a year of intermittent vertigo triggered by head movement. It is described as positional and vertiginous; it began recently (one year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Dr. Dost's opinion, Ms. White did not sustain a mild traumatic brain injury in the accident. On his review of Dr. Tai's records he found no documentation of loss of consciousness, amnesia, disorientation or confusion at the time of the collision. While Dr. Tai did observe that Ms. White was "disoriented and confused", Dr. Dost thought those observations were inadequate to found a diagnosis of MTBI, when they could also apply to the plaintiff's stress reaction, disequilibrium from vestibular injury, and the effects of acute pain and associated sleep disruption. Further, in Dr. Dost's view, the plaintiff's actions following the accident, including exchanging information with the other driver, obtaining a rental vehicle and driving home were inconsistent with traumatic brain injury. Dr. Dost also noted the MRI of the plaintiff's brain was normal. In Dr. Dost's view, the plaintiff's ongoing cognitive issues were attributable to her pre-existing cognitive impairment due to stroke superimposed upon the effects of chronic pain, psychological factors and sleep alteration.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Dost thought the only evidence suggesting brain injury was the plaintiff's self-report of a brief period of amnesia. He thought this was an insufficient indicator of a traumatic brain injury, noting the natural attrition of memories over time, that gaps in memory are to be expected, and that a few seconds of amnesia may occur during a psychologically traumatic event in the absence of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Dost thought that even if the plaintiff had sustained an MTBI in the accident she had made a full recovery and had no brain damage. Even in this scenario, which he regarded as unlikely, her ongoing cognitive problem reflected her pre-existing condition superimposed upon her untreated chronic head pain, psychological factors and untreated sleep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page 7 of his report, Dr. Dost offered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Irrespective of the etiology, the single best determinant of outcome is the plaintiff's demonstrated functional performance. I make the following observations for the courts: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reports no limitation with basic activities of daily living.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continues to operate a motor vehicle.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reports that her instrumental ADLs [activities of daily living] particularly housekeeping are impaired due to dizziness not cognitive issues.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reports recreational limitations due to dizziness not cognitive issues.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impact of her cognitive issues [is] on the work performance particularly her loss of creative drive, however she also attributes this in part to her chronic pain and refreshing sleep, and lack of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Dost attributed the plaintiff's drop attacks to her underlying lupus.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defence neurologist accepted that the plaintiff's chronic head and neck pain was associated with her whiplash injury, but thought her headaches were perpetuated by psychological factors and sleep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With respect to the plaintiff's complaints of dizziness, in Dr. Dost's opinion, only her sensation of disequilibrium might be related to the motor vehicle accident. Dr. Dost thought the delayed onset of Ms. White's benign positional vertigo until several years after the accident was not compatible with traumatic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concluding that Ms. White had not suffered an MTBI, Dr. Dost placed considerable reliance on the absence of early documentation of Ms. White having suffered a loss of consciousness or post-traumatic amnesia. Dr. Dost thought two factors critical to the assessment of whether the plaintiff had sustained an MTBI were the duration of her loss of consciousness and the length of time between the accident and the clinical recording of the patient's report of post-traumatic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Dost asserted in his rebuttal report of February 15, 2016 that the first detailed history was recorded nearly four months after the accident. In cross-examination, Dr. Dost acknowledged that the plaintiff provided a history of her post-traumatic amnesia to an occupational therapist at the GF Strong Concussion Clinic two and a half months after the accident. Dr. Dost acknowledged he was mistaken but was not able to explain his error. The defence neurologist also acknowledged that the duration of the plaintiff's loss of consciousness was recorded as one minute in the GF Strong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page 3 of his report of September 17, 2015, in his analysis of the evidence of brain injury, Dr. Dost referred to "a few seconds of amnesia during the psychologically traumatic event" as an expected outcome in the absence of an MTBI. He could not explain why he had not mentioned that the plaintiff had reported a one minute gap in her memory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Dost, in explaining the attrition of memory, indicated that gaps in memory may increase with time. In cross-examination, he agreed that the gap in the plaintiff's memory of the accident was not increasing and that her limited recollection of the accident and its immediate aftermath was consistent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Dost also acknowledged that both the plaintiff's and the defendant's psychiatric experts agreed Ms. White had sustained an MTBI and that her cognitive difficulties were not wholly attributable to psychiatric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Dost also accepted that Ms. White has ongoing cognitive deficits verified by objective neuropsychological testing. He acknowledged that even if he was correct in his opinions that Ms. White had not suffered an MTBI and that her cognitive problems resulted from her chronic pain, disruptive sleep and depressive symptoms, it was unlikely that, four years post-accident, her cognitive functioning would fully recover.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Robert Miller -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Robert Miller, a psychiatrist, examined Ms. White at the request of defence counsel and prepared an expert report dated September 13, 2015. He was asked to provide an opinion on the relationship between the plaintiff's physical and emotional complaints and the injuries she claimed to have sustained in the accident. Dr. Miller was also asked to consider the extent to which the plaintiff's injuries arising from the accident have affected her ability to participate in work and recreational activity, and may affect those activities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Miller found no history to suggest that the plaintiff suffered from depression or anxiety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Miller noted that the plaintiff appeared to have some significant gaps in her memory from the time of, and shortly after the accident. He agreed that the plaintiff likely suffered an MTBI at the time of the accident. He also agreed with Dr. Anderson's assessment that Ms. White's depressive symptoms had improved. In Dr. Miller's opinion, there was insufficient evidence to make a diagnosis of major depressive disorder, generalized anxiety disorder, or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White's complaints of her episodes of panic and ongoing anxiety led Dr. Miller to a diagnosis of panic disorder. The plaintiff's persistent physical symptoms of headaches and pain also supported a diagnosis of somatic symptom disorder with predominant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Miller thought it was possible the plaintiff had some mild continuing neurocognitive impairment. He was of the opinion that further psychological and neuropsychological assessment would assist in determining the degree of Ms. White's disability. He deferred to the experts in neurology and neuropsychology on the question of whether there is a probability of persistent neurocognitive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Dr. Miller's opinion, the plaintiff's pain and depressive symptoms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Miller recommended further cognitive behavioural psychotherapy for treatment of the plaintiff's anxiety episodes. In the event the plaintiff's symptoms persist, Dr. Miller would recommend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Miller thought the plaintiff has a reasonable prognosis to maintain her current level of functioning, although her present symptoms are likely to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Regarding functional limitations, Dr. Bell noted that although the plaintiff had reduced her workload, she was still working relatively long hours and had done so since her return to work. In his view, the plaintiff's panic symptoms and mild mood and anxiety symptoms do not substantially limit her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Drs. Tai, Adrian and Loomer all agree the plaintiff suffered soft tissue injuries to her neck in the accident, although Dr. Loomer thought those injuries were superimposed upon pre-existing degenerative changes to the plaintiff's cervical spine. The plaintiff had no significant complaints of neck or shoulder pain before the accident. As Dr. Adrian explained, degenerative changes to a patient's cervical spine are often present, and asymptomatic in the adult population. I accept Dr. Adrian's diagnosis and find that the plaintiff suffered, and continues to suffer from mechanical neck pain, having its source in damage to the tissues of Ms. White's cervical spine. I also find that there has been some improvement to the plaintiff's neck and upper shoulder pain since the accident, but that further significant improvement is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headaches are in part related to the soft tissue injuries to her neck. Drs. Cameron, Adrian and Dost all accepted that the plaintiff's chronic head pain was associated with her whiplash injury, but also identified other factors contributing to the plaintiff's headaches, including stress, psychological factors, and Ms. White's light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White's left side occipital headaches resolved within one year of the accident. However, she continues to experience pain at the back of her neck of fluctuating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Ms. White suffered a mild traumatic brain injury in the motor vehicle accident. That finding is supported by the opinions of Drs. Cameron, Kaushansky, Anderson and Miller. I prefer their evidence to the opinion of Dr. Dost, who, in cross-examination, acknowledged errors in his discussion of both the clinical reporting of Ms. White's post-concussive symptoms and the duration of her post-traumatic amnesia.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find that the plaintiff suffered a mild acceleration -- deceleration type brain injury in the accident of December 22, 2011. The plaintiff's brief loss of consciousness, her "fogginess", disorientation, nausea, and increased cognitive difficulties are all consistent with her sustaining an MTBI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Ms. White had mild cognitive difficulties before the accident resulting from her 1994 stroke. I accept the opinions of Drs. Anderson, Kaushansky and Miller that the plaintiff's ongoing cognitive difficulties, which include problems with memory, concentration, word-finding, information processing and executive functioning are attributable to a number of factors, including chronic pain, disrupted sleep, anxiety and depressive symptoms, the residual effects of her MTBI, and her pre-accident stroke-related cognitive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does not suffer from major depression or post-traumatic stress disorder. Following the accident, she suffered anxiety and depressive symptoms which peaked two years after the accident and have since improved. However, Ms. White continues to suffer intermittently from anxiety and depressive symptoms that will likely continue while her chronic pain, fatigue and cognitive difficulties persist. I accept Dr. Anderson's guarded prognosis. Even if therapy assists the plaintiff in managing her chronic pain and the plaintiff makes further progress in coping with her depressive symptoms, her cognitive problems are likely to persist. As Dr. Anderson noted, Ms. White continues to experience cognitive problems when her stress and anxiety are reduced. Although some further improvement in the plaintiff's cognitive functioning is possible, there is unlikely to be any significant improvement to the residual effects of the MTBI on her cognitive functioning more than four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Drs. Longridge and Bell both agree the plaintiff suffers from a form of vertigo, BPPV. However, while Dr. Longridge maintains Ms. White has post-traumatic BPPV, in Dr. Bell's opinion her vertigo is unrelated to the accident. The plaintiff told Dr. Bell that her symptoms of her surroundings spinning and undulating started two years before he examined her in December 2015. That would place the onset of her symptoms in December 2013, about two years after the accident. Viewed in isolation, that evidence would suggest Ms. White's BPPV is idiopathic. However, in January and February 2012, Ms. White was reporting to her physiotherapist that dizziness was a severe problem. When Dr. Tai referred Ms. White to the GF Strong Concussion Clinic in March 2012, she noted the plaintiff was reporting dizziness associated with movements of her body or head accompanied by nausea. Dr. Tai also noted that the plaintiff "gets dizzy with head movement" on June 1, 2012, about six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 Dr. Longridge explained, traumatic BPPV, unlike its idiopathic variant, tends to persist. Here, the plaintiff began to complain of severe dizziness within a month of the accident. Dr. Tai reported to the GF Strong clinic in March 2012 that the plaintiff was experiencing dizziness associated with movement of her body or head. Thereafter, the plaintiff continued to complain of dizziness associated with movement. Her symptoms, including her sensations of her surroundings spinning or undulating, have persisted to the time of trial. Considered as a whole, these factors lead me to conclude that the plaintiff suffered traumatic BPPV as a result of an injury to her inner ear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basic test for determining causation is the "but for" test. The plaintiff bears the burden of establishing that "but for" the negligent act or omission of the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the Court observed in </w:t>
      </w:r>
      <w:r>
        <w:rPr>
          <w:rFonts w:ascii="arial" w:eastAsia="arial" w:hAnsi="arial" w:cs="arial"/>
          <w:i/>
          <w:color w:val="000000"/>
          <w:sz w:val="20"/>
          <w:lang w:val="en-US" w:eastAsia="en-US" w:bidi="ar-SA"/>
        </w:rPr>
        <w:t>Resurfice</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"but for" test must be proved on a balance of probabilities, rather than with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sole cause of the injury. As long as the defendant is part of the cause of the injury, the defendant is liable, even if his or her act alone was not enough to create the injury: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At para. 23, the Court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explained that apportionment between tortious and non-tortious causes is contrary to the principles of tort law because the defendant would escape full liability even though he or she caused or contributed to the plaintiff's entire injuries. The plaintiff would not be adequately compensated because he or she would not be placed in the same position that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held that where there is a single indivisible injury, any defendant found to have negligently caused or contributed to the injury will be fully liable for it: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However, where the injuries are distinct and divisible, separation is permitted, in recognition of the principle that a defendant is only liable for the injury that he or she has caused.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24,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are correct that separation is also permitted where some of the injuries have tortious causes and some of the injuries have non-tortious causes: </w:t>
      </w:r>
      <w:r>
        <w:rPr>
          <w:rFonts w:ascii="arial" w:eastAsia="arial" w:hAnsi="arial" w:cs="arial"/>
          <w:i/>
          <w:color w:val="000000"/>
          <w:sz w:val="20"/>
          <w:lang w:val="en-US" w:eastAsia="en-US" w:bidi="ar-SA"/>
        </w:rPr>
        <w:t>Fleming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202. Again,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determining causation, I have also considered that caution is required before drawing any inference that because one event follows another in time, the first event is the cause of the second: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70-74.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Findings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plaintiff has established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would not have suffered the injuries to the tissues of her cervical spine that are the source of her chronic neck pain and a cause of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also find that but for the accident, the plaintiff would not have suffered symptoms of depression and anxiety. Those symptoms began after the accident. The plaintiff's anxiety and depressive symptoms are a manifestation of her difficulties in coping with chronic pain, her frustration with the persistence of many of her symptoms and her apprehensions about the impact of her reduced cognitive functioning on her career as a costume designer.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 have found that the plaintiff's persistent vertigo is post-traumatic BPPV.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would not have sustained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have also found Ms. White sustained an MTBI in the accident. That injury, which was superimposed upon Ms. White's pre-existing and stroke-related cognitive difficulties, is a cause of the plaintiff's ongoing cognitive impairment. Other contributing factors include her chronic pain, insomnia, anxiety and depressive symptoms. Those contributing factors were all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my view, the plaintiff's blackouts or "drop attacks" are a divisible injury unrelated to the accident. Ms. White experienced her first blackout about three months after the accident. Drs. Cameron and Tai both agreed in cross-examination that the cause of the plaintiff's blackouts was unknown. Dr. Dost agreed with Dr. Woolfenden's assessment that Ms. White's blackouts were not neurological in origin. In Dr. Dost's opinion, the blackouts were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has not established, on the balance of probabilities, that but for the accident she would not have suffered her drop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also complains of worsening joint pain affecting her wrists and hands. Ms. White's pre-accident symptoms of joint pain were one of the factors leading to her diagnosis of lupus in 2005. Although that diagnosis no longer applies, the plaintiff's pre-existing condition of joint pain affecting her wrists and hands is well documented. The worsening of that condition would probably have occurred absent the accident. I find that the defendant is not responsible for Ms. White's ongoing wrist or hand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immunities.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Hesjlet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of Appeal identified a non-exhaustive list of the factors to be considered when assessing non-pecuniary damages. They include the age of the plaintiff; the nature of the injury; severity and duration of the pain; disability; emotional suffering; loss or impairment of life; impairment of family, marital and social relationships; impairment of physical and mental abilities; and loss of lifestyle. Generally, stoicism should not penalize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 submits an appropriate award of non-pecuniary damages and the circumstances of this case is $225,000. In support of her position, the plaintiff referred to </w:t>
      </w:r>
      <w:r>
        <w:rPr>
          <w:rFonts w:ascii="arial" w:eastAsia="arial" w:hAnsi="arial" w:cs="arial"/>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 v. Umabao</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2016 BCSC 506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Cantin v. Petersen</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2012 BCSC 549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For his part, the defendant submits that a fair award for non-pecuniary damages is in the range of $80,000-$90,000, before a reduction of 15% to account for the plaintiffs' pre-existing medical conditions. Counsel for the defendant relies on </w:t>
      </w:r>
      <w:r>
        <w:rPr>
          <w:rFonts w:ascii="arial" w:eastAsia="arial" w:hAnsi="arial" w:cs="arial"/>
          <w:i/>
          <w:color w:val="000000"/>
          <w:sz w:val="20"/>
          <w:lang w:val="en-US" w:eastAsia="en-US" w:bidi="ar-SA"/>
        </w:rPr>
        <w:t>Schnurr v. Insurance Corp. of British Columbia</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Gillespie v. Yellow Cab Co.</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2014 BCSC 1745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Mayervich v. Sadeghipour</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2012 BCSC 1624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Shallow v. Dyksterhuis</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2013 BCSC 1761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In the authorities cited by the plaintiff, the injuries were more severe than those sustained by Ms. White. For example, in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where the court awarded non-pecuniary damages $200,000 ($226,559.71 in 2016 dollars), the 51-year-old plaintiff's injuries included severe depression and an MTBI which left him chronically unemployable as a cameraman and director of photography in the film industry for the remainder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 v. Umabao</w:t>
      </w:r>
      <w:r>
        <w:rPr>
          <w:rFonts w:ascii="arial" w:eastAsia="arial" w:hAnsi="arial" w:cs="arial"/>
          <w:color w:val="000000"/>
          <w:sz w:val="20"/>
          <w:lang w:val="en-US" w:eastAsia="en-US" w:bidi="ar-SA"/>
        </w:rPr>
        <w:t>, the plaintiff, a 69 year-old journeyman carpenter, with pre-existing osteo-arthritis in his hips and back, suffered injuries to his neck, back and hips, a mild brain injury, dizziness and imbalance problems. In awarding non-pecuniary damages of $175,000 the court found the plaintiff's cognitive impairments compelled him to close his business and precluded him for retraining for alternative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Conversely, in the authorities cited by the defendant, while many of the plaintiffs suffered mild cognitive impairments affecting their memory and concentration, none sustained significant and persistent vestibular injuries comparable to those of Ms.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has suffered a cognitive impairment affecting her memory, concentration, and executive functioning, and exacerbating her pre-accident word-finding difficulties. The plaintiff's friend and colleague, Ms. Jodi Jacyk, who has worked with the plaintiff before and since the accident, corroborates Ms. White's evidence that she no longer functions at her former high level. Before the accident, the plaintiff was creative, patient, and capable of making important decisions quickly while managing multiple demands on her time. She now struggles to make decisions; makes mistakes for which she blames others; has memory lapses; is irritable; and at times given to outbursts of anger. Ms. Jacyk testified that as a result of these changes in the plaintiff's functioning, she was no longer prepared to work with Ms.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Ms. White, who had built a reputation as a top echelon costume designer, and who closely identifies with her profession, now struggles to cope with her work and to maintain her motivation. She has lost her former joy in practicing her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 continues to suffer from anxiety and moderate depressive episodes, although there is some prospect that with psychotherapy, her emotional functioning will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White has suffered some diminution in recreational activities. She no longer sails, cycles or hikes, but does some shorter walks. As a result of her sensitivity to light, or photophobia, Ms. White no longer attends movies. She is also sensitive to loud noise. When in malls or other crowded places, she uses earplugs to manage noise disturbance. However, she continues to perform some design-related volunteer work, including work for the Southsiders, a Vancouver Whitecaps fan organization. Despite her sensitivity to noise and crowds, she continued to attend soccer games following the accident. Ms. White has also travelled to Cuba, Europe and Hawaii since the accident. She also continues to use her cabin on Denman Island.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As a result of her psychological impairments, Ms. White has become somewhat reclusive. Her social relationships have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plaintiff's chronic neck pain and ongoing impairment of her memory, concentration, information processing and executive functioning have left her with a permanent partial disability. Her BPPV has also compromised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Taking into account the particular circumstances of the plaintiff,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authorities cited by the plaintiff and defendant, and before any reduction for unrelated contributing factors, I would assess damages for the plaintiff's pain and suffering and loss of enjoyment of life in the amount of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However, I must take into account the contribution of the plaintiff's pre-accident stroke to her cognitive impairment. The plaintiff's original or pre- accident condition was that she was functioning at about 95% of her pre-stroke cognitive level. She had some difficulty with word-finding, but was able to meet all of the demands of her work. There is also a real possibility that the plaintiff would have suffered some impairment of her cognitive functioning as a result of her hemiplegic migraine condition without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Similarly, Ms. White's pre- accident hypertension may contribute to her dizziness and light sensitivity. Further, in June 2014 the plaintiff was diagnosed with Fuch's dystrophy, a condition that can cause light sensitivity, and a side effect of her use of the drug Plaquenil for her former diagnosis of lupus. There is a realistic chance that Fuch's dystrophy - a condition unrelated to the accident - may also contribute to the plaintiff's light sensitivity.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also take into account the real possibility that in any event of the accident, the plaintiff's spinal degeneration may in future contribute to her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Taking all of these factors into account, and bearing in mind that the plaintiff's pre-existing conditions did not cause her any loss of time from work, or otherwise substantially affect her functioning before the accident, I would make a deduction of 10% to account for the debilitating effects of pre-existing conditions the plaintiff would have experienced in any event, and for which the defendant is not required to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Accordingly, I award the plaintiff non-pecuniary damages of $135,000.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Compensation for past loss of earning capacity is to be based on what the plaintiff would have, not could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B.(M.) v. British Columbia</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 plaintiff is entitled to recover damages for only her past net income loss. This means that in the ordinary course, the court must deduct the amount of income tax payable from lost gross earnings: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On a claim for past loss of earning capacity, the plaintiff must first establish on a balance of probabilities that the injuries she sustained caused an impairment of her earning capacity. Then, in determining what might have happened in the past to enable the plaintiff to earn income, but for the accident, the court must decide if the event was a real and substantial possibility, and then determine the likelihood of it occurring: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28, 29, 36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Ms. White is a freelancer in a highly competitive industry. While her own reputation and the efforts of her agent assist her in attracting work, she must still apply for each costume design project. Small local film productions pay between $1,500 and $1,800 per week. At the other end of the spectrum, large American television or film productions pay up to $4,000 to $4,500 per week. The plaintiff may earn $2,000 - $3,000 for her work over the full run of a theatrical production. Ms. White's income varies with the frequency, duration and scale of the design projects she obtains. Both before and since the accident she has sometimes worked as an assistant designer, at lower rates of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After the accident, the plaintiff completed her work on the first season of "Arctic Air" by mid-January 2012. As a result of her injuries she did not take on any new film or television work until June 2012, when she began the second season of "Arctic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plaintiff's diminished cognitive functioning has impaired her capacity to earn income as a costume designer, and to take on and successfully perform the more demanding major film and television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A starting point for the assessment of the plaintiff's past loss of earning capacity is a comparison of her pre-accident and post-accident annual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plaintiff's total annual employment income for the years 2005 through 2011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$50,700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$62,600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$25,500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$64,700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$61,400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$65,600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says 2008 should be excluded from the calculation of her pre-accident average annual income as an anomaly. She attributes her substantially reduced income that year to the Writers' Guild of America strike of November 2007 to February 2008, the recession of 2008, and a resulting drop in American film and television production in British Columbia. Nonetheless, in 2008 the plaintiff did work on one feature film and on "Mistresses", a pilot for an American television series. She also worked on eight theatre productions.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 am not persuaded 2008 should be excluded from the consideration of Ms. White's pre-accident income earning capacity. As Mr. Adair, the business agent for the International Alliance of Theatrical Stage Employees explained, the availability of work for his members, including the plaintiff, fluctuates and is affected by various factors, including the state of the industry in the United States, economic conditions, and the value of the Canadian dollar. For example, Mr. Adair emphasized that the British Columbia film and television production industry had very good years from 2012 through 2015 as a result of the low value of the Canadian dollar. In my view, an occasional bad year is simply a contingency of work in British Columbia's film and television production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the post-accident years of 2012 to 2014 Ms. White's total annual employment income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$46,400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2013</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$42,800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255"/>
        <w:gridCol w:w="80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2014</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$46,800</w:t>
            </w:r>
          </w:p>
        </w:tc>
        <w:tc>
          <w:tcPr>
            <w:tcW w:w="788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 parties' economists agree that for the years 2005 through 2011, the plaintiff's average annual income is $56,500, and that for the post-accident years, her average annual income is $45,300. Based on the difference between those amounts, Ms. White has sustained a post-accident reduction in income of $11,200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Based on an annual loss of $11,200 from January 1, 2012 to the date of trial, the plaintiff's past gross loss of income would be $44,800 (2012 through 2015 inclusive) plus $2,567.21 (January 1, 2016 to March 21, 2016), which equals $47,367.21.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plaintiff's economist, Mr. Sheldon, calculated Ms. White's blended income tax rate, on her combined corporate and personal income, at 29.7%. Applying that rate, the plaintiff's past net income loss to the date of trial would be $33,299.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parties dispute whether there is a real and substantial possibility that but for the accident, the plaintiff's income would have increased from 2012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Ms. White enjoyed a well-deserved reputation as a leading costume designer. The defendant's economist, Mr. Gosling, reported that the plaintiff's pre-accident income exceeded the National Occupational Classification Average income of $47,400 for female Canadian costume designers with a Master's degree working full-time. Before the accident, the plaintiff intended that after her son graduated from high school in 2012, she would devote more time to her profession and take on more demanding and lucrative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Adair's evidence that the British Columbia film and television production industry enjoyed particularly successful years from 2012 through 2015, and that senior costume designers were in high demand was not contradicted. Mr. Adair gave evidence that during those years costume designers of the plaintiff's calibre were fully employed and worked up to 10 to 11 months of the year. Post-accident the plaintiff worked the equivalent of 7 to 8 months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Ms. Bird confirmed the plaintiff did not make herself available for larger American film and television productions. She identified projects Ms. White had declined to pursue since the accident. The plaintiff's agent said that if Ms. White had been available to take on American television series or large feature films, she would have been fully employed, as was the other leading costume designer she represents.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2011, the plaintiff earned income of $65,600. I find there is a real and substantial possibility that but for the accident, the plaintiff would have sought and obtained additional work, and would have earned higher annual income from 2012 to the date of trial. I say that recognizing that Ms. White would have to compete for each project, and would not have obtained all of the work she was unable to pursue as a result of the accident. I also note Ms. White has had a strong attachment to theatrical work throughout her career. That work is less remunerative than major television and film productions. Since the accident, there have been times when her commitments for theatre work would have precluded her from taking on more lucrative television and film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 find that a reasonable assessment of the plaintiff's loss of opportunity to obtain additional work is about $10,000 per year from 2012 to the date of trial, which totals $42,500. After application of the 29.7% income tax rate, the net amount would be $29,838.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Recognizing that my task is to assess, rather than calculate, damages for the plaintiff's past loss of earning capacity, and also taking into account the plaintiff's loss of income as discussed at paras. 218 and 219 of these reasons, I award the plaintiff damages of $63,000, after deduction of income tax, for past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The standard of proof for the evaluation of hypothetical events that may affect an award of damages for future loss of earning capacity is simple probability, rather than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As the Court of Appeal held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paras. 10 and 11, the Court of Appeal described the task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(Q.L.) at para. 121, aff'd </w:t>
      </w:r>
      <w:hyperlink r:id="rId338"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(Q.L.).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whether the plaintiff has been rendered less capable overall from earning income from all types of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whether the plaintiff has lost the ability to take advantage of all job opportunities which might otherwise have been open to him, had he not been injured;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after reviewing the authorities, identified the basic principles articulated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as:</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loss of earnings, but, rather, loss of earning capacity for which compensation must be made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As Garson J.A. emphasized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the plaintiff must always prove there is a real and substantial possibility of a future event leading to an income loss. If the plaintiff meets that burden, then the plaintiff may prove the quantification of the loss of earning capacity on either an earnings approach or a capital asset approach. Where the loss is readily measurable, the earnings approach will be more useful than the capital assets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Where the assessment is based on the capital asset approach, the court must consider the four questions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and make findings of fact concerning the nature and extent of the plaintiff's loss of capacity and how that loss may impact the plaintiff's ability to earn income: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 must first determine whether the plaintiff has established a real and substantial possibility of a future event leading to an income loss. If so, the court must assess, rather than calculate damages according to the likelihood of the event occurring. The award must be adjusted for both positive and negative contingencies, and the court must consider the overall fairness and reasonableness of the award: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 on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submits that but for the accident, she would have been working 10 months of the year generating revenue of $4000 per week, or $174,000 per annum. Ms. White contends that after deduction of her expenses, she would have earned $60,000 more per year than her current income of about $45,300. The plaintiff says she would likely have worked until age 75. Applying Mr. Sheldon's multiplier of 14.083, the plaintiff estimates her loss of future earning capacity as $14083/$1000 times $60,000, which equals $844,980, or $845,000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defendant submits the reduction, if any, in Ms. White's future earning capacity is modest at best. He says that after taking into account all contingencies, both positive and negative, the Plaintiff's loss does not exceed an amount equivalent to one or two years of her 2005 to 2011 pre-accident average annual income, or $56,500 to $113,000.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and Analysis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has established a real and substantial possibility of a future event leading to income loss. Ms. White's post- accident cognitive deficits, including her impaired memory, concentration and executive functioning, have reduced her ability to function at her former high level, and have impaired her capacity to perform the more demanding feature film and television series projects. The plaintiff's cognitive problems and depressive symptoms have undermined her motivation and have affected her creativity. She struggles to make decisions and is no longer as adept in coping with the personnel and workflow on a busy production schedule as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defendant points out that in 2002 Ms. White turned down an offer to work on the American television series, the "L. Word". She did so in order to spend more time with her son, but also because some of the personalities she was required to deal with on that production were extremely difficult. However, by the time of the accident, Ms. White was ready to take on the challenge of demanding American film and television projects. The injuries she sustained in the accident have impaired her capacity to successfully perform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plaintiff's position that her future her loss of income earning capacity should be assessed at $845,000 on the loss of earnings approach assumes she would perform only the most profitable work and would do so for 10 months of each year until age 75. With respect, this is an unrealistic "best possible case" scenario that fails to take into account fluctuations in the work available to the plaintiff and the probability that, absent the accident, as she aged she would not be able to sustain the 10 to 15 hour days required for major film and television production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plaintiff is an independent contractor. Her income varies with the state of the film industry and the economy, the value of the Canadian dollar and the mix of film, television and theater work she applies for and obtains in any given year. In my view, these factors render the plaintiff's claim more amenable to assessment on the capital asset approach than the loss of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has been rendered less capable overall of earning income in her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According to both Mr. Adair and Ms. Bird, at the time of trial the plaintiff continued to enjoy a reputation as a talented costume designer with an impressive resume. However, with the passage of time, as she continues to turn away opportunities to compete for large feature film productions and American television series, her reputation may fade, and attract less work in a highly competitive industry. The plaintiff's irritability and compromised organizational and decision-making capacity render her less marketable or attractive to potential employers. Ms. White testified she has already had a falling out with a Vancouver theater company that had frequently engaged her as a costume designer. As a result of complaints about both her temperament and to work, she is pessimistic about the prospects for that company retaining her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plaintiff has suffered an impairment of her ability to take advantage of all of the job opportunities which might have been open to her had she not been injured. Further, the plaintiff's depressive symptoms and attendant lack of motivation, together with her cognitive deficits render Ms. White less valuable to herself in a competitive and demanding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 turn now to a consideration of the contingencies, both positive and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On the positive side, there is a real chance that the plaintiff's anxiety and depressive symptoms will improve with treatment, which would assist Ms. White in rekindling her motivation and creative drive. Attendance at a multi-disciplinary pain clinic will probably assist the plaintiff in coping with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Since the accident, the plaintiff has, on occasion, worked 10 to 14 hour days. If her capacity to manage her pain improves along with her mood and emotional functioning, she may see some improvement to her ability to cope with the demands of her work. However, the deficits in her cognitive functioning will likely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Vocational consultants for the plaintiff and the defendant have both recommended Ms. White continue in her present occupation as a costume designer. As the plaintiff continues to acquire seniority, her rates of pay will likely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On the negative side of the ledger, there is a real and substantial possibility that the plaintiff's worsening and unrelated wrist and hand pain may impair her ability to work. There is also the chance, which I have assessed at 10%, that the plaintiff's degenerative spinal condition, pre-disposition to migraines, hypertension and pre-existing sources of light sensitivity may interfere with plaintiff's physical and cognitive functioning, and curtail her ability to work long hours, or to work to age 65 or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plaintiff testified she never planned to retire at age 65 and lead evidence that in the film and theatrical industries it is not uncommon for talented senior designers to work into their 70s. But for the accident, the plaintiff might have done so. However, there is also a real chance Ms. White would have chosen to retire at or before age 65. Work for major productions takes a toll. It demands long hours and is often stressful. The plaintiff would likely have chosen to scale back her work before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Opportunities in the British Columbia film industry fluctuate with the state of the economy and the exchange rate of the Canadian dollar. As the defendant submits, those factors are beyond the control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plaintiff must compete for her work in film and television. She has no assurance she will actually receive a project until she is hired. Much depends upon maintaining a current reputation for creative, timely and efficient work. As I have previously noted, as a result of turning down a number of large film and television productions, the plaintiff risks the erosion of her reputation and the loss of some competitive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Earlier in these reasons, I found that, but for the accident, Ms. White would have had the capacity to earn about $75,000 in each of the years 2012 through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On the capital asset approach, and taking into account all the factors I have considered, I assess the plaintiff's damages for future loss of earning capacity in the amount of $225,000. I conclude that an award equivalent to three years' annual earnings of $75,000 is fair and reasonable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Claims for cost of future care must be medically justified and reasonable. The award of damages must be moderate and fair to both parties: </w:t>
      </w:r>
      <w:r>
        <w:rPr>
          <w:rFonts w:ascii="arial" w:eastAsia="arial" w:hAnsi="arial" w:cs="arial"/>
          <w:i/>
          <w:color w:val="000000"/>
          <w:sz w:val="20"/>
          <w:lang w:val="en-US" w:eastAsia="en-US" w:bidi="ar-SA"/>
        </w:rPr>
        <w:t>Melina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21- 22, McLachlin C.J.C.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Based on the costing information provided by her occupational therapist, Ms. Sarah Esmail, the plaintiff claims $202,658.57 for costs of future therapies and services. The defendant maintains some of the therapies are redundant and others are not medically justified for treatment of injuries sustained by the plaintiff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defendant agrees with Dr. Anderson's recommendation that Ms. White participate in a 5 to 6 week multidisciplinary pain management clinic. The plaintiff will benefit from early participation in that program. I find that the cost of $13,600 for the Orion Health pain clinic is reasonable and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Anderson also recommended that an occupational therapist assist the plaintiff in developing strategies to manage her work and to provide advice on ergonomic adjustments that would ameliorate her chronic pain. Ms. White will have the assistance of an occupational therapist through the multidisciplinary pain management program. Accordingly, I find that the $3774 claimed by the plaintiff for occupational therapy is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Ms. White also claims $3000 for the services of a vocational counsellor. The plaintiff has already had the benefit of an occupational assessment. Further, the vocational consultants have recommended she continue in her present career, rather than retrain for another occupation. The plaintiff is unlikely to derive any benefit from this service. I find the claim for a vocational counselling is neither reasonable nor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Drs. Tai and Longridge recommended vestibular rehabilitation. I have found Ms. White suffered a vestibular injury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Vestibular physiotherapy is medically justified for treatment of the plaintiff's BPPV. The amount of $1500 claimed for this item is reasonable and is based on the course of treatment recommended by Dr.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 claims $4880 for kinesiology. At kinesiology hourly rates of $80, the plaintiff proposes weekly sessions for six months, followed by monthly sessions for three years. Dr. Anderson thought Ms. White would benefit from a supervised exercise program directed by a kinesiologist. While the plaintiff will receive some kinesiology services through the multidisciplinary pain clinic, she will benefit from some additional supervision, direction and follow-up for her exercise program. Ms. Esmail thought the plaintiff would benefit from twice weekly sessions for four weeks and six follow-up sessions for a total of 14 sessions. She estimated the cost of this service, inclusive of the kinesiologist's' travel time, at between $1,260 and $1,680. I would allow $1,500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Ms. White will also require access to a gym for her exercise program. The annual cost for a gym membership, as provided by Ms. Esmail, is $467. The present value of a gym membership for the plaintiff to age 65 would be $5,234. (Using Mr. Sheldon's cost of care multipliers based on the applicable 2% discount rate, the calculation is 467/1000 times $11,208, which equals $5,234). Allowing for the chance that with the passage of time and as the plaintiff ages, she may not make full use of this service, I find $3,500 is a reasonable award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Drs. Anderson and Kaushansky both recommended cognitive behavioral psychotherapy to provide ongoing psychological support for the plaintiff for as long as she continues to work. Dr. Anderson recommended an initial course of 10 to 15 sessions and thought the plaintiff would require a similar number of sessions on an ongoing basis. At a cost of $180 per session, the annual cost would be $1,800 to $2,700. At 10 sessions per year to age 60, the present value cost of this therapy would be $13,159. By the time of trial, the plaintiff had already derived some benefit from treatment sessions provided by Dr. Lewington. With further CBT the plaintiff's emotional and psychological functioning is likely to improve. She may well not require or use this service for the duration of her working life. Taking these factors into account, I assess $6,000 as a reasonable allowance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After the plaintiff completes the pain clinic program, she will benefit from some further massage or physiotherapy to assist her physical reconditioning and for intermittent pain management. Rates for physiotherapy range between $65 and $80 per hour. The Message Therapists of British Columbia guideline rate for a 30 minute massage session is $55 and $93 for a one-hour session. Using an hourly rate of $75, and assuming the plaintiff will choose the therapies she finds most beneficial, I would allow for 36 sessions at a cost of $2,700.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 award a total of $28,800 for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The plaintiff is entitled to recover reasonable out-of-pocket expenses incurred as a result of the accident in order to restore her to the position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Melina v. Bartsch</w:t>
      </w:r>
      <w:r>
        <w:rPr>
          <w:rFonts w:ascii="arial" w:eastAsia="arial" w:hAnsi="arial" w:cs="arial"/>
          <w:color w:val="000000"/>
          <w:sz w:val="20"/>
          <w:lang w:val="en-US" w:eastAsia="en-US" w:bidi="ar-SA"/>
        </w:rPr>
        <w:t xml:space="preserve"> at para. 170. Here, the defendant accepts the plaintiff's claim for special damages totaling $8,068.95.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Accordingly, I award special damages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To conclude,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046"/>
        <w:gridCol w:w="3555"/>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046"/>
        <w:gridCol w:w="4078"/>
        <w:gridCol w:w="1359"/>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046"/>
        <w:gridCol w:w="4183"/>
        <w:gridCol w:w="1359"/>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046"/>
        <w:gridCol w:w="3555"/>
        <w:gridCol w:w="1882"/>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Costs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$28,800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3137"/>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$8,068.95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7"/>
        <w:gridCol w:w="3764"/>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$459,868.95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Unless there are matters counsel wish to bring to the court's attention, the plaintiff will have the costs of this action at Scale B, together with his reasonable disbursements. If necessary, counsel are at liberty to make written submissions on costs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Barrie v. Marshall, [2010] B.C.J. No. 1419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17-19,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M082657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981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191 A.C.W.S. (3d) 1346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1883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Alexander Robert Barrie, Plaintiff, and Benita Marshall,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0" w:name="Keywords_17"/>
      <w:bookmarkEnd w:id="12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Motor vehicles — Rules of the road — Speed — Stopping — Action by a motorcyclist for damages for injuries sustained in a motor vehicle accident dismissed — Accident occurred when the plaintiff drove into the rear of the defendant's car — Plaintiff operated his motorcycle without due care and attention and he followed the defendant's car too closely — He could not avoid colliding with the defendant's car when she made a right turn — Plaintiff failed to show that he was not at fault for the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1" w:name="Case Summary_17"/>
            <w:bookmarkEnd w:id="1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Barrie against the defendant Marshall for damages for injuries sustained in a motor vehicle accident. Barrie rode his motorcycle on a clear and dry day. He drove behind Marshall's car. Barrie claimed that Marshall stopped her car suddenly in front of him. He was unable to stop in time and collided with Marshall's vehicle. Barrie was thrown from his motorcycle and suffered injuries, which included a shattered right wrist. Barrie claimed that Marshall was negligent while Marshall alleged that the collision resulted from Barrie's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sole issue at trial was liability for the collision.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2" w:name="Holdings of Court_16"/>
            <w:bookmarkEnd w:id="12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common ground that where one vehicle ran into another from behind, the onus was on the driver of the rear vehicle to show that the collision was not occasioned by his or her fault. The driver of a following vehicle had a duty to drive at a distance from the leading vehicle which allowed reasonably for the speed, the traffic and the conditions. Marshall's version of the events was more credible. Barrie did not satisfy the onus on him to prove that the collision was not his fault. He was knocked unconscious in the accident and he had memory problems. Barrie did not accurately recall the important details from the accident date and he did not remember the events that lead up to the collision. He was an inexperienced driver who operated his motorcycle without due care and attention and he followed Marshall's vehicle too closely. As a result Barrie was unable to avoid colliding with Marshall's car when she made a right turn. It was his conduct that caused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3" w:name="Legislation Cited_12"/>
      <w:bookmarkEnd w:id="1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96"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 s. 162(1)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4" w:name="Counsel_17"/>
      <w:bookmarkEnd w:id="1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Alan E. Farber.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Sabatino Amendolagine.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17"/>
      <w:bookmarkEnd w:id="125"/>
      <w:r>
        <w:pict>
          <v:line id="_x0000_s1115"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E.J. ADAIR J."/>
            <w:bookmarkEnd w:id="126"/>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27, 2007, the plaintiff, Alexander Barrie, was riding his motorcycle north on Mt. Lehman Road, after spending time at a motorcycle show at the Tradex Centre near Abbotsford. It was early afternoon, and the weather was clear and dry. Mr. Barrie was travelling behind the car of the defendant, Benita Marshall. Mr. Barrie claims that Ms. Marshall stopped her car suddenly in front of him, at the intersection of Mt. Lehman Road and Marshall Road. He claims that he was unable to stop in time, and collided with Ms. Marshall's car. Mr. Barrie was thrown from his motorcycle, and claims to have suffered injuries as a result, including a shattered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Barrie contends that the collision and his injuries were caused by Ms. Marshall's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Marshall denies that she was at fault, and says the collision was caused by Mr. Barrie's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consent, the sole issue at trial was liability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Barrie is now in his early 50s. He has had a driver's licence since he was 16. In about April 2006, Mr. Barrie purchased a full-sized Harley-Davidson motorcycle. He had some prior experience riding dirt bikes, but Mr. Barrie had no experience operating a full-sized motorcycle when he bought his Harley. Mr. Barrie's ambition was to become a skilled motorcyclist. However, he did not take any lessons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About the time he bought his Harley, Mr. Barrie obtained his learner's permit. This allowed him to operate his motorcycle provided he was accompanied by another rider, and at a maximum speed limit of 60 kilometres per hour. Mr. Barrie passed a motor skills test in about August 2006, and obtained a level 2 learner's permit. He was then allowed to ride at posted speed limits, unaccompanied and without a passenger, during daylight hours. Mr. Barrie took his Harley off the road for the season in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Barrie brought his Harley back out on January 27, 2007, the day of the accident, to drive to the Tradex Centre. The motorcycle was in good working order. Mr. Barrie had not consumed any alcohol, although he was taking medication for post-concussion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Barrie left the Tradex Centre to return home, some time between Noon and 1 p.m. His intended route home to South Surrey was north on Mt. Lehman Road to Highway 1. His recollection is that Ms. Marshall's car was ahead of him on Mt. Lehman, and that there were no vehicles between them. His evidence in this regard is confirmed by Mr. Roy Crossman, an independent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 fork in the road north of Tradex, and three streets form a triangle. To the right is Peardonville Road, leading into Abbotsford. Mt. Lehman Road (which has one lane in each direction, with turn-off lanes) continues north on the left side of the triangle. Then, on the north side of the triangle is Marshall Road, which intersects with both Mt. Lehman and Peardonville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Marshall, who is now in her late 40s, has had a driver's licence since she was 18. As of trial, she had lived in Abbotsford for about 14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Marshall also attended the motorcycle show the morning of January 27, 2007. She went with her father, who was then in his early 80s (and who is now deceased) and her son Nicholas, who was then 13. Ms. Marshall drove everyone in her car. She testified that she was not familiar with the area around Tradex, although she had been to the Abbotsford Airport a few times. She described her route to Tradex as travelling on South Fraser Way to Peardonville Road, then turning to the left (or south) onto Peardonville, towards the airport. At the turn, Marshall Road would be on her right. Ms. Marshall said that she would retrace this route to go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Marshall recalled that she, her father and Nicholas left Tradex some time after Noon. She was driving. She travelled north on Mt. Lehman Road, on her intended route. However, at the fork in the road, instead of bearing right onto Peardonville Road heading into Abbotsford, she continued on Mt. Lehman Road. Ms. Marshall testified that, just after she passed the fork, she realized she had made a mistake and missed the turn-off to Peardonville Road. Nevertheless, based on her experience driving south on Peardonville from Abbotsford, she knew there was a cross-street further up Mt. Lehman, where she could turn right and get back onto Peardonville. She conceded she had never travelled on the part of Mt. Lehman Road north of the fork.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Crossman, a very experienced motorcycle rider, had also been at the motorcycle show on January 27. He left about the same time as Mr. Barrie and Ms. Marshall's group. He was also travelling north on Mt. Lehman, but pulled over onto the shoulder in order to put his face mask on. He recalled that, when he was ready to merge back into the traffic on Mt. Lehman, there were two or three cars between him and Mr. Barrie. He had also seen Ms. Marshall's car go past him. Mr. Crossman's recollection is that there were no cars between Mr. Barrie's Harley and Ms. Marshall's car, and that Mr. Barrie was travelling a safe distance behind Ms. Marshall's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Marshall recalled passing a motorcycle and rider stopped on the side of Mt. Lehman Road. She did not know who it was, and speculated on cross-examination that it was Mr. Barrie. The individual was almost certainly Mr. Crossman. Mr. Barrie firmly denied stopping on the side of road, while Mr. Crossman's evidence is that he in fact did stop. Ms. Marshall's speculation that she saw Mr. Barrie stopped on the side of Mt. Lehman Road is simply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Crossman said that, when he was a little south of the turn-off for Peardonville Road, he lost sight of Ms. Marshall's car and Mr. Barrie's Harley for a few seconds. If I treat the Mt. Lehman section as the base of the triangle created by Mt. Lehman, Marshall and Peardonville Roads, Mr. Crossman's evidence is that Ms. Marshall and Mr. Barrie were about a third of the way up the base when they disappeared from his view. When Mr. Crossman next saw the two vehicles, it was after the collision at the corner of Marshall and Mt. Lehman.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Barrie testified that, after Ms. Marshall's car missed the turn-off for Peardonville Road, she pulled off onto the side of Mt. Lehman, about half way up the base of the triangle. His recollection was that Ms. Marshall then pulled out in front of him, back onto Mt. Lehman, in effect cutting him off. He estimated that, at this point, he was about 3-4 car lengths behind Ms. Marshall's car. He recalled Ms. Marshall's car getting back up to speed. Mr. Barrie's recollection was that he saw Ms. Marshall's left turn signal go on and the car move a little to the left. Then he recalls seeing the brake lights, then her right turn signal and that the car started to veer to the right. Mr. Barrie said that he was trying to distance himself from Ms. Marshall's car. He said that, all of a sudden, Ms. Marshall hit the brakes, trying to make a right turn onto Marshall Road. According to Mr. Barrie, Ms. Marshall's car screeched to a halt. He said he then slammed on his brakes, but hit the right rear of Ms. Marshall's car. Mr. Barrie testified that he was thrown from his motorcycle, over the right side of the car and landed on the pavement. He said that he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Crossman, who had training as a paramedic in South Africa, arrived on the scene and attended to Mr. Barrie until an ambulance arrived. Mr. Crossman testified that he saw skid marks, three to four yards long, on the road. However, there was no admissible evidence about when those skid marks were created, or whether they were created by either Ms. Marshall's or Mr. Barrie's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Marshall's version of events after she missed the Peardonville turn-off differs from Mr. Barrie's. She testified that she did not pull over to the side of Mt. Lehman Road. Rather, she said she was aware of what she was doing, knew that Marshall Road was up ahead and that she was going to turn right when she reached it. Ms. Marshall testified that she had not been aware of anyone travelling behind her. At one point, she looked in her rear-view mirror and did not see anyone. However, she was unable to recall where she was when she did this. She could not recall whether or not she checked in either her rear-view or side mirrors before starting her right turn onto Marshall Road. Ms. Marshall denied that she ever activated her left turn signal, and denied that she ever came to a stop, certainly not a screeching halt as Mr. Barrie described. Ms. Marshall testified that she activated her right turn signal, although she was unable to recall how far from the intersection she was when she did this. She said that she lightly tapped her brakes. Then, according to Ms. Marshall, there was a bang, as Mr. Barrie's Harley hit her car. Ms. Marshall said that her car was pushed onto Marshall Road, and had been hit when she was turning right. She stopped her car and got out. She saw Mr. Barrie on the road, in pain and calling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Barrie recalled, after the accident, Ms. Marshall standing over him, weeping. He testified that he told her not to worry and that the accident was probably his fault. Mr. Barrie testified that he said this because he wanted to appease Ms. Marshall and have her stop crying. On the other hand, Ms. Marshall testified that she never spoke to Mr. Barrie at all, and that Mr. Barrie never said anything to her. None of the other witnesses testified they saw Ms. Marshall standing and weeping over Mr. Barrie, or saw them talking to one another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Marshall's son, Nicholas, also testified concerning events. With respect to the moments immediately before the collision, he recalled that his mother's car started slowing down, gradually coming to a stop, and that the car had started to make the turn onto Marshall when they got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place a great deal of weight on Nicholas' evidence. I could see that he found the experience of testifying in court very stressful. Some of his evidence at trial contradicted earlier statements he had given. My impression was that, as of trial, he probably did not remember very much about what happened, but, because of the pressure of the situation, felt compelled to guess or speculate when asked at trial about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Two members of the Abbotsford Police, Constables Davidson and Zawadsky, attended at the scene. Both testified at trial. They arrived after the ambulance, and found Mr. Barrie's motorcycle in the intersection and Ms. Marshall's car on the shoulder of Marshall Road. The gist of the officers' evidence is that they carried out a brief investigation, spoke to both Mr. Barrie and Ms. Marshall, and concluded that the collision was Mr. Barrie's fault. This conclusion was based at least in part on a statement that Constable Zawadsky testified Mr. Barrie made to him (parts of which Constable Davidson testified he overheard) to the effect that he (Mr. Barrie) was not paying attention and ran into the back of Ms. Marshall's car. Mr. Barrie denies making any such a statement to anyone, although he did testify that he told Ms. Marshall the accident was probably his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Of course, the evidence concerning Mr. Barrie's statement or statements at the scene is not conclusive of fault or liability. However, it is evidence I can consider in determining liability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common ground that where one vehicle runs into another from behind, the onus is on the driver of the rear vehicle to show that the collision was not occasioned by his or her fault: see </w:t>
      </w:r>
      <w:r>
        <w:rPr>
          <w:rFonts w:ascii="arial" w:eastAsia="arial" w:hAnsi="arial" w:cs="arial"/>
          <w:b/>
          <w:i/>
          <w:color w:val="000000"/>
          <w:sz w:val="20"/>
          <w:lang w:val="en-US" w:eastAsia="en-US" w:bidi="ar-SA"/>
        </w:rPr>
        <w:t>Molson v. Squamish Transfer Ltd.</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(1969), 7 D.L.R. (3d) 553</w:t>
        </w:r>
      </w:hyperlink>
      <w:r>
        <w:rPr>
          <w:rFonts w:ascii="arial" w:eastAsia="arial" w:hAnsi="arial" w:cs="arial"/>
          <w:color w:val="000000"/>
          <w:sz w:val="20"/>
          <w:lang w:val="en-US" w:eastAsia="en-US" w:bidi="ar-SA"/>
        </w:rPr>
        <w:t xml:space="preserve"> (B.C.S.C.), at p. 557; </w:t>
      </w:r>
      <w:r>
        <w:rPr>
          <w:rFonts w:ascii="arial" w:eastAsia="arial" w:hAnsi="arial" w:cs="arial"/>
          <w:b/>
          <w:i/>
          <w:color w:val="000000"/>
          <w:sz w:val="20"/>
          <w:lang w:val="en-US" w:eastAsia="en-US" w:bidi="ar-SA"/>
        </w:rPr>
        <w:t>Ayers v. Singh</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B.C.J. No. 2842</w:t>
        </w:r>
      </w:hyperlink>
      <w:r>
        <w:rPr>
          <w:rFonts w:ascii="arial" w:eastAsia="arial" w:hAnsi="arial" w:cs="arial"/>
          <w:color w:val="000000"/>
          <w:sz w:val="20"/>
          <w:lang w:val="en-US" w:eastAsia="en-US" w:bidi="ar-SA"/>
        </w:rPr>
        <w:t xml:space="preserve"> (S.C.), aff'd </w:t>
      </w:r>
      <w:hyperlink r:id="rId499" w:history="1">
        <w:r>
          <w:rPr>
            <w:rFonts w:ascii="arial" w:eastAsia="arial" w:hAnsi="arial" w:cs="arial"/>
            <w:i/>
            <w:color w:val="0077CC"/>
            <w:sz w:val="20"/>
            <w:u w:val="single"/>
            <w:shd w:val="clear" w:color="auto" w:fill="FFFFFF"/>
            <w:lang w:val="en-US" w:eastAsia="en-US" w:bidi="ar-SA"/>
          </w:rPr>
          <w:t>(1997), 85 B.C.A.C. 307</w:t>
        </w:r>
      </w:hyperlink>
      <w:r>
        <w:rPr>
          <w:rFonts w:ascii="arial" w:eastAsia="arial" w:hAnsi="arial" w:cs="arial"/>
          <w:color w:val="000000"/>
          <w:sz w:val="20"/>
          <w:lang w:val="en-US" w:eastAsia="en-US" w:bidi="ar-SA"/>
        </w:rPr>
        <w:t xml:space="preserve">; and, very recently, </w:t>
      </w:r>
      <w:r>
        <w:rPr>
          <w:rFonts w:ascii="arial" w:eastAsia="arial" w:hAnsi="arial" w:cs="arial"/>
          <w:b/>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driver of a following vehicle has a duty to drive at a distance from the leading vehicle that allows reasonably for the speed, the traffic, and the conditions. This duty is expressly set out in sections 144(1) and 162(1)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144(1) A person must not drive a motor vehicle on a highway</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162(1) 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Barrie argues that the case on liability comes down to a conflict in the evidence concerning how the collision happened, and that, if I accept his version of events, liability must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Barrie submits that he is the more credible witness as compared with Ms. Marshall, and that his version of events leading up to the collision should be preferred to Ms. Marshall's. Mr. Barrie submits further that, although he bears the onus to show that he was not at fault (since his is the following vehicle), he has done this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agree. I find that Ms. Marshall's version of events is the more credible, and that Mr. Barrie has not satisfied the onus on him to prove that the collision was not his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Both Mr. Barrie and Ms. Marshall had some difficulty recalling events. Ms. Marshall demonstrated difficulty map-reading. However, there are several factors that diminish my confidence in the accuracy of Mr. Barrie's recollection of the important details, as compared with Ms. Marshall. Only Mr. Barrie was knocked unconscious in the accident. Mr. Barrie had difficulty remembering when he obtained his level 2 motorcycle permit, an uncontroversial but significant background fact. He conceded current problems with his memory. Mr. Barrie also admitted to suffering post-concussion syndrome and he was taking medication for it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Mr. Barrie does not now accurately recall the important details from January 27, 2007, and specifically the events leading up to the collision. Rather than Mr. Barrie being unable to stop his motorcycle because Ms. Marshall suddenly braked and stopped in front of him, I find that events probably unfolded as Ms. Marshall described, and that the collision occurred because Mr. Barrie was not paying sufficient attention to what Ms. Marshall's vehicle was doing and was travelling too fast to react appropriately. Mr. Barrie's statement to Constable Zawadsky is not conclusive of liability. However, it is consistent with, and supports, Ms. Marshall's evidence concerning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Moreover, Mr. Barrie's own description of how he perceived Ms. Marshall to be driving required heightened caution on his part, especially since he was not an experienced motorcycle rider and had not ridden his Harley for several months. In argument, Mr. Barrie's counsel used the term "unorthodox" to describe Ms. Marshall's driving, according to Mr. Barrie, after Ms. Marshall drove past the Peardonville turn-off.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if in fact Mr. Barrie observed such driving, the prudent and safe course would have been for him to give Ms. Marshall a very wide berth. The only reasonable thing Mr. Barrie could expect from such a driver, especially one who had just cut him off, was the unexpected. Any motorist must be alert to the possibility that a vehicle immediately ahead may slow suddenly and unexpectedly. Based on his own evidence, Mr. Barrie should have been alert and prepared for the unexpected from Ms. Marshall. Given his inexperience operating a motorcycle, given how he apparently perceived Ms. Marshall to be driving, and as the following driver, Mr. Barrie needed to pay close attention to what was happening in front of him and be prepared to react. However, he was not. Mr. Barrie's statement to Constable Zawadsky, to the effect that Mr. Barrie was not paying attention, fairly explains why the collision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Barrie and Ms. Marshall agree that Ms. Marshall activated her right turn signal, indicating she intended to turn right at Marshall Road. While turning right may have been somewhat unusual, making a right turn from Mt. Lehman onto Marshall Road was perfectly lawful. Because she was unfamiliar with this part of Mt. Lehman Road, Ms. Marshall did not know precisely where she was going to be able to make a right turn. In such circumstances, a driver would likely travel somewhat more slowly, in anticipation of making the turn, rather than (as Mr. Barrie described) pull off the road, pull back on, cutting off another vehicle, increase her driving speed and finally slam on her brakes. Mr. Barrie's version of events suggests the type of driving that dictated extra caution on his part, as the following driver. However, none of the behaviour he describes was either logical or necessary in the circumstances, and Ms. Marshall denied she behaved in this manner. Her denial is reasonable and plausible. Slowing down by tapping the brake (as Ms. Marshall described) or gradually coming to a stop (as Nicholas described) is consistent with the type of driving one would expect in Ms. Marshall's circumstances. She was a driver who had simply missed a turn-off, was intending to get back on the proper route, and was travelling with her elderly father and 13-year-old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concluded that Mr. Barrie also does not accurately recall events immediately following the accident. This is not surprising, since he was knocked unconscious. Mr. Barrie recalls an exchange with Ms. Marshall, in which he told her the collision was his fault. However, no other witness, including in particular Mr. Crossman, mentioned any such an exchange between them, or testified that they were seen speaking to one another. Ms. Marshall's evidence was that she and Mr. Barrie never spoke to one another. I have concluded that Ms. Marshall's recollection is the more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However, Mr. Barrie's recollection of telling someone at the scene that he was at fault is consistent with Constable Zawadsky's evidence about what Mr. Barrie said to him at the scene. I find that, when speaking to Constable Zawadsky, Mr. Barrie made a statement to the effect that he had not been paying attention and ran into the back of Ms. Marshall's car. Constable Davidson overheard Mr. Barrie say words to the effect that he was not paying attention. The existence of such a statement provides a reasonable explanation for the conduct of the officers at the time in relation to the accident, and the lack of further investigation. The officers were satisfied that Mr. Barrie had assumed responsibility for collision. Neither of the officers was told anything to contradict what Mr. Barrie told Constable Zawadsky.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therefore that Mr. Barrie, an inexperienced driver, was operating his motorcycle without due care and attention, and was following Ms. Marshall's vehicle too closely as they travelled north on Mt. Lehman Road. As a result, Mr. Barrie was unable to avoid colliding with Ms. Marshall's car when she went to make a right turn onto Marshall Road from Mt. Lehman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closing argument, counsel for Mr. Barrie submitted that, if I accepted Ms. Marshall's evidence that she activated her right signal and tapped her brakes to make the turn at Marshall Road, then it was unlikely there would have been any collision. The submission was made in support of Mr. Barrie's position that his version of the facts ought to be accepted in preference to Ms. Marshall's (based on the reasoning that, since there had been a collision, Ms. Marshall must be wrong), and that Ms. Marshall was, accordingly, at fault for the collision. However, the conclusion that there likely would have been no collision if Ms. Marshall was driving as she said depends on a finding that Mr. Barrie was in fact paying proper attention to what was going on in front of him, in accordance with his obligations as a following driver. I find he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summary, Mr. Barrie has not discharged the onus on him to show that he was not at fault for the collision. Rather, Mr. Barrie's conduct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follows that Mr. Barrie's action is dismissed. Unless there are relevant matters about which I am unaware,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Iachetta v. Ioannone, [2005] B.C.J. No. 834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March 30, 2005.</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April 15,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M034483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834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566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139 A.C.W.S. (3d) 291</w:t>
      </w:r>
    </w:p>
    <w:p>
      <w:pPr>
        <w:spacing w:before="120" w:line="260" w:lineRule="atLeast"/>
        <w:rPr>
          <w:lang w:val="en-US" w:eastAsia="en-US" w:bidi="ar-SA"/>
        </w:rPr>
      </w:pPr>
      <w:r>
        <w:rPr>
          <w:rFonts w:ascii="arial" w:eastAsia="arial" w:hAnsi="arial" w:cs="arial"/>
          <w:color w:val="000000"/>
          <w:sz w:val="20"/>
          <w:lang w:val="en-US" w:eastAsia="en-US" w:bidi="ar-SA"/>
        </w:rPr>
        <w:t>Between Franco Iachetta, plaintiff, and Antonio Ioannone,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7"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7" w:name="Keywords_18"/>
      <w:bookmarkEnd w:id="12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General damages — For personal injuries — Aggravated damages — When available.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8" w:name="Case Summary_18"/>
            <w:bookmarkEnd w:id="1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Iachetta, for damages resulting from a motor accident caused by the defendant, Ioannone. The plaintiff, a police officer, responded to a broadcast of police in pursuit of a stolen car, driven by the defendant, in the vicinity. After further pursuit, two police vehicles managed to block the defendant from proceeding forward via the roadway or the sidewalk. Immediately thereafter, the driver of the plaintiff's vehicle attempted to position their car to pin the stolen vehicle against the blockade. Suddenly, the stolen vehicle accelerated in reverse striking the plaintiff's vehicle. The plaintiff was not wearing a seat belt and sustained soft tissue back and neck injuries that took 18 months to fully heal. He sought non-pecuniary damages of $18,000 to $22,000 and aggravated damages in the range of $2,500 to $5,000. The defendant submitted that he was not liable because the driver of the plaintiff's car failed to exercise due care in the context of a police chase. He submitted that if found liable, the appropriate range of damages was $8,000 to $10,000. He argued that any award should be reduced due to the failure of the plaintiff to wear a seatbelt. </w:t>
            </w:r>
            <w:r>
              <w:rPr>
                <w:lang w:val="en-US" w:eastAsia="en-US" w:bidi="ar-SA"/>
              </w:rPr>
              <w:cr/>
            </w:r>
          </w:p>
          <w:p>
            <w:pPr>
              <w:spacing w:before="120" w:line="260" w:lineRule="atLeast"/>
              <w:ind w:left="240"/>
              <w:jc w:val="both"/>
              <w:rPr>
                <w:lang w:val="en-US" w:eastAsia="en-US" w:bidi="ar-SA"/>
              </w:rPr>
            </w:pPr>
            <w:bookmarkStart w:id="129" w:name="Holdings of Court_17"/>
            <w:bookmarkEnd w:id="129"/>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was entirely liable for the plaintiff's accident. Non-pecuniary damages were assessed at $16,000. The plaintiff was 36 years of age and healthy. Regulations under the Motor Vehicle Act provided that peace officers need not wear a seat belt in the course of exercising their duties. The plaintiff had a reasonable belief that wearing a seat belt would impede the exercise of his duties. Therefore there was no basis to support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conduct of the defendant was reckless and malicious. The injuries affected the psychological component of the plaintiff's police officer duties because he was temporarily unable to maintain his fitness regime. On this basis aggravated damages in the amount of $1,500 were warranted. </w:t>
            </w:r>
            <w:r>
              <w:rPr>
                <w:lang w:val="en-US" w:eastAsia="en-US" w:bidi="ar-SA"/>
              </w:rPr>
              <w:cr/>
            </w:r>
          </w:p>
          <w:p>
            <w:pPr>
              <w:rPr>
                <w:lang w:val="en-US" w:eastAsia="en-US" w:bidi="ar-SA"/>
              </w:rPr>
            </w:pPr>
          </w:p>
        </w:tc>
      </w:tr>
    </w:tbl>
    <w:p>
      <w:pPr>
        <w:jc w:val="both"/>
        <w:rPr>
          <w:lang w:val="en-US" w:eastAsia="en-US" w:bidi="ar-SA"/>
        </w:rPr>
      </w:pPr>
      <w:bookmarkStart w:id="130" w:name="Legislation Cited_13"/>
      <w:bookmarkEnd w:id="1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8"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B.C. Regulation 66/78, s. 32.04(4).</w:t>
      </w:r>
      <w:r>
        <w:rPr>
          <w:lang w:val="en-US" w:eastAsia="en-US" w:bidi="ar-SA"/>
        </w:rPr>
        <w:cr/>
      </w:r>
    </w:p>
    <w:p>
      <w:pPr>
        <w:keepNext/>
        <w:spacing w:before="240" w:line="340" w:lineRule="atLeast"/>
        <w:rPr>
          <w:lang w:val="en-US" w:eastAsia="en-US" w:bidi="ar-SA"/>
        </w:rPr>
      </w:pPr>
      <w:bookmarkStart w:id="131" w:name="Counsel_18"/>
      <w:bookmarkEnd w:id="13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9" style="position:absolute;z-index:2517800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J.M. Cameron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M.G. Cependa</w:t>
      </w:r>
      <w:r>
        <w:rPr>
          <w:lang w:val="en-US" w:eastAsia="en-US" w:bidi="ar-SA"/>
        </w:rPr>
        <w:cr/>
      </w:r>
    </w:p>
    <w:p>
      <w:pPr>
        <w:spacing w:after="240"/>
        <w:rPr>
          <w:lang w:val="en-US" w:eastAsia="en-US" w:bidi="ar-SA"/>
        </w:rPr>
      </w:pPr>
      <w:bookmarkStart w:id="132" w:name="Judgment_18"/>
      <w:bookmarkEnd w:id="132"/>
      <w:r>
        <w:pict>
          <v:line id="_x0000_s1120" style="position:absolute;z-index:2518312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3" w:name="WILLIAMSON J. (orally)"/>
            <w:bookmarkEnd w:id="133"/>
            <w:r>
              <w:rPr>
                <w:rFonts w:ascii="arial" w:eastAsia="arial" w:hAnsi="arial" w:cs="arial"/>
                <w:b/>
                <w:color w:val="000000"/>
                <w:sz w:val="30"/>
                <w:lang w:val="en-US" w:eastAsia="en-US" w:bidi="ar-SA"/>
              </w:rPr>
              <w:t>WILLIAMSON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if I can describe it that way, some time just after 8:30 in the morning of December 16th, 2001, in the vicinity of Thurlow and Davie Streets here in the City of Vancouver. I say "if I can describe it as an accident", and I guess I can, because it is a little bit unusual. It occurred during the course of a police pursuit of a stolen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in brief, as I understand them, are as follows. Three police officers were having breakfast in a restaurant known as Denny's, somewhere near Thurlow and Davie Streets. While there, they heard on their police radios a broadcast that two other police officers, in a different police car, of course, were in pursuit of a recently-stolen vehicle. They were in the vicinity of Barclay and Burrard Streets, and they were proceeding south on Burrard.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that, the three police officers in the restaurant "scrambled", was the word one of the two officers who testified used, and went to their vehicles. The plaintiff and another officer, Officer Heard, were in one vehicle. They proceeded eastwards on Davie towards Burrard Street. I think the evidence was they were listening to what was happening, but I am not sure about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But nevertheless, when they got to Burrard they turned north on Burrard, for of course, the fleeing stolen car was heading south on Burrard, so they would be going in opposite directions. They saw the car that was the object of the pursuit, and the other police car that was pursuing it, turn right in a lane which is the lane which runs parallel to Davie Street, north of Davie. So the police officers in the car which included the plaintiff, who was sitting in the right front passenger seat -- it was Constable Heard that was driving -- followed. We then had the three vehicles westbound in the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stolen vehicle reached the end of the block, which was back to Thurlow Street, it made a left turn, heading south.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other officer who had had his breakfast so rudely interrupted had also gone to his vehicle, and presumably listening to the radio broadcast of what was going on, he took his police vehicle and drove it so that it was parked across Thurlow Street, partly blocking that street so that a car southbound on Thurlow would have to go around him in order to cross Davie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occupant of the stolen vehicle observed the police car there, he tried to go around it by mounting the sidewalk. I add here that this was in the vicinity of a popular coffee shop, so -- and I've said it was around 8:30 in the morning, and I accept the evidence of the police officers that there were many pedestrians around and that this was a busy intersection. I simply say this because this was a very dangerous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stolen vehicle came in contact with the police car which was blocking the way and stopped, so the first pursuing police car went around the other end of the parked police car and was able to manoeuvre his car so as to block the forward southbound route if the occupant of the stolen car had tried to continue on. That left us with the car with the plaintiff and Constable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Heard approached. He was the last car to arrive on the scene, but this was all just in a matter of seconds, of course. Proceeding fairly slowly, he moved up towards the back of the stolen vehicle. Although it all happened quickly and he was not clear that he had actually formed an intention as to what he was going to do, there was a possibility that he would proceed quite slowly up to the car and either come into contact with it or park very close to it in order, in effect, to pin the stolen car where it was, because it could not go ahead because of the other police car that had him in pursuit, which was now in front of it. With Constable Heard's vehicle behind it, he would not be able to back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Suddenly and unexpectedly, and there was evidence about the roaring of the engine and the screaming of tires and smoke coming from the tires, the stolen vehicle reversed, accelerating at a high rate of acceleration, and smacked with its rear end to the front of the vehicle being driven by Constable Heard. This was the vehicle in which the plaintiff was sitting in the right front passenger seat.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Constable Heard was wearing a seat belt; the plaintiff was not. The air bags deployed. It all happened very quickly. It was the evidence of the plaintiff that he was somewhat dazed and confused, but almost automatically he did what he was supposed to do, which was to exit the vehicle as quickly as he could to confront and arrest the driver of the stolen vehicle. Indeed, he did assist in the retrieving of that person, who turned out to be the defendant, from that vehicle. He then felt dazed and disoriented.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 ambulance came. He was checked by the paramedics who came with the ambulance. It was said that if he was not feeling better he should go and see his doctor. The two police officers, because their car was not driveable, were taken back to the police station by their sergeant. They asked to get off for the rest of the day. There was a manpower shortage that day. They continued to work the rest of the day on fairly light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a conflict in the evidence about what happened in the next couple of days. One police officer seemed to say that he did not work the next day, and that is Constable Heard, and the evidence of the plaintiff was that he worked the rest of his shift. I am not clear on that, but it is not significant. It does not have any impact on what I say subsequently.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So that is the evidence of the accident. The claim is one for non-pecuniary damages, including a component of 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says that he is not liable or not entirely liable, and says that if he is liable, the non-pecuniary damages are in the range of $8,000 to $10,000, and there should be no award for aggravated damages. He also says that there should be a reduction because the plaintiff was not wearing a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claim for non-pecuniary damages included a submission that the appropriate damages are in the range of $18,000 to $20,000 or $22,000, and that aggravated damages somewhere between $2,500 and $5,000 should be added on, making a potential claim of some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called no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By the way, I want to compliment counsel. This case was run efficiently. The calling and the cross-examination on the evidence was very helpful and their submissions were helpful. They are to be commended.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first turn to the issue of liability. I think, as was evident from my conversation with counsel for the defendant, and I mean no disrespect to him, that I don't have a great deal of difficulty with this at all. The defence, as I understood it, was essentially that the driver of the police car, Constable Heard, didn't exercise the caution that he should have, that he should have somehow, rather anticipated that there was a potential for an accident there and should not have been so close, that he should have stopped some distance back until he ascertained just exactly what the driver of the stolen car would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find that submission persuasive. We have to see this in the context of a police pursuit. We have to see this in the context of the statutory obligation upon a police officer in these circumstances, not only to effect an arrest of a person who is driving what is believed to be a stolen vehicle, but given the behaviour of that driver, to do everything they could to make sure that that car did not go anywhere in a circumstance that was replete with danger.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the members of the public that I am concerned about here. This was a case where a person fleeing the police had driven his car up on a sidewalk at a busy intersection at 8:30 in the morning. I can find absolutely no fault whatsoever with the action of Constable Heard in manoeuvring his car as he did on that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have no difficulty at all in finding that the defendant is 100 percent liable in that sense for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So I turn to the second issue, which is what is the appropriate quantum for non-pecuniary damages. The plaintiff, who is now 36, would have been about 33, give or take, at the time of the motor vehicle accident. He has been a member of the Vancouver City Police for seven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apparent that this is a man who, if I may be colloquial, is into fitness. He worked out very regularly with what I would consider a very serious or strenuous weight-lifting regime in the Vancouver City Police gym. His evidence was that in fact he had started at age 18, and he had been lifting weights four or five times a week and doing cardiovascular exercises on alternate days. He was a fit, healthy man at the time of the accident. That evidence was corroborated by the evidence of his fellow police officer and long-time partner, Constable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accident he felt light-headed and dazed, a bit confused, but he did what he had to do. That is to say, he participated in the arrest of the man in the stolen vehicle, and as I said, after he was checked by the paramedics, the emergency response medical people, he continued to work light duties that day. He took pain relievers and over-the-counter muscle relaxants.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this did not resolve his difficulties, because he experienced significant pain in his back, he did as the paramedics had told him and went to see his family doctor. That first visit was on December 21st.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was seen by his family doctor, Dr. Rauh, four times over the next year with respect to this specific problem. The doctor advised that he take anti-inflammatory medicines and advised him to follow specific exercise, which he did. He found that the plaintiff had suffered from neck and back pain and stiffness following the accident. He said it affected his daily physical activities, specifically prevented his full participation in sports. I add that there was some talk about soccer, but I would conclude on the evidence that what it really prevented was his full participation in the heavy-duty weight-lifting exercise regime that he had been involved in for so many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doctor concluded at the time of his letter that "... he has made a full recovery and should suffer no long-term sequelae as a result of the accident". The letter is dated September 15th, 2003. It is not clear exactly what the doctor means by that, and there is something to be said for the defendant's submission that that most likely means as of December 6th, 2002. I will say something about the duration of the injury later.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evidence is that he was completely recovered by 18 months and substantially recovered, in effect, by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want to say what the plaintiff had to say about his injury. He felt, on the first night, a stiff, sore back. He had radiating pain. Subsequently, he tried to work out, but there was too much pain and so he had to stop, and it was after he realized that that he went to see the family doctor. He talked about the significance to him as a particular individual of physical strength and muscle tone. He described it as becoming a way of life which is consistent with the evidence that he had been lifting weights since he was 18.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also talked about its impact on him as a policeman. He said that 90 percent of policing is "presence", was the expression he used, and by that he meant that if you look fit and strong you are less likely to have difficulty with suspects. That is in accord with common sense. If a policeman looks like the cartoon policeman who eats a lot of doughnuts, I would think a suspect is more likely to take him on than a fit-looking man. That just seems to me, as I say, to be in accord with common sense. The expression that the officer used was they are "less inclined to engage you" if you look fit, so that it had an impact on his work, and I will say something later about his psychological sense about his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did say that in a certain sense the psychological impact was, and his word was, "worse". He meant worse than the physical impact. He talked about the benefits from joining the police bike squad with respect to increments in pay and promotion and continuing to work with a particular partner, and how he tried that and took the course, but he only did a few shifts. They are 11-hour shifts, and they impacted upon his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the summer of 2002 he started back into weight-lifting, but he was limited at the beginning and gradually increased the amount of weights that he lifted. He said at the six-month point he felt it the next day if he worked out, or if there had been too many ins and outs or entries and exits from his police car. He said that by the end of a year he was back to his heavy program, his heavy weight-lifting program, but it still caused pain in his neck and his lower back for a few more months, and that he just continued to work through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at 18 months he was at the same level in his weight-lifting work as he had been at the beginning. He certainly said that he is completely recovered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was some cross-examination about the fact that he never had physiotherapy or massage therapy or that sort of thing, but I do not think that we can fault the plaintiff in this case. I find on the evidence that he worked hard at getting back to the condition he was in before in a way that he was used to, that is to say, through his weight-lifting program, and there was nothing inconsistent with the medical advice that he has been given. Of course, the medical information here stands uncontradicted.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end, I accept that the plaintiff sustained a moderate soft tissue injury to his neck and to his back; that it was somewhat resolved by six months; that it was significantly resolved by a year; and it was completely resolved within the next few months, certainly by 18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find that a component of this is a mild psychological injury, in the sense both that he felt a diminished presence on the job as a police officer, and also his concerns with respect to how he felt he was perceived by both his colleagues and by suspects that he confronted on his police work. His evidence on this, his evidence about the police culture, is uncontradicted. I find it credible evidence, and where it touches upon anything that Constable Heard said, it is consistent.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cites a number of cases. I am just going to touch on them briefly. I do not think I need to go into them in detail. They set out a non-pecuniary range of $8,000 to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cases start with Rephin v. Alexander, </w:t>
      </w:r>
      <w:hyperlink r:id="rId507" w:history="1">
        <w:r>
          <w:rPr>
            <w:rFonts w:ascii="arial" w:eastAsia="arial" w:hAnsi="arial" w:cs="arial"/>
            <w:i/>
            <w:color w:val="0077CC"/>
            <w:sz w:val="20"/>
            <w:u w:val="single"/>
            <w:shd w:val="clear" w:color="auto" w:fill="FFFFFF"/>
            <w:lang w:val="en-US" w:eastAsia="en-US" w:bidi="ar-SA"/>
          </w:rPr>
          <w:t>[2000] B.C.J. No. 857</w:t>
        </w:r>
      </w:hyperlink>
      <w:r>
        <w:rPr>
          <w:rFonts w:ascii="arial" w:eastAsia="arial" w:hAnsi="arial" w:cs="arial"/>
          <w:color w:val="000000"/>
          <w:sz w:val="20"/>
          <w:lang w:val="en-US" w:eastAsia="en-US" w:bidi="ar-SA"/>
        </w:rPr>
        <w:t>, an April 20th, 2000, decision of this court by Melnick J. Similar, though not quite so serious, injuries largely resolved in six months with just some residual going on for some time after that, and the award was $9,000. Certainly the judge said at paragraph 25 that the injuries were largely resolved within six months. On the next page, paragraph 30, he called the injuries minor, and that was a $9,000 award.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second case referred to me by the defendant is Tuchscherer v. McMaster, </w:t>
      </w:r>
      <w:hyperlink r:id="rId508" w:history="1">
        <w:r>
          <w:rPr>
            <w:rFonts w:ascii="arial" w:eastAsia="arial" w:hAnsi="arial" w:cs="arial"/>
            <w:i/>
            <w:color w:val="0077CC"/>
            <w:sz w:val="20"/>
            <w:u w:val="single"/>
            <w:shd w:val="clear" w:color="auto" w:fill="FFFFFF"/>
            <w:lang w:val="en-US" w:eastAsia="en-US" w:bidi="ar-SA"/>
          </w:rPr>
          <w:t>[2001] B.C.J. No. 2036</w:t>
        </w:r>
      </w:hyperlink>
      <w:r>
        <w:rPr>
          <w:rFonts w:ascii="arial" w:eastAsia="arial" w:hAnsi="arial" w:cs="arial"/>
          <w:color w:val="000000"/>
          <w:sz w:val="20"/>
          <w:lang w:val="en-US" w:eastAsia="en-US" w:bidi="ar-SA"/>
        </w:rPr>
        <w:t>, a decision of Powers J. of this court, September 25th, 2001. He found mild to moderate whiplash, although it lasted longer than the injury in this case, and the award was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next one is Gill v. Chen, </w:t>
      </w:r>
      <w:hyperlink r:id="rId509" w:history="1">
        <w:r>
          <w:rPr>
            <w:rFonts w:ascii="arial" w:eastAsia="arial" w:hAnsi="arial" w:cs="arial"/>
            <w:i/>
            <w:color w:val="0077CC"/>
            <w:sz w:val="20"/>
            <w:u w:val="single"/>
            <w:shd w:val="clear" w:color="auto" w:fill="FFFFFF"/>
            <w:lang w:val="en-US" w:eastAsia="en-US" w:bidi="ar-SA"/>
          </w:rPr>
          <w:t>[2001] B.C.J. No. 2753</w:t>
        </w:r>
      </w:hyperlink>
      <w:r>
        <w:rPr>
          <w:rFonts w:ascii="arial" w:eastAsia="arial" w:hAnsi="arial" w:cs="arial"/>
          <w:color w:val="000000"/>
          <w:sz w:val="20"/>
          <w:lang w:val="en-US" w:eastAsia="en-US" w:bidi="ar-SA"/>
        </w:rPr>
        <w:t>, a decision of Lander J. December 3rd, 2001, in this court, again $10,000. This was a whiplash injury, I think somewhat less than what we have here. It was completely recovered in 18 months, and the award was $10,000.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Finally, Mr. Cependa referred me to the Dymond v. Wilson case, </w:t>
      </w:r>
      <w:hyperlink r:id="rId510" w:history="1">
        <w:r>
          <w:rPr>
            <w:rFonts w:ascii="arial" w:eastAsia="arial" w:hAnsi="arial" w:cs="arial"/>
            <w:i/>
            <w:color w:val="0077CC"/>
            <w:sz w:val="20"/>
            <w:u w:val="single"/>
            <w:shd w:val="clear" w:color="auto" w:fill="FFFFFF"/>
            <w:lang w:val="en-US" w:eastAsia="en-US" w:bidi="ar-SA"/>
          </w:rPr>
          <w:t>[2001] B.C.J. No. 307</w:t>
        </w:r>
      </w:hyperlink>
      <w:r>
        <w:rPr>
          <w:rFonts w:ascii="arial" w:eastAsia="arial" w:hAnsi="arial" w:cs="arial"/>
          <w:color w:val="000000"/>
          <w:sz w:val="20"/>
          <w:lang w:val="en-US" w:eastAsia="en-US" w:bidi="ar-SA"/>
        </w:rPr>
        <w:t>, a decision of Dorgan J., February 12th, 2001. This is a case that was where the plaintiff, who had similar injuries, was two months off work and completely resolved after 15 months, but in those additional 13 months there were simply minor residual symptoms was the way she described them, and as I said, the award was $8,000.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Not surprisingly, counsel for the plaintiff has cited four cases in the $18,000 to $22,000 range. The first one is Craddock v. Wood, </w:t>
      </w:r>
      <w:hyperlink r:id="rId511" w:history="1">
        <w:r>
          <w:rPr>
            <w:rFonts w:ascii="arial" w:eastAsia="arial" w:hAnsi="arial" w:cs="arial"/>
            <w:i/>
            <w:color w:val="0077CC"/>
            <w:sz w:val="20"/>
            <w:u w:val="single"/>
            <w:shd w:val="clear" w:color="auto" w:fill="FFFFFF"/>
            <w:lang w:val="en-US" w:eastAsia="en-US" w:bidi="ar-SA"/>
          </w:rPr>
          <w:t>[2002] B.C.J. No. 2493</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2002 BCSC 1528</w:t>
        </w:r>
      </w:hyperlink>
      <w:r>
        <w:rPr>
          <w:rFonts w:ascii="arial" w:eastAsia="arial" w:hAnsi="arial" w:cs="arial"/>
          <w:color w:val="000000"/>
          <w:sz w:val="20"/>
          <w:lang w:val="en-US" w:eastAsia="en-US" w:bidi="ar-SA"/>
        </w:rPr>
        <w:t>. This is a case like the present one, of back and neck pain. It was largely resolved in nine months, completely resolved in 18 months, and there was an award of $18,000.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second case is Goertzen v. Ryan, </w:t>
      </w:r>
      <w:hyperlink r:id="rId512" w:history="1">
        <w:r>
          <w:rPr>
            <w:rFonts w:ascii="arial" w:eastAsia="arial" w:hAnsi="arial" w:cs="arial"/>
            <w:i/>
            <w:color w:val="0077CC"/>
            <w:sz w:val="20"/>
            <w:u w:val="single"/>
            <w:shd w:val="clear" w:color="auto" w:fill="FFFFFF"/>
            <w:lang w:val="en-US" w:eastAsia="en-US" w:bidi="ar-SA"/>
          </w:rPr>
          <w:t>[2000] B.C.J. No. 1617</w:t>
        </w:r>
      </w:hyperlink>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2000 BCSC 1170</w:t>
        </w:r>
      </w:hyperlink>
      <w:r>
        <w:rPr>
          <w:rFonts w:ascii="arial" w:eastAsia="arial" w:hAnsi="arial" w:cs="arial"/>
          <w:color w:val="000000"/>
          <w:sz w:val="20"/>
          <w:lang w:val="en-US" w:eastAsia="en-US" w:bidi="ar-SA"/>
        </w:rPr>
        <w:t>. This was a moderate whiplash. It was largely resolved in seven and a half months and almost completely resolved in a year, and the award was $20,000. That is also a decision in this court of Paris J. sitting in Prince George.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third case is Sorensen v. Muker, </w:t>
      </w:r>
      <w:hyperlink r:id="rId513" w:history="1">
        <w:r>
          <w:rPr>
            <w:rFonts w:ascii="arial" w:eastAsia="arial" w:hAnsi="arial" w:cs="arial"/>
            <w:i/>
            <w:color w:val="0077CC"/>
            <w:sz w:val="20"/>
            <w:u w:val="single"/>
            <w:shd w:val="clear" w:color="auto" w:fill="FFFFFF"/>
            <w:lang w:val="en-US" w:eastAsia="en-US" w:bidi="ar-SA"/>
          </w:rPr>
          <w:t>[2002] B.C.J. No. 247</w:t>
        </w:r>
      </w:hyperlink>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2002 BCSC 204</w:t>
        </w:r>
      </w:hyperlink>
      <w:r>
        <w:rPr>
          <w:rFonts w:ascii="arial" w:eastAsia="arial" w:hAnsi="arial" w:cs="arial"/>
          <w:color w:val="000000"/>
          <w:sz w:val="20"/>
          <w:lang w:val="en-US" w:eastAsia="en-US" w:bidi="ar-SA"/>
        </w:rPr>
        <w:t>. This is a case which was much better in nine months, and practically completely resolved in 10. This was a hyperextension injury as well as a soft tissue injury. The award there was $18,000.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Finally, the last case referred to me is Walker v. Webb, </w:t>
      </w:r>
      <w:hyperlink r:id="rId514" w:history="1">
        <w:r>
          <w:rPr>
            <w:rFonts w:ascii="arial" w:eastAsia="arial" w:hAnsi="arial" w:cs="arial"/>
            <w:i/>
            <w:color w:val="0077CC"/>
            <w:sz w:val="20"/>
            <w:u w:val="single"/>
            <w:shd w:val="clear" w:color="auto" w:fill="FFFFFF"/>
            <w:lang w:val="en-US" w:eastAsia="en-US" w:bidi="ar-SA"/>
          </w:rPr>
          <w:t>[2001] B.C.J. No. 218</w:t>
        </w:r>
      </w:hyperlink>
      <w:r>
        <w:rPr>
          <w:rFonts w:ascii="arial" w:eastAsia="arial" w:hAnsi="arial" w:cs="arial"/>
          <w:color w:val="000000"/>
          <w:sz w:val="20"/>
          <w:lang w:val="en-US" w:eastAsia="en-US" w:bidi="ar-SA"/>
        </w:rPr>
        <w:t>. This is a case where the more serious aspects of the injury were resolved after about a year, and there was resolution completely after 18 months, and again, $20,000.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Now, each case turns on its own facts. These cases are helpful in setting the outside limits. None of them are exactly the same as this case. They are helpful. I say also that most of them are in the 2000, 2001 era, and just going on the Royal Bank of Canada inflation calculator this morning, I observe there would be about a 10 percent increase in those awards if they were made today, which isn't determinative, but is a factor that I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the plaintiff's evidence concerning his injuries and the impact upon his life. In particular, I accept the impact that it had upon his work as a police officer and his sense of how important that it is to be perceived by both one's colleagues and the unfortunate members of the public that are being dealt with by the police for criminal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all of the circumstances here, I assess non-pecuniary damages at $16,000.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However, the defendant says that that amount should be reduced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because he says the defendant was not wearing a seat belt. The plaintiff concedes that he was not wearing a seat belt, but he says it was justified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onus in this circumstance is on the defendant to show first of all that a seat belt was not worn; secondly, that that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third, that if he had been wearing a seat belt the injuries would have been less serious than they were.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issue as to the first of these three; the plaintiff agrees he was not wearing a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Was it negligent? The first thing to look at is the statute law, and to put it simply, police officers in the course of their duty may be exempt from the requirement in this province that an occupant of a motor vehicle wear a seat belt. That is because s. 32.04(4) of the Motor Vehicle Act's regulations set out in B.C. Regulation 66/78 says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When a peace officer has reasonable and probable grounds to believe the use of a seat belt assembly would obstruct the performance of his duties, the peace officer and any passenger is exempt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need not read further, but that means exempt from, as I said, the requirement to wear a seat belt. The issue is did he have reasonable and probable grounds to believe the use of a seat belt would obstruct the performance of his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think one has to look at police officers a little differently here, and I rely on the words of Macdonald J. in Filer v. Barker, </w:t>
      </w:r>
      <w:hyperlink r:id="rId515" w:history="1">
        <w:r>
          <w:rPr>
            <w:rFonts w:ascii="arial" w:eastAsia="arial" w:hAnsi="arial" w:cs="arial"/>
            <w:i/>
            <w:color w:val="0077CC"/>
            <w:sz w:val="20"/>
            <w:u w:val="single"/>
            <w:shd w:val="clear" w:color="auto" w:fill="FFFFFF"/>
            <w:lang w:val="en-US" w:eastAsia="en-US" w:bidi="ar-SA"/>
          </w:rPr>
          <w:t>[1993] B.C.J. No. 1122</w:t>
        </w:r>
      </w:hyperlink>
      <w:r>
        <w:rPr>
          <w:rFonts w:ascii="arial" w:eastAsia="arial" w:hAnsi="arial" w:cs="arial"/>
          <w:color w:val="000000"/>
          <w:sz w:val="20"/>
          <w:lang w:val="en-US" w:eastAsia="en-US" w:bidi="ar-SA"/>
        </w:rPr>
        <w:t xml:space="preserve"> (May 19, l993) Vancouver B910601 (B.C.S.C.). Although it is not a seat belt case, it is a case of how the police might be treated differently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should say Filer was a case where a police officer, in order to apprehend a driver in a vehicle that was either stolen or doing something criminal, put his knee up on the fender and reached through an open sunroof to try and turn the key off. The car drove off and he fell off and -- that is, the police officer -- and was injured. So it was a pretty -- my sense of it is it is borderline reckless. I just simply say it is way beyond anything that a police officer might have done wrong in the circumstances of this case, but the principle is important, and what Macdonald J. says, I think, is applicable. He says at page 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does not lie in the mouth of the defendant, who was not only driving a car which he had stolen, but who also reversed it so suddenly as to lose control, to say that the plaintiff could have reached him more safely through the open sunroof by standing alongside.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then the judge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actions of the plaintiff in performing his police duty must not be weighed too nicely. He may have been able to gain control of the defendant from the side of the stolen car through the open sunroof. In the heat of the moment he chose to kneel upon the car for what he felt at the time was better access. In the circumstances of this, I am not prepared to criticize him for that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have said, I think in a sense, what the police officer did there was on the face of it much more reckless than not doing up one's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this case, I agree with the defence that the plaintiff had time to put the seat belt on. That wasn't the concern. Indeed, Constable Heard, who was driving this car, had put his seat belt on. But important in this case is the testimony from the police officers about general police procedures, the different role of the driver and the passenger, that is to say the other police officer in the car doing a pursuit. The driver concentrates on driving. The passenger is the one who does the radio broadcasting and uses the computer, and, when he is able to, assists the driver in observations of potential dangers. But more important than that, when the chase ends, it is the passenger who has the duty to make first contact with the suspect, and it is the driver who is to be the cover officer, which is in accord with common sense. The driver is driving a car in difficult circumstances, and the first thing he should do is secure that car in a stopped position before he starts jumping out of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So I have no doubt in accepting the evidence of the officers that that is the practice. It seems to me to be a most salutary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of the plaintiff was the difficulty is that if one puts on one's seat belt there is an interference with the equipment belt that the police officers wear, which includes, of course, a radio; in some circumstances a baton; -- we have seen them in court many times and we have seen them on the street many times, I can say -- a sidearm and so forth. It was the evidence of the plaintiff that in that circumstance one does not know what is going to happen -- indeed, that was evident in this case. No one expected, no one in the police car expected to happen what did happen. Whenever a pursuit comes to a halt, and it may be a sudden halt, the passenger police officer has to leap from the car with dispatch, with alacrity, and he says there will be delay in exiting the car if that belt gets caught up in his equipment, which it does.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that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go back to the Motor Vehicle Act regulation. I conclude that the plaintiff's not using a seat belt in this particular circumstance manifests a reasonable belief on his part that the use of the seat belt would obstruct the performance of his duties. I ask myself, what if the person in that car had drawn a gun on a crowded street with citizens coming out of Starbucks coffee shop or walking down the sidewalk? A split second while the officer disentangled himself from a tangled seat belt could have been fatal. I think it was reasonable and is reasonable in those sorts of circumstances, for a police officer to rely upon the exemption that is permitted him in the seat belt regulations, and not do up his seat 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Finally, on the third point, there has simply been no medical evidence to suggest that the injuries would be worse if he had been wearing it, especially considering here the deployment of the air bag. On that matter, I rely upon Koopman v. Fehr, </w:t>
      </w:r>
      <w:hyperlink r:id="rId516" w:history="1">
        <w:r>
          <w:rPr>
            <w:rFonts w:ascii="arial" w:eastAsia="arial" w:hAnsi="arial" w:cs="arial"/>
            <w:i/>
            <w:color w:val="0077CC"/>
            <w:sz w:val="20"/>
            <w:u w:val="single"/>
            <w:shd w:val="clear" w:color="auto" w:fill="FFFFFF"/>
            <w:lang w:val="en-US" w:eastAsia="en-US" w:bidi="ar-SA"/>
          </w:rPr>
          <w:t>[1993] B.C.J. No. 1405</w:t>
        </w:r>
      </w:hyperlink>
      <w:r>
        <w:rPr>
          <w:rFonts w:ascii="arial" w:eastAsia="arial" w:hAnsi="arial" w:cs="arial"/>
          <w:color w:val="000000"/>
          <w:sz w:val="20"/>
          <w:lang w:val="en-US" w:eastAsia="en-US" w:bidi="ar-SA"/>
        </w:rPr>
        <w:t xml:space="preserve"> (May 19, 1993) CA014720, which happens to be the same date as the decision of Macdonald J. to which I referred above, which at paragraph 11 cites with approval an earlier decision of McEachern C.J.S.C., as he then was, in Fitch v. Proko </w:t>
      </w:r>
      <w:hyperlink r:id="rId517" w:history="1">
        <w:r>
          <w:rPr>
            <w:rFonts w:ascii="arial" w:eastAsia="arial" w:hAnsi="arial" w:cs="arial"/>
            <w:i/>
            <w:color w:val="0077CC"/>
            <w:sz w:val="20"/>
            <w:u w:val="single"/>
            <w:shd w:val="clear" w:color="auto" w:fill="FFFFFF"/>
            <w:lang w:val="en-US" w:eastAsia="en-US" w:bidi="ar-SA"/>
          </w:rPr>
          <w:t>(1979), 11 B.C.L.R. 70</w:t>
        </w:r>
      </w:hyperlink>
      <w:r>
        <w:rPr>
          <w:rFonts w:ascii="arial" w:eastAsia="arial" w:hAnsi="arial" w:cs="arial"/>
          <w:color w:val="000000"/>
          <w:sz w:val="20"/>
          <w:lang w:val="en-US" w:eastAsia="en-US" w:bidi="ar-SA"/>
        </w:rPr>
        <w:t>. Referring to medical evidence that the plaintiff's injuries would have been less severe, he said at page 74: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this case no such evidence was adduced, and the defendant has not discharged the onus resting upon him to satisfy me that the injuries suffered by this plaintiff would have been prevented or lessened if the available seat belt had been worn. For that reason, I am unable to give effect to the seat belt defence raised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although there is no issue that the plaintiff was not wearing a seat belt on either of the other two prongs of the test, the defendant has not met the onus upon him. Therefore, I give no effect to the so-called seat belt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Aggravated damages. The plaintiff says that this is a case where the non-pecuniary award should be increased with a component of 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 says they should not. The defendant points to Rioux v. Smith, </w:t>
      </w:r>
      <w:hyperlink r:id="rId518" w:history="1">
        <w:r>
          <w:rPr>
            <w:rFonts w:ascii="arial" w:eastAsia="arial" w:hAnsi="arial" w:cs="arial"/>
            <w:i/>
            <w:color w:val="0077CC"/>
            <w:sz w:val="20"/>
            <w:u w:val="single"/>
            <w:shd w:val="clear" w:color="auto" w:fill="FFFFFF"/>
            <w:lang w:val="en-US" w:eastAsia="en-US" w:bidi="ar-SA"/>
          </w:rPr>
          <w:t>(1983), 48 B.C.L.R. 126</w:t>
        </w:r>
      </w:hyperlink>
      <w:r>
        <w:rPr>
          <w:rFonts w:ascii="arial" w:eastAsia="arial" w:hAnsi="arial" w:cs="arial"/>
          <w:color w:val="000000"/>
          <w:sz w:val="20"/>
          <w:lang w:val="en-US" w:eastAsia="en-US" w:bidi="ar-SA"/>
        </w:rPr>
        <w:t>, (B.C.C.A.) at page 129, where Taggart J.A., speaking for the court,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To sustain that claim it must be shown that the defendant's conduct caused the plaintiff a loss of dignity or some humiliation.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says the evidence here does not demonstrate loss of dignity or humiliation. Later law, I find, however, is not quite so simple. I also note that Rioux was dismissed on a lack of pleadings. It is really a pleadings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critical case now in this province may be Bob v. Bellerose, </w:t>
      </w:r>
      <w:hyperlink r:id="rId519" w:history="1">
        <w:r>
          <w:rPr>
            <w:rFonts w:ascii="arial" w:eastAsia="arial" w:hAnsi="arial" w:cs="arial"/>
            <w:i/>
            <w:color w:val="0077CC"/>
            <w:sz w:val="20"/>
            <w:u w:val="single"/>
            <w:shd w:val="clear" w:color="auto" w:fill="FFFFFF"/>
            <w:lang w:val="en-US" w:eastAsia="en-US" w:bidi="ar-SA"/>
          </w:rPr>
          <w:t>[2003] B.C.J. No. 1468</w:t>
        </w:r>
      </w:hyperlink>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2003 BCCA 371</w:t>
        </w:r>
      </w:hyperlink>
      <w:r>
        <w:rPr>
          <w:rFonts w:ascii="arial" w:eastAsia="arial" w:hAnsi="arial" w:cs="arial"/>
          <w:color w:val="000000"/>
          <w:sz w:val="20"/>
          <w:lang w:val="en-US" w:eastAsia="en-US" w:bidi="ar-SA"/>
        </w:rPr>
        <w:t xml:space="preserve">. That case cites what for some years has been the definitive case on aggravated damages in Canada, and that is Hill v. the Church of Scientology of Toronto, </w:t>
      </w:r>
      <w:hyperlink r:id="rId52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 decision of the Supreme Court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Bellerose case in 2003 in our Court of Appeal cites with approval some paragraphs from Hill, including these. I am reading from paragraph 31 of Bellerose: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These damages take into account the additional harm caused to the plaintiff's feelings by the defendant's outrageous and malicious conduct. Like general or special damages, they are compensatory in nature. They represent the expression of natural indignation of right-thinking people arising from the malicious conduct of the defendant.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That is from Hill, but returning to the actual words in Bellerose, the court says, talking about what happened in that case, and I am quoting from paragraph 32: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If the jury accepted that happened, who can say they were not expressing the natural indignation of right-thinking people?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paragraph 33 they say this, talking about aggravated damages as being part of general damages: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Juries ought not to be instructed as if they are a separate category of damages, particularly in cases of sexual abuse where it is difficult to separate the physical harm, which is often much less significant than the fright, misery and humiliation connected with it, and the continuing mental suffering from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Was the defendant's conduct here such that right-thinking people would be indignant, would be outraged, would consider it malicious? I conclude the answer to that is yes. Surely, what happened here was at the very least a reckless disregard for the plaintiff, for his colleagues, and for the public who were present on the sidewalk or near the scene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Is there evidence, in the words of Bellerose, of "continued mental suffering"? I conclude there is. The first thing I say is that we are in a bit of a special circumstance here. This plaintiff has been in a police pursuit situation since this accident. It is probable, if it is not undoubtable, that he is going to be in this situation again. He testified about the niggling, to use his word, underlying fear in the back of his mind that something suddenly, unexpectedly, or surprisingly will be done by the person being pursued.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testified that he does his job, but it is always present in the back of the mind, and given the police subculture about which he talked, it is something that it is difficult for him to talk about. Police officers do not talk with one another about being scared.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continued psychological or mental suffering is not terribly serious, but it is there. It meets the threshold requirement.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the first prong here, I find without difficulty that the defendant's conduct was reckless and malicious, outrageous action which would most properly offend right-thinking people. I find it is proper to compensate the plaintiff for this continuing mental suffering or psychological suffering, such as it is. I would increase the non-pecuniary award by $1,500.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summary, I find that the defendant is 100 percent liable. I assess non-pecuniary damages at $17,500, including the component for 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costs, unless there is something significant about which I do not know, I would say the plaintiff would have his costs at scale 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(SUBMISSIONS BY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COURT: I will reserve on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Matharu v. Nam, [2006] B.C.J. No. 1383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18 - 21 and May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S056185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1383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937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B.C.L.R. (4th) 374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1534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Surinder Matharu, plaintiff, and Oksoo Nam, also known as Ok Soo Nam, also known as Steve Nam, also known as Steven Nam, also known as Stephen Nam, and Quilchena Golf &amp; Country Club, defendants, and Quilchena Golf &amp; Country Club,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19"/>
      <w:bookmarkEnd w:id="134"/>
      <w:r>
        <w:rPr>
          <w:rFonts w:ascii="arial" w:eastAsia="arial" w:hAnsi="arial" w:cs="arial"/>
          <w:b/>
          <w:color w:val="000000"/>
          <w:sz w:val="20"/>
          <w:lang w:val="en-US" w:eastAsia="en-US" w:bidi="ar-SA"/>
        </w:rPr>
        <w:t xml:space="preserve">Tort law — Dangerous things and situations — Sports —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result of injuries sustained by the plaintiff as he played golf — The defendant's shot went awry, struck a tree, ricocheted and hit the plaintiff in the eye as he stood on the tenth tee — The defendant did not call out a warning — Action dismissed — The defendant was not required to call out a warning unless it was reasonably foreseeable that his shot would cause harm — The chance that the ball would, after it hit the tree, not simply fall to the ground or bounce back was extremely remote, as was the possibility that the ball might have enough momentum to injure people located at least 20 metres in a different direction than the initial path of travel — The risk to the plaintiff was therefore not reasonably foreseeable.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and remoteness —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result of injuries sustained by the plaintiff as he played golf — The defendant's shot went awry, struck a tree, ricocheted and hit the plaintiff in the eye as he stood on the tenth tee — The defendant did not call out a warning — Action dismissed — The defendant was not required to call out a warning unless it was reasonably foreseeable that his shot would cause harm — The chance that the ball would, after it hit the tree, not simply fall to the ground or bounce back was extremely remote, as was the possibility that the ball might have enough momentum to injure people located at least 20 metres in a different direction than the initial path of travel — The risk to the plaintiff was therefore not reasonably foreseeable.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Occupier's liability — Duty of occupier — To invitees —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result of injuries to the plaintiff after a shot struck a tree, ricocheted and hit him in the eye as he stood on the tenth tee — He alleged that golf course was negligent because it had cut down a row of poplar trees that prevented players from attempting to play over the tenth tee box — After the poplars were cut down, the golf course planted some evergreens and a hedge row for protection — Action dismissed — It was not shown that the poplars which were removed offered greater protection than the trees and hedge that replaced them — Even if they did, it did not follow that the measures taken by the defendant did not meet the applicable standard of care required of an owner of a gold course.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19"/>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injuries sustained by Matharu as he played golf. Matharu and Nam played golf at Quilchena on July 11, 2004 -- Nam played north on the eighteenth fairway at the same time as Matharu waited to tee off on the tenth hole -- The tenth hole played south, the eighteenth hole played north -- The holes abutted on the right side of the direction of play -- The fairway for the eighteenth hole curved to the right to the north of the tenth tee box, which was to the east and around half-way between the eighteenth tee and green -- There was a row of trees, some deciduous and some evergreen, and a thick hedge, between the eighteenth fairway and the tenth tee box, which offered some protection from errant shots from the eighteenth fairway to players on the tee of the tenth hole -- Nam had hit his ball in the direction of the eighteenth green -- The ball strayed from its intended course, hit a tree, ricocheted, and struck Matharu, who sustained a serious injury to one eye -- Although he had lost sight of his ball, Nam, who was aware of the probable presence of players in the tenth hole tee box, did not call "fore" or yell out any other warning -- Matharu alleged that Nam was negligent when he struck his ball in the direction of the tenth tee box, and when he failed to call "fore" when he lost sight of his ball -- He also alleged that Quilchena was negligent because it had cut down a row of poplar trees that had prevented players from attempting to play over the tenth tee box -- After the poplars were cut down, members complained that it was dangerous on the tenth tee as players attempted to shoot over it to the eighteenth, so Quilchena planted some evergreens and a hedge row for protection -- Matharu contended that this failed to provide adequate protection to players in the area of the tenth tee box -- HELD: Action dismissed -- Neither Nam nor Quilchena was liable -- Nam's shot was parallel to, not over, the tee box -- As he knew that it went in the intended direction, and the course was clear of people in that direction, there was no reason why he should call out a warning, unless it was reasonably foreseeable that the ball might alter direction so as to present a risk to others on the course -- The chance that the ball would, after it hit the tree, not simply fall to the ground or bounce back was extremely remote, as was the possibility that the ball might have maintained enough momentum to cause injury to people located at least 20 metres in a different direction than the initial path of travel -- The risk to Matharu was therefore not reasonably foreseeable by Nam -- As of the date of this incident Quilchena had taken reasonable steps to ensure the safety of golfers in the area of the tenth tee box -- Further, it was not shown that the poplars which were removed offered greater protection than the trees and hedge in place as they stood at the date of the incident -- Even if they did, it did not follow that the measures taken by Quilchena did not meet the applicable standard of care required of an owner of a gold course.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6" w:name="Legislation Cited_14"/>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63"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s. 3(2), s. 3(3), s.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7" w:name="Counsel_19"/>
      <w:bookmarkEnd w:id="13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Hughes, P.N. Scarisbrick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Nam: R.N. Beckmann, W.G. Neen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Defendant/Third Party, Quilchena Golf &amp; Country Club: J.S. Stanley, C.M. Tribe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8" w:name="Judgment_19"/>
      <w:bookmarkEnd w:id="138"/>
      <w:r>
        <w:pict>
          <v:line id="_x0000_s1125"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9" w:name="SLADE J."/>
            <w:bookmarkEnd w:id="139"/>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Matharu and Mr. Nam were both playing golf at Quilchena on July 11, 2004. An incident took place while Mr. Nam played north on the eighteenth fairway and Mr. Matharu was waiting to tee off on the tenth hole. A golf ball struck Mr. Matharu's eyeglasses. He sustained a serious injury to one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tenth hole plays south, the eighteenth hole plays north. The holes abut on the right side of the direction of play. The fairway for the eighteenth hole curves to the right (in golf parlance, "doglegs") to the north of the tenth tee box, which is to the east and around half-way between the eighteenth tee and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a row of trees, some deciduous and some evergreen, and a thick hedge, between the eighteenth fairway and the tenth tee box. These offer some protection from errant shots from the eighteenth fairway to players teeing off on the tenth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Nam had hit his ball in the direction of the eighteenth green. The ball strayed from its intended course, and struck Mr. Matharu.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customary for a player to call "fore" immediately after a struck ball goes errant and presents a hazard to other players. Although he had lost sight of his ball, Mr. Nam, who was aware of the probable presence of players in the tenth hole tee box, did not call "fore".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Nam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Was Mr. Nam negligent in:</w:t>
      </w:r>
      <w:r>
        <w:rPr>
          <w:rFonts w:ascii="arial" w:eastAsia="arial" w:hAnsi="arial" w:cs="arial"/>
          <w:sz w:val="20"/>
          <w:lang w:val="en-US" w:eastAsia="en-US" w:bidi="ar-SA"/>
        </w:rPr>
        <w:cr/>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striking his ball in the direction of the tenth tee box;</w:t>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call "fore" when he lost sight of his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 in relation to Mr. Nam raises the question of the standard of care owed by a golfer to other persons playing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Quilchena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Was Quilchena negligent in failing to provide adequate protection to players in the area of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 in relation to Quilchena raises the question of the standard of care owed by the operator of a golf course to persons playing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Incident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Matharu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Matharu was waiting to tee off with the two other players. One member was teeing off, and Mr. Matharu was waiting his turn. One of the group saw the ball that struck come in at a shallow angle over the hedge.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person who saw the ball looked toward the eighteenth fairway, the apparent origin of the ball. Mr. Nam appeared. The witness demanded of him that he account for not calling "fore". Mr. Nam said "sorry".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Matharu, and the other two members of his party, testified that they did not hear any sound consistent with a ball having struck a solid object, like a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Matharu testified that it is his practice, after hearing "fore" called, to duck and cover his head with his arms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Matharu was taken to the hospital with apparent damage to his eye. He remained in hospital for three days. While there, Mr. Nam visited him once. Mrs. Nam visited several times, and brought flowers.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Matharu was visiting her husband at the hospital on the evening of the incident. The Nams showed up at the hospital. Mrs. Nam was weeping. They said they were at the golf course, and the ball might have been Mr. Nam's.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Factor works for Quilchena, and was on duty at the time of the incident. He was informed that someone had been hit by a ball, and went to the tenth tee box with ice and towels.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attending to Mr. Matharu, Mr. Factor spoke with Mr. Nam. He testified on direct examination that Mr. Nam told him that he had sliced toward the trees from the eighteenth fairway in the direction of the tenth tee box. Mr. Nam was very concerned and sorry for what had happened, as was his wife. Mrs. Nam asked about legalities, Mr. Factor said he could not say, and suggested they go to the hospital to express their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Factor made typewritten notes of his conversations with Mr. Nam. His notes indicate that Mr. Nam acknowledged that he had hit the ball from the eighteenth fairway. Mr. Nam told him that he had hit the ball toward the trees in front of the tenth tee box. The notes include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said that he didn't think to call out "four" [sic] because he felt it would not reach anyone on the tee box due to hitting the tree branches first and assuming that the ball would just drop down to the ground and not deflecting else 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notes were made within several days of the incident, which occurred on July 11, 2004. There is no reference in the notes to Mr. Nam saying that he sliced the ball. On cross-examination, Mr. Factor said that he only recalls Mr. Nam saying that he hit in the direction of the trees, without reference to the tee box.</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Armitage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Armitage is an employee of Quilchena.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12 he received a call from Mr. Nam, who asked whether he was aware of the incident of the previous day. He had not heard about it, and Mr. Nam proceeded to explain: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he hit a shot off the 18th fairway off of one of the bunker mounds and the shot shanked. The ball went into the trees and he then heard someone yelling that he had been hurt.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Nam said that he had not yelled fore as he didn't think the ball would clear the tree and he did not see anyone on the 10th tee from where he was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above passages are from Mr. Armitage's typewritten notes of his conversation with Mr. Nam.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Armitage's evidence at trial was by deposition. He testified that Mr. Nam was "enormously concerned", and his conversation was "scattered". He said that Mr. Nam seemed to have several thoughts going on at the same time. He recommended that Mr. Nam contact his insurance company and his lawyer. He also suggested that Mr. Nam go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Armitage testified that Mr. Nam had not used the word "shanked". He said that "it's something, an expression I use, because I'm pretty much a duffer golfer and that's sort of a common expression for duffer golfers". He explained that the term "shank" means the ball was mis-hit. Mr. Armitage testified that he had recorded the gist of what Mr. Nam had said concerning the reasons why he did not yell "fore". Later when asked whether it was the gist of what he understood Mr. Nam was telling him was that he mis-hit his ball, which went into some trees, he agreed. He did not, in the course of this conversation, seek to determine which trees Mr. Nam was referring to.</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Nam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Nam had played the Quilchena course many times. With a handicap of eleven or twelve, he is positioned, as to his skills, within the top forty percent of golfers.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Nam was playing his shot to the green on the eighteenth hole, a distance of approximately 210 yards. He used a four-plus wood, described as a fairway wood. He was able to see the left edge of the green from his location on the fairway. The trajectory of his intended shot would, if successful, take a course that passed approximately 20 yards to the west of the tenth hole tee box. Mr. Nam has made this shot on several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 achieve his objective, Mr. Nam would have to put enough height on the ball to clear two deciduous trees, standing approximately 20 feet, in the path of the intended trajectory to the green. The trees are approximately 20 metres west of the mid-point of the hedge that protects the tenth hole tee box. Mr. Nam was aware that people may be in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Nam testified that he is a straight hitter, with no tendency to hook or slice his shots. He described his shot as solid, but he lost sight of the ball after several yards. The trajectory was lower than intended, but the ball was heading in the intended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Nam thought the ball would pass through the branches of the deciduous trees that he was hoping to clear, and land toward the entrance to the left side of the green. He did not call "fore" as he did not believe the ball would go into the area of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striking his shot, he heard a commotion from the tenth tee box. His golf partner and his wife, who was part of his group on that day, came toward him. One suggested that he go to the tee box as it appeared that someone was hurt. As he approached, a person asked why he did not call "fore". He said he was sorry as he believed it might be his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cross-examination, Mr. Nam agreed that he does slice on occasion, but rarely.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for the conversation with Mr. Factor, Mr. Nam said he told him about the ball hitting a tree, as that was what he was told by his golfing partner just before he went to the tee box. He thought at the time that his ball may have glanced off the tree. He told Mr. Factor that his ball hit a tree branch and went through or dropped down. He was very upset and worried about the injured person, and did not have a detailed conversation with Mr.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following day he called Mr. Armitage and left a message. When Mr. Armitage called back, Mr. Nam was still very upset. He believes that what he told Mr. Armitage was similar to what he told Mr.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response to counsel's suggestion that his shot went to the right (toward the tee box) he said "oh no". He did not tell Mr. Armitage that he had "shanked", or mis-hit the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Nam agreed that he told Mr. Armitage that he could not see anyone on the tenth tee. Asked why he had said this to Mr. Armitage, if in fact he had not hit the ball toward the tenth tee box, he offered no explanation. He appeared puzzled by the question. English is not Mr. Nam's first language. He appeared to have a working knowledge of English, but did not express himself with the precision of a person who is fully fluent.</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Mrs. Nam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Mrs. Nam is a competent golfer. She was ladies' champion at the University Club last year. She was golfing with her husband on the day of the incident. She was approximately 80 yards north of Mr. Nam when he took his shot. She was on the west side of the eighteenth fairway, and watched him take the shot as, being in the general direction of the shot, did not want to get hit. She saw Mr. Nam's ball pass through the branches of the first tree, and enter the branches of the second, then lost sight of it. She saw leaves fall from both trees. It was a lower shot than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Mrs. Nam has called "fore" when she has seen that other persons' shots may present a danger to persons on the course. She did not call "fore" on this occasion, as she did not think that the ball would go to the tenth tee box. After taking his shot, Mr. Nam came towards her, and when he was close, she signalled to him to go to the tenth tee box. He went through the front (southerly) end, and she went through the back. Mr. Nam got there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Golf Course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McNamara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McNamara was the associate professional at Quilchena between 1987 and 1990, and the head professional between 1990 and 1999. He testified that there had, up until the mid-1990s, been a row of Lombardi poplar trees along the west side of the tenth hole tee box. Skilled players on the eighteenth hole would deal with the dogleg by shaping their shot along the poplars, with a fade to the right toward the eighteenth green. The presence of the poplars prevented golfers from cutting over the tenth tee box in order to overcome the challenge presented by the dogleg.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McNamara testified that after the poplars were removed, a few trees were put in. After this, concerns were raised by club members that people were "cutting the dogleg", in other words, taking shots over the tenth tee box in their effort to get to the eighteenth green. In response, the club put in three or four more evergreens in the area of the tenth tee box. In his opinion, these did not compare favourably to the protection offered by the Lombardi poplars.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changes around the tenth tee box were made in 1996. He was last on the course in the fall of 1998.</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Gray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Gray was associate professional at Quilchena in the 1990s, up to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testified that when the poplars were removed, the eighteenth hole went from a par 5 to a par 4 for a good player. This was because a good player could go over the tenth tee box. Members complained of balls frequently landing in the tenth tee box.</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Robinson worked as a golf course architect between 1964 and his recent retirement. He is prominent in his field, having designed 407 new courses across the United States, Canada, and Great Britain. He was also involved in the renovation of 211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Robinson designed the changes in the abutting eighteenth and tenth holes. This included the removal of the Lombardi poplars. It was his evidence that the objective of the changes was to discourage golfers from playing over the tenth tee box. The problem, as he understood it, was that a person on the eighteenth fairway had a view of the eighteenth green from the landing area for a first shot. The plan was to push the play towards the centre of the fairway, in order to prevent shots over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Robinson drew up a plan for the changes, dated August 11, 1996. The work was done that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trees planted in 1997 were evergreens, which were heavily branched and thick needled. There were also a few decorative deciduous trees. He attended at the course after the work was done, and, in his opinion, the trees provided a more effective screen for the tenth tee box than existed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Robinson testified that the configuration of the eighteenth and tenth holes at Quilchena is common, and seen in around one-third of golf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Robinson looked at the course again, around three years ago. He saw a barrier of trees substantial enough to force the play to the left side of the eighteenth fairway, which was the objective of his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was put to Mr. Robinson that, following the changes he had designed, the incidence of golfers playing over the tenth tee box increased. He said that was "a total fabrication".</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Bartley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Bartley is the course superintendent, and is responsible for grounds maintenance. He has worked at Quilchena since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testified that the 1996 changes at the tenth tee box were intended to move play on the eighteenth hole away from the tenth fairway. Commencement of the work was facilitated by an offer of free fill material from a local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Bartley also said that the poplars were becoming a safety concern due to disease and insect infestation. There was, he said, a risk of tree fall and breakage of large branches. This had to do with poor soil conditions, and poor drainage. The offer of free fill would permit the construction of mounds on which new trees would be planted.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Bartley was assistant course superintendent when the changes were made. He and the superintendent worked closely during construction to implement Mr. Robinson's concept drawing. The trees were removed in August 1996. Fill was brought in, and shaped according to Mr. Robinson's plan. Drainage was installed around the sides and bottoms of the mounds, which were between four and six feet in height. Between twenty and thirty trees were planted.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Robinson's concept plan did not call for a hedge. This was planted in October 1996 in order to separate the cart path from the tee box, and to protect the tee box. The hedge stood at six to seven feet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Safety concerns at the tenth tee box were raised by members and published in the club's May 1997 newsletter. The work had not been completed at that time. In the fall of 1997, five more large trees were put in to help with safety. All the work was done by the end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Bartley testified that there are not as many trees in the area of the tenth tee box as there were when the poplars were standing. The poplars, however, had a small canopy of two to three feet; the replacement trees have much broader canopies, up to thirty feet. The trees were wider spaced to permit the growth of canopies.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testified that the changes were intended to encourage golfers to play to the left of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Bartley explained the placement of trees as shown on an aerial photograph of the tenth tee box and adjacent eighteenth fairway. This shows the placement of trees, a golf course path, and a hedge. All are adjacent to, and extend north and south of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are five trees to the immediate left of the path which, in turn, is to the immediate left of the hedge. Mr. Bartley explained that these were planted in 1996 as a barrier to protect golfers at the tenth tee box. Trees 7, 8 and 9, located north of the tee box, were planted to dissuade golfers from attempting to cut the dogleg by hitting over the tenth tee box. There are seven trees situated to the west of trees 1, 2, and 5. These include trees numbered 34 and 33 as shown on the aerial photograph. The latter trees are not part of a barrier to protect the tenth tee box. They are located on a line parallel to, and approximately 20 metres to the west of, the hedge along the west side of the tee box. There is a row of trees immediately west of the cart path that runs beside the hedge.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digress to note that it was Mr. Nam's evidence that he intended to shoot over trees 34 and 33, which are in line between his position and the green. Mrs. Nam said that the shot went though the branches of tree number 34 and struck the branches of tree number 33. It appears, based on the evidence of the trajectory of the ball as it crossed the hedge and hit Mr. Matharu, that Mr. Nam's shot was deflected by tree number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cross-examination Mr. Bartley said that the work carried out in the fall of 1996 was not understood by him to be intended to correct a safety concern. The additional trees planted in the fall of 1997 increased the safety at the tenth tee box, but he could not say for sure that these trees were planted to address safety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Bartley said that he has seen golfers hit over the top of the tenth tee box to get to the eighteenth green. It was common practice years ago, but not so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redirect examination, Mr. Bartley clarified that people who shoot over the tenth tee box are generally shooting from the tenth fairway.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Rebuttal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Mr. Gilmore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Gilmore was employed by Quilchena from 1958 until 2001. He started as a member of the grounds crew, and became grounds superintendent in 1985. Mr. Bartley was one of his assistants.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testified that the Lombardi poplars were planted between 1958 and 1961 to protect the tenth tee box from errant balls shot from the eighteenth fairway. These are fast-growing trees. When they were removed they were between forty and sixty feet tall. Behind them there were birch and weeping willows. Mr. Gilmore described the area between the eighteenth fairway and the tenth tee box as a "small jungle".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Gilmore said that these poplars, unlike others that surround the golf course, were well-irrigated and healthy. They were removed for cosmetic reasons, not safety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Gilmore noted that the majority of the new trees extend north from the back of the tenth tee box, but the area to be protected is south of the northern end of the tee box area, where the hedge is now located. Based on his knowledge of the conditions at the tenth tee box before the removal of the poplars, and after the installation of the mounds and new trees, he believed that the changes resulted in a less effective barrier in the way of balls errantly hit toward the tenth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Documentary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Documentary evidence related to the safety at the tenth tee box included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of Greens Committee meeting October 22, 1996: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was MOVED by KEN MUIR and SECONDED by BEN SORENSON that we approach the Board to purchase the necessary trees to Hedge the West side of Hole #10 Tee Boxes. The 4 - 5 feet Hedge to be planted on the Tee Box collar. For the record this Hedge is primarily for protection of the Golfers on #10 Tee Box."</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of Board of Directors meeting October 29, 1996: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"Peter Meehan noted that a minimum 20 ft. tree should be in place for protection fro the 10th tee."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Minutes of Board of Directors meeting May 27, 1997;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"Thoughts that when the trees were taken out on #18, taller trees should have been put in as there is a hazard on the 10th tee. Steve noted the Committee discussed this and are happy with the present situation. Discussion.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MOVED by Peter Meehan, SECONDED by Roy Jennings, that the Greens Committee present a proposal, including costs, to plant trees on the new mounding on the 18th Hold (4 or 5 trees, minimum height 20 ft.) strategically placed to remove the hazard on the 10th tee and reinstate playability of the hole. Carried. "</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Greens Committee report September 1997: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continuation of upgrading our 18th hole we will be making some more changes at the mound area by the tenth tee. The cedar beside the 10th tee is dying and will be replaced by a 30 ft. California Redwood. We will also be adding 2 20 ft. California Redwoods and 2 20 ft. Norway Spruce to the mounds. These additions should stop golfer from trying to cut the corner and increase safety for those teeing off on #10 tee."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Board of Directors meeting February 24, 1998;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"Steve Suttie reviewed the committee minutes noting that the committee recommends Course Architect, Bill Robinson be brought in to submit a proposal for trees on #10 and #18. Question asked if greens crew could do some of this work? Steve replied that our crew doesn't have the time for major projects but can do jobs here and there, pruning will start this week.</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MOVED by Steve Suttie, SECONDED by Jay Gordon, that Bill Robinson, Court Architect be brought in to provide us with a concrete plan for #10 and #18 holes.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2 in Favour, 5 Opposed - Motion Defeated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Steve provided background information on the tree removal issue for the benefit of the new directors. Peter Meehan noted that he is uncomfortable with a full scale tree plan, for areas other than #10 &amp; #18. Pruning and removal of dead trees may be all that is required."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Greens Committee meeting April 19, 1999: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was discussion and concern regarding the second shots from the 18th fairway over the 10 tee-box. Solutions should include increasing the height of the hedge at No. 10 tee by allowing the hedge to grow. Suggestions included mounding and planting of trees just to the back-right of the 18th fairway bunker. This will be discussed next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APPLICABLE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Case Against Mr. Nam: the Duty and Standard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Golf balls are small and hard. They are struck with great force by people whose skill at sending the ball in the intended direction varies greatly. Each player will be aware of the probability of the presence of other players on the same fairway or adjacent fairways within range of the struck ball. In </w:t>
      </w:r>
      <w:r>
        <w:rPr>
          <w:rFonts w:ascii="arial" w:eastAsia="arial" w:hAnsi="arial" w:cs="arial"/>
          <w:b/>
          <w:i/>
          <w:color w:val="000000"/>
          <w:sz w:val="20"/>
          <w:lang w:val="en-US" w:eastAsia="en-US" w:bidi="ar-SA"/>
        </w:rPr>
        <w:t>Finnie v. Ropponen</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[1987] B.C.J. No. 448</w:t>
        </w:r>
      </w:hyperlink>
      <w:r>
        <w:rPr>
          <w:rFonts w:ascii="arial" w:eastAsia="arial" w:hAnsi="arial" w:cs="arial"/>
          <w:color w:val="000000"/>
          <w:sz w:val="20"/>
          <w:lang w:val="en-US" w:eastAsia="en-US" w:bidi="ar-SA"/>
        </w:rPr>
        <w:t xml:space="preserve"> (S.C.), Rowles J. (as she then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there are some risks incidental in the game of golf, players must take care not to hit anyone because of the obvious danger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Where, as here, there is a duty of care, the question arises as to the applicable standard of care. As Rowles J. said in </w:t>
      </w:r>
      <w:r>
        <w:rPr>
          <w:rFonts w:ascii="arial" w:eastAsia="arial" w:hAnsi="arial" w:cs="arial"/>
          <w:b/>
          <w:i/>
          <w:color w:val="000000"/>
          <w:sz w:val="20"/>
          <w:lang w:val="en-US" w:eastAsia="en-US" w:bidi="ar-SA"/>
        </w:rPr>
        <w:t>Finnie v. Ropponen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there are some risks incidental in the game of golf. Players may be taken to know of the risk of being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Zapf v. Muckalt</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xml:space="preserve"> (C.A.), Donald J.A. at paragraph 15, referred, in a discussion of standard of care, to the findings of Taggart J.A. and Lambert J.A. in </w:t>
      </w:r>
      <w:r>
        <w:rPr>
          <w:rFonts w:ascii="arial" w:eastAsia="arial" w:hAnsi="arial" w:cs="arial"/>
          <w:b/>
          <w:i/>
          <w:color w:val="000000"/>
          <w:sz w:val="20"/>
          <w:lang w:val="en-US" w:eastAsia="en-US" w:bidi="ar-SA"/>
        </w:rPr>
        <w:t>Herok v. Wegrzanowski</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[1985] B.C.J. No. 1778</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Unruh (Guardian ad litem of) v. Webber</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(1994), 88 B.C.L.R. (2d) 353</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Herok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Taggart J.A. adopted the following as an accurate summary of the law:</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element of risk, to the extent it is normally accepted as part and parcel of the game by reasonable competitors, acting as reasonable men of the sporting world, is one of the circumstances that may be considered under the "standard of care" issue.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test is - what would a reasonable competitor, in his place, do or not do. The words "in his place" imply the need to consider the speed, the amount of body contact and the stresses in the sport, as well as the risks the players might reasonably be expected to take during the game, acting within the spirit of the game and according to standards of fair play. A breach of the rules may be one element in that issue but not necessarily definitive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Zapf</w:t>
      </w:r>
      <w:r>
        <w:rPr>
          <w:rFonts w:ascii="arial" w:eastAsia="arial" w:hAnsi="arial" w:cs="arial"/>
          <w:color w:val="000000"/>
          <w:sz w:val="20"/>
          <w:lang w:val="en-US" w:eastAsia="en-US" w:bidi="ar-SA"/>
        </w:rPr>
        <w:t>, and the cases referred to, addressed the standard of care owed by players of contact sports. While golf is not a contact sport, it is a sport in which there is a known element of risk that is accepted as part of the game. The standard of care is one of reasonableness: what would a reasonable player, in his place, do or not do? A person about to strike a golf ball must consider the presence of other golfers in the way of the shot. This would include persons unseen, but likely to be present due to the configuration of the course. Here, the position of the tenth tee box in relation to the eighteenth fairway is a significant consideration, as it is a place on the course where golfers congregate to initiate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McVety v. Mahoney</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[1980] A.J. No. 753</w:t>
        </w:r>
      </w:hyperlink>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25 A.R. 173</w:t>
        </w:r>
      </w:hyperlink>
      <w:r>
        <w:rPr>
          <w:rFonts w:ascii="arial" w:eastAsia="arial" w:hAnsi="arial" w:cs="arial"/>
          <w:color w:val="000000"/>
          <w:sz w:val="20"/>
          <w:lang w:val="en-US" w:eastAsia="en-US" w:bidi="ar-SA"/>
        </w:rPr>
        <w:t xml:space="preserve"> (Q.B.) the court, in its assessment of foreseeability of risk, suggested that the known tendencies of a defendant to slice or hook the ball is a factor to be considered. Similar reasoning is apparent in the decision of the Ontario High Court in </w:t>
      </w:r>
      <w:r>
        <w:rPr>
          <w:rFonts w:ascii="arial" w:eastAsia="arial" w:hAnsi="arial" w:cs="arial"/>
          <w:b/>
          <w:i/>
          <w:color w:val="000000"/>
          <w:sz w:val="20"/>
          <w:lang w:val="en-US" w:eastAsia="en-US" w:bidi="ar-SA"/>
        </w:rPr>
        <w:t>Ellison v. Rogers</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(1967), 67 D.L.R. (2d)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Liang v. Allen</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[2003] B.C.J. No. 768</w:t>
        </w:r>
      </w:hyperlink>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2003 BCPC 95</w:t>
        </w:r>
      </w:hyperlink>
      <w:r>
        <w:rPr>
          <w:rFonts w:ascii="arial" w:eastAsia="arial" w:hAnsi="arial" w:cs="arial"/>
          <w:color w:val="000000"/>
          <w:sz w:val="20"/>
          <w:lang w:val="en-US" w:eastAsia="en-US" w:bidi="ar-SA"/>
        </w:rPr>
        <w:t>, Hubbard Prov. Ct. J. found the defendant not liable for an injury to a person who, although unseen, was located in a place where a hooked ball could foreseeably strike him. On the question whether the defendant acted as a reasonable and prudent person would in striking the ball, Judge Hubbard found that he had taken reasonable care to strike his ball correctly. It hooked, and hit the plaintiff. In the absence of a want of care by the defendant, he was not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assessment of foreseeability of injury to others that takes into account the tendencies (in reality, the skills) of a golfer militates against a precise statement of the standard of care owed by a golfer to others in range of a struck ball. The nature of the game and the place where it is played, and the wide variation in skill of the players, call for a consideration of many variables as relevant to a determination whether, in a particular case, a defendant has acted as would a reasonable and prudent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circumstances of this case also raise the question whether the standard of care requires of a golfer that he or she call out a warning when, having struck the ball, it is apparent that it is travelling in a direction that presents a risk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There is ample evidence that it is accepted practice among golfers to call out "fore" when a struck ball takes an unintended course. In </w:t>
      </w:r>
      <w:r>
        <w:rPr>
          <w:rFonts w:ascii="arial" w:eastAsia="arial" w:hAnsi="arial" w:cs="arial"/>
          <w:b/>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456</w:t>
      </w:r>
      <w:r>
        <w:rPr>
          <w:rFonts w:ascii="arial" w:eastAsia="arial" w:hAnsi="arial" w:cs="arial"/>
          <w:color w:val="000000"/>
          <w:sz w:val="20"/>
          <w:lang w:val="en-US" w:eastAsia="en-US" w:bidi="ar-SA"/>
        </w:rPr>
        <w:t>, Iacobucci J. discussed the relevance of custom to a determination of standard of care, albeit in a different context than the present (at paragraph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Professor Linden's (as he then was) article, "Custom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(1968), 11 Can. Bar J. 151, was cited in support of these propositions. At page 153, in the course of a discussion of the policy reasons for and against the relevance of custom Linden says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customary practices can provide a fairly precise standard of care to facilitate the courts' task of deciding what is reasonable in the circumstances. Like penal statutes, customs can crystallize the ordinarily vague standard of reasonable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instant appeal, the relevant local custom which the courts below allegedly neglected to consider was "not sanding or salting driveways".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Iacobucci J. acknowledged that custom can inform the court's assessment of what is reasonable in any given set of circumstances (at paragraph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Mr. Nam Negligent?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accept Mr. Nam's evidence that he struck the ball toward the eighteenth green in a line more or less parallel with the hedge protecting the tenth tee box. He was not attempting to hit the ball over the tee box. His intended line of flight was 20 metres to the west of the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intended to hit over the trees that stood between him and the green. These were not so large as to constitute a significant obstacle. He had made this shot previously, and there was no reason for him to think he would fail to clear the trees on this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also the question whether he could reasonably have foreseen that the ball, if it did not gain the expected height, might strike a tree and change course, and thus put others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Tree 34 is approximately 85 metres from the location from which Mr. Nam took the shot. Tree 33 is approximately 15 metres beyond. They are located around the mid-point of Mr. Nam's intended drive to the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could conceive of the possibility that a ball that has travelled 100 metres might, if it hit a tree, deflect in a direction in which people known to be present would be put at risk. However, it is not, in my opinion, reasonably foreseeable that this may occur. The chance that the ball would, on hitting the tree, not simply fall to the ground or bounce back is extremely remote, as is the possibility that the ball might maintain enough momentum to cause injury to people located at least 20 metres in a different direction than the initial path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If such a risk is not reasonably foreseeable, the shot was one that a reasonable and prudent golfer would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Mr. Nam did not call "fore". It is not difficult to envision circumstances in which a failure to call "fore" may constitute a basis for a finding that the standard of care owed by a golfer to others has not been satisfied. If, for example, a shot is sliced or hooked in the apparent direction of other golfers, the failure to call out a warning would be a consideration towards a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fact of such an omission would not, however, obviate the need to consider whether the warning, if called, would have made any difference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was not a shot that veered off on an unintended course. There was no reason for Mr. Nam to call a warning immediately after taking this shot.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Nam lost sight of the ball very shortly after hitting it. As he knew that it went in the intended direction, and the course was clear of people in that direction, there was no reason why he should call out a warning, unless it was reasonably foreseeable that the ball might alter direction so as to present a risk to others on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plaintiff submits that the actions of Mr. and Mrs Nam after the incident are a tacit admission of Mr. Nam's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 not accept this. Their actions immediately after the incident and in the following days are consistent with feelings of genuine concern for Mr. Matharu's well-being. Moreover, it was recommended by two employees of Quilchena that they visit Mr. Matharu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Was the Quilchena Golf Club Negligent?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The Duty and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codifies the duty of care owed by an occupier to persons who enter on the occupier's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It was held in </w:t>
      </w:r>
      <w:r>
        <w:rPr>
          <w:rFonts w:ascii="arial" w:eastAsia="arial" w:hAnsi="arial" w:cs="arial"/>
          <w:b/>
          <w:i/>
          <w:color w:val="000000"/>
          <w:sz w:val="20"/>
          <w:lang w:val="en-US" w:eastAsia="en-US" w:bidi="ar-SA"/>
        </w:rPr>
        <w:t>Weiss v. Young Men's Christian Assn. of Greater Vancouver</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at 118, that s. 3(1) both imposes a duty on an occupier and defines the standard of care necessary to fulfill that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s. 3(1) is comprehensive in the sense that it fully and clearly imposes a duty on an occupier and defines the standard of care necessary to fulfill that duty. Thus, in my judgment, it is unnecessary to an understanding of the standard prescribed by the subsection to refer to any of the specially formulated standards of care laid down in the common law cases. Indeed, to do so is more likely to mislead than assist in understanding what the subsection says. I add only that if the standards are indeed identical then it is unnecessary to go beyond the statutory definition; if they are not then it will lead only to error to consider any standard other than the one prescribed by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to be met is to ensure that, in all the circumstances, a person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Waldick v. Malcolm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Iacobucci J. comments on the reference in the Ontario statute, also found in the British Columbia statute, to the phrase "circumstance of the case". He says, at paragraph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statutory duty on occupiers is framed quite generally, as indeed it must be. That duty is to take reasonable care in the circumstances to make the premises safe. That duty does not change but the factors which are relevant to an assessment of what constitutes reasonable care will necessarily be very specific to each fact situation -- thus the </w:t>
      </w:r>
      <w:r>
        <w:rPr>
          <w:rFonts w:ascii="arial" w:eastAsia="arial" w:hAnsi="arial" w:cs="arial"/>
          <w:i/>
          <w:color w:val="000000"/>
          <w:sz w:val="20"/>
          <w:lang w:val="en-US" w:eastAsia="en-US" w:bidi="ar-SA"/>
        </w:rPr>
        <w:t>proviso</w:t>
      </w:r>
      <w:r>
        <w:rPr>
          <w:rFonts w:ascii="arial" w:eastAsia="arial" w:hAnsi="arial" w:cs="arial"/>
          <w:color w:val="000000"/>
          <w:sz w:val="20"/>
          <w:lang w:val="en-US" w:eastAsia="en-US" w:bidi="ar-SA"/>
        </w:rPr>
        <w:t xml:space="preserve"> "such care as in all circumstances of the case is reasonable".</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 Quilchena Bound by the Statutory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exempts an occupier from the duty defined in s. 3(1) where the person who enters the premises assumes the risks: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noted above, a person entering on premises used for a golf course will be aware of the risk inherent in being at a place where small, hard, balls are travelling through the air with great velocity. It is, therefore, necessary to consider the circumstances in which, as a matter of law, s. 3(3)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will apply to displace the duty established by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Waldick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court considered the application of the Ontario equivalent to s. 3(3) of the British Columbia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In his discussion of the findings in the Ontario Court of Appeal, Iacobucci J. said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as a matter of statutory interpretation Blair J.A. stated that the Act must be read as a whole. Reading ss. 3(1) and 4(1) together, he said that if mere knowledge brings s. 4(1) into play, then "the broad principle of liability in s. 3(1) would be virtually nullified". Second, Blair J.A. noted that the law has evolved away from "all or nothing defences", as can be seen in the way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statutorily modified to allow for apportionment of liability. Similarly,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has been narrowed, as shown by the decisions in </w:t>
      </w:r>
      <w:r>
        <w:rPr>
          <w:rFonts w:ascii="arial" w:eastAsia="arial" w:hAnsi="arial" w:cs="arial"/>
          <w:b/>
          <w:i/>
          <w:color w:val="000000"/>
          <w:sz w:val="20"/>
          <w:lang w:val="en-US" w:eastAsia="en-US" w:bidi="ar-SA"/>
        </w:rPr>
        <w:t>Dube v. Labar</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[1986] 1 S.C.R. 649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Crocker v. Sundance Northwest Resorts Ltd.</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[1988] 1 S.C.R. 1186</w:t>
        </w:r>
      </w:hyperlink>
      <w:r>
        <w:rPr>
          <w:rFonts w:ascii="arial" w:eastAsia="arial" w:hAnsi="arial" w:cs="arial"/>
          <w:color w:val="000000"/>
          <w:sz w:val="20"/>
          <w:lang w:val="en-US" w:eastAsia="en-US" w:bidi="ar-SA"/>
        </w:rPr>
        <w:t>. In the latter case, Wilson J. said, at p. 1202, that the rule applies only when the plaintiff has assumed both the physical and the legal risks. Blair J.A. said that in the light of its reform-oriented goals, the Act must be taken to reflect current trends in the law of tort. As such, a narrow interpretation of the "all or nothing" defence provided by s. 4(1)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court referred, at paragraph 45, to the following passage from Professor Di Castri's book, </w:t>
      </w:r>
      <w:r>
        <w:rPr>
          <w:rFonts w:ascii="arial" w:eastAsia="arial" w:hAnsi="arial" w:cs="arial"/>
          <w:i/>
          <w:color w:val="000000"/>
          <w:sz w:val="20"/>
          <w:lang w:val="en-US" w:eastAsia="en-US" w:bidi="ar-SA"/>
        </w:rPr>
        <w:t>Occupiers Liability</w:t>
      </w:r>
      <w:r>
        <w:rPr>
          <w:rFonts w:ascii="arial" w:eastAsia="arial" w:hAnsi="arial" w:cs="arial"/>
          <w:color w:val="000000"/>
          <w:sz w:val="20"/>
          <w:lang w:val="en-US" w:eastAsia="en-US" w:bidi="ar-SA"/>
        </w:rPr>
        <w:t xml:space="preserve"> (Vancouver: Burroughs and Co., 1980):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may be assumed the words "willingly accepted" will not be given a liberal interpretation .... It would seem that the defence will be difficult to sustain in view of the high standard of evidence [of voluntariness]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regard it as wrong in principle to dissolve a duty of care that arises on the facts of a case merely because the person to whom the duty is owed knows that he may be exposing himself to some danger, and especially so when there is applicable apportionment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Iacobucci J. held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legislature's intention in enacting s. 4(1) of the Act was to carve out a very narrow exception to the class of visitors to whom the occupier's statutory duty of care is owed. This exception shares the same logical basis as the premise that underlies </w:t>
      </w:r>
      <w:r>
        <w:rPr>
          <w:rFonts w:ascii="arial" w:eastAsia="arial" w:hAnsi="arial" w:cs="arial"/>
          <w:i/>
          <w:color w:val="000000"/>
          <w:sz w:val="20"/>
          <w:lang w:val="en-US" w:eastAsia="en-US" w:bidi="ar-SA"/>
        </w:rPr>
        <w:t>volenti</w:t>
      </w:r>
      <w:r>
        <w:rPr>
          <w:rFonts w:ascii="arial" w:eastAsia="arial" w:hAnsi="arial" w:cs="arial"/>
          <w:color w:val="000000"/>
          <w:sz w:val="20"/>
          <w:lang w:val="en-US" w:eastAsia="en-US" w:bidi="ar-SA"/>
        </w:rPr>
        <w:t xml:space="preserve">, i.e., "that no wrong is done to one who consents. By agreeing to assume the risk the plaintiff absolves the defendant of all responsibility for it": per Wilson J. in </w:t>
      </w:r>
      <w:r>
        <w:rPr>
          <w:rFonts w:ascii="arial" w:eastAsia="arial" w:hAnsi="arial" w:cs="arial"/>
          <w:b/>
          <w:i/>
          <w:color w:val="000000"/>
          <w:sz w:val="20"/>
          <w:lang w:val="en-US" w:eastAsia="en-US" w:bidi="ar-SA"/>
        </w:rPr>
        <w:t>Crocker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1201. Rare may be the case where a visitor who enters on premises will fully know of and accept the risks </w:t>
      </w:r>
      <w:r>
        <w:rPr>
          <w:rFonts w:ascii="arial" w:eastAsia="arial" w:hAnsi="arial" w:cs="arial"/>
          <w:color w:val="000000"/>
          <w:sz w:val="20"/>
          <w:u w:val="single"/>
          <w:lang w:val="en-US" w:eastAsia="en-US" w:bidi="ar-SA"/>
        </w:rPr>
        <w:t>resulting from the occupier's non-compliance with the statute</w:t>
      </w:r>
      <w:r>
        <w:rPr>
          <w:rFonts w:ascii="arial" w:eastAsia="arial" w:hAnsi="arial" w:cs="arial"/>
          <w:color w:val="000000"/>
          <w:sz w:val="20"/>
          <w:lang w:val="en-US" w:eastAsia="en-US" w:bidi="ar-SA"/>
        </w:rPr>
        <w:t>. To my mind, such an interpretation of s. 4(1) accords best with general principles of statutory interpretation, is more fully consonant with the legislative aims of the Act, and is consistent with tort theory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i/>
          <w:color w:val="000000"/>
          <w:sz w:val="20"/>
          <w:lang w:val="en-US" w:eastAsia="en-US" w:bidi="ar-SA"/>
        </w:rPr>
        <w:t>Application of s.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an analysis of the application of s. 3(3)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as applied in the context of this case, two questions arise:</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a person entering a golf course to engage in play accept the risks of being hit by a ball?</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is "yes", does that person also accept the risks that result from a failure by the occupier to take care that, in all the circumstances, a person entering the golf course for the purpose of play will be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answer to the first question is, plainly, yes. The risk exists even in the absence of negligent acts by other persons using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for the second question, the circumstances of the case include the following:</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Golf courses will have parallel fairways, tee boxes adjacent to fairways, natural elevation changes, and layouts that challenge the golfers' progress from the tee box to the green.</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on every hole, teeing off areas where a succession of golfers will congregate to initiate play at the hole.</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measures that may be taken by the occupier to mitigate the risks to which persons entering the premises are exposed.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nature of the game and the variation in skill levels of the players, it is obvious that it is impossible to eliminate or greatly reduce the risks over the whole of the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present matter, there is an area of unusual exposure. The tenth tee box is located in line with the shortest path from parts of the eighteenth fairway to the eighteenth green. A player whose ball lies to the south of the dogleg will naturally drive for the green if it is visible, and the planned trajectory will take the ball past, and in relatively close proximity, to the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find, having taken the foregoing circumstances into account, that a person could not be taken to have accepted all the risks of being struck by a ball while playing a round of golf. It is possible to mitigate the risk in places where the risk is obvious and unusual. A person entering the course would be entitled to assume that the occupier would take such measures as are reasonable in the circumstances to mitigate any unusual exposure to the risk of being hit by a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Quilchena Take Reasonable Steps to Meet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question is whether Quilchena took reasonable steps to satisfy its duty to see that persons in the tenth tee box would be reasonably safe from the risk of being hit by a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accept the evidence that Quilchena had a problem, both before and after the removal in 1996 of the Lombardi poplars, with golfers playing over the tenth tee box. Mr. Robinson's design for changes at the tenth tee box were intended to force play to the left of the eighteenth fairway, and thus eliminate the problem. The initial planting of replacement trees was not effective to eliminate the problem. It remained possible, and apparently somewhat inviting, to hit over the tee box toward the eighteenth green. The initial planting did, however, afford some protection to persons in the tee box. Trees were placed to the west and south of the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trees to the west and south of the tee box were placed on mounds. The new trees included conifers, which offer greater protection than the deciduous poplars that were removed. Conifers have larger and denser evergreen canopies.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hedge was planted alongside the tenth tee box. It extends a considerable distance to the south, and offers further protection to golfers teeing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of April 1999, there were still concerns about play over the tenth tee box. There is no evidence that these concerns persisted up to the date that Mr. Matharu was hit by Mr. Nam's ball. In any case, Mr. Nam was not trying to cut the dogleg. His shot was parallel to, not over, the tee box. The real question is whether Quilchena took reasonable measures as of July 2004 to protect the tee box from balls struck from the eighteenth fairway. By then, the trees adjacent and to the south of the tee box had grown, and there is evidence that the hedge had grown to a height of seven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that, as of the date of this incident, Quilchena had taken reasonable steps to ensure the safety of golfers in the area of the tenth tee box. Professional advice was taken on the means by which play on the eighteenth fairway could be shifted away from the tenth tee. The changes included the planting of trees adjacent to and south of the tee box. This pushed the play further to the centre of the eighteenth fairway. The trees also form a barrier in the way of balls driven, whether errantly or purposely, in the direction of the tenth tee. A dense hedge was planted to protect players in the tee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not satisfied that the poplars that were removed offered greater protection than the trees and hedge in place as they stood at the date of the incident. Even if they did, it does not follow that the measures taken by Quilchena did not meet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the defendants not liable.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parties may speak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311165 B.C. Ltd. v. Canada (Attorney General), [2016] B.C.J. No. 2334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S178656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2068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311165 B.C. Ltd., Plaintiff, and The Attorney General of Canada, The Attorney General of British Columbia, Constable Scott Gardiner and the Royal Canadian Mounted Police,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0" w:name="Keywords_20"/>
      <w:bookmarkEnd w:id="140"/>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Application by police officer, RCMP and Attorney General of B.C. to strike claims of abuse of process, malicious prosecution, injurious falsehood and negligent investigation by 311165 allowed — 311165's claims based on damages sustained due to RMO issued against property it owned adjacent to marijuana grow operation, occupied by principal of grow operation — Claims not properly particularized — Officer immune from liability for swearing affidavit in support of RMO — Claims which attempted to relitigate RMO struck as abusive — Abuse of process claim against Canada not struck, as 311165 gave sufficient detail of allegations Canada pursued RMO despite knowledge it was based upon false and misleading affidavit — British Columbia Supreme Court Civil Rules, Rule 9-5.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Government law — Crown — Actions by and against Crown — Crown's representation by Attorney General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Abuse of legal procedure — Malicious prosecution by Crown servants — Statutory defences, immunities and bars to actions — Application by police officer, RCMP and Attorney General of B.C. to strike claims of abuse of process, malicious prosecution, injurious falsehood and negligent investigation by 311165 allowed — 311165's claims based on damages sustained due to RMO issued against property it owned adjacent to marijuana grow operation, occupied by principal of grow operation — Claims not properly particularized — Officer immune from liability for swearing affidavit in support of RMO — Claims which attempted to relitigate RMO struck as abusive — Abuse of process claim against Canada not struck, as 311165 gave sufficient detail of allegations Canada pursued RMO despite knowledge it was based upon false and misleading affidavit.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1" w:name="Case Summary_20"/>
            <w:bookmarkEnd w:id="14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Gardiner, the RCMP, and the Attorneys General of B.C. and of Canada to strike 311165 B.C.'s notice of civil claim. The claims arose form the discovery of a large marijuana grow operation on a 20-acre property owned by 311165, and focused on a Restraint and Management Order obtained against the property as well as the property adjacent, also owned by 311165. 311165 sought to sell the adjacent property and applied to have it removed from the RMO, taking the position that it was not offence-related, challenging statements by Gardiner made in support of the RMO. The application was dismissed. The RMO was subsequently varied to permit the sale of the adjacent property, with the proceeds of sale to be retained by the Seized Property Management Directorate. Its asking price was reduced. It remained unsold at the time of the application. The Crown's application for forfeiture of the adjacent property was dismissed, the judge noting that it was used only as a residence for the principal of the grow operation, nothing more, and that 311165 was not complicit in the offences taking place next door. 311165 sued Gardiner for injurious falsehood, abuse of process and negligent investigation, alleging that he swore a false and misleading affidavit in support of the RMO out of malice. The claims against the RCMP and Attorney General of B.C. were based on conspiracy to engage in malicious prosecution. 311165 alleged the Attorney General of Canada engaged in abuse of process, malicious prosecution,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slander of title.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2" w:name="Holdings of Court_18"/>
            <w:bookmarkEnd w:id="14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the abuse of process claim against Canada would fail, and it was not struck. 311165 gave sufficient specifics of the manner in which Canada abused the process of the court, in seeking the RMO based on an affidavit it knew was false, in maintaining the RMO after learning it was false, thereby causing damages to 311165 and its principal. It was at least arguable that 311165 was subject to charges that were ultimately termination in its favour. The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investigating 311165 in connection with the grow operation was bound to fail against Canada, given that there was no cause of action against prosecutors for recklessness,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Insufficient particulars were provided to support the claim of slander of title. The contents of Gardiner's affidavit were absolutely privileged by witness immunity, justifying striking out the claims of injurious falsehood and abuse of process. No material facts were pleaded to support the negligent investigation claim against Gardiner. The claim of conspiracy to engage in malicious prosecution was struck as bound to fail, given the lack of specifics pleaded. It would be an abuse of the court's process to allow 311165 to relitigate the issue of whether there were reasonable and probable grounds for the RMO. As the abuse of process claim against Canada did not seek to relitigate this issue, it was allowed to stand.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3" w:name="Legislation Cited_15"/>
      <w:bookmarkEnd w:id="1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3-7(21), Rule 9-5, Rule 9-5(1)(a), Rule 9-5(1)(b), Rule 9-5(1)(c), Rule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Controlled Drugs and Substances Act, </w:t>
      </w:r>
      <w:hyperlink r:id="rId544" w:history="1">
        <w:r>
          <w:rPr>
            <w:rFonts w:ascii="arial" w:eastAsia="arial" w:hAnsi="arial" w:cs="arial"/>
            <w:i/>
            <w:color w:val="0077CC"/>
            <w:sz w:val="20"/>
            <w:u w:val="single"/>
            <w:shd w:val="clear" w:color="auto" w:fill="FFFFFF"/>
            <w:lang w:val="en-US" w:eastAsia="en-US" w:bidi="ar-SA"/>
          </w:rPr>
          <w:t>S.C. 1996, c. 19, s. 14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4" w:name="Counsel_20"/>
      <w:bookmarkEnd w:id="1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Representative of 311165 BC Ltd.: P. Mac Roibeaird.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Lord.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5" w:name="Judgment_20"/>
      <w:bookmarkEnd w:id="145"/>
      <w:r>
        <w:pict>
          <v:line id="_x0000_s1130"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INTRODUCTION 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BACKGROUND 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RULE 9-5: STRIKING PLEADINGS 16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IV. PARTIES' SUBMISSIONS 19</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Defendants' Position 19</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Plaintiff's Position 27</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9-5(1)(a): NO REASONABLE CLAIM 31</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Claims against Cst. Gardiner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Injurious Falsehood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Abuse of Process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Negligent Investigation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Claims against the RCMP and the Attorney General of British Columbia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Conspiracy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Malicious Prosecution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Application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Claims against the Attorney General of Canada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Abuse of Process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Malicious Prosecution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3. Gross </w:t>
            </w:r>
            <w:r>
              <w:rPr>
                <w:rFonts w:ascii="arial" w:eastAsia="arial" w:hAnsi="arial" w:cs="arial"/>
                <w:b/>
                <w:i/>
                <w:color w:val="000000"/>
                <w:sz w:val="18"/>
                <w:u w:val="single"/>
                <w:lang w:val="en-US" w:eastAsia="en-US" w:bidi="ar-SA"/>
              </w:rPr>
              <w:t>Negligence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71</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Slander of Title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VI. RULE 9-5(1)(B): UNNECESSARY, SCANDALOUS, FRIVOLOUS, OR VEXATIOUS 81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VII. RULE 9-5(1)(C): PREJUDICE, EMBARRASS, OR DELAY THE FAIR TRIAL OR</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HEARING 84</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VIII. RULE 9-5(1)(D): ABUSE OF PROCESS 87</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Discussion of R. 9-5(1)(d) 88</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Collateral Attack 91</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Abuse of Process 96</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Black Press Litigation</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104</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106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6" w:name="D.M. MASUHARA J."/>
            <w:bookmarkEnd w:id="146"/>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deal with an application by the defendants to strike the entirety of the notice of civil claim of the corporate plaintiff, 311165 BC Ltd. ("311165"), under R. 9-5(1)(a), (b), (c), or (d)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other plaintiff, Stephen Ambrose, has discontinued against the defendants. Mr. Ambrose is the sole shareholder, director, and president of 311165. The representative of 311165 in this proceeding was its secretary, Padraig Mac Roibeaird.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relief sought by 311165 is against:</w:t>
      </w:r>
      <w:r>
        <w:rPr>
          <w:rFonts w:ascii="arial" w:eastAsia="arial" w:hAnsi="arial" w:cs="arial"/>
          <w:sz w:val="20"/>
          <w:lang w:val="en-US" w:eastAsia="en-US" w:bidi="ar-SA"/>
        </w:rPr>
        <w:cr/>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Gardiner for damages for abuse of process, injurious falsehood, and negligent investigation;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of British Columbia for a declaration of liability for those damages and costs sought against Cst. Gardiner and for damages sought against the RCMP;</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RCMP for damages for conspiracy to engage in malicious prosecution;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Attorney General of Canada for damages for abuse of process, malicious prosecution,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slander of title including for the loss of property value and decline in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claims set out in the notice of civil claim arise from the discovery of a large and sophisticated marihuana grow operation on a 20-acre property, having the civic address of 3661 Northway Road, Malakwa, BC ("3661 Property") on July 6, 2010. The discovery arose from a search warrant authorizing the search of three properties: the 3661 Property; the adjacent property having the civic address of 3621 Northway Road, Malakwa ("3621 Property"), owned by the plaintiff 311165; and Lot 4, Northway Road, Malakwa. The focus of the claims is a Restraint and Management Order ("RMO") obtained against the 3621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Colin Martin and Jason Airey were charged with the offence of production of marihuana and possession for the purpose of trafficking. On March 25, 2014, Mr. Airey was convicted of production of marihuana and possession of marihuana for the purpose of trafficking. He was sentenced that same day. On March 19, 2014, Mr. Martin entered guilty pleas for the same two offences and was sentenced on November 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311165 owns the 3621 Property, a 6.25-acre property adjacent to the 3661 Property. It was purchased in 2005 from Ms. Cahill, the spouse of Mr. Martin. On the 3621 Property is a 6,700 square foot custom built home which Mr. Martin had built. Mr. Martin and Ms. Cahill resided in that house and continued to do so after the purchase by 311165.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311165 says that immediately after the July 6, 2010 search, the RCMP released inaccurate and misleading information to the media regarding the investigation into charges arising from the search of the 3661 Property. The plaintiff says that the source of this information was the Information to Obtain, sworn by Constable Faulkner in support of a search warrant for the aforementioned three lots. The information complained of was that Mr. Ambrose was under investigation for production of marihuana and referenced in three local newspapers.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7, 2010, the plaintiff listed the 3621 Property for sale for $1.75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October 22, 2010, the Director of Public Prosecutions applied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and was granted the RMO over the 3621 Property and the 3661 Property under s. 14 of the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S.C. 1996, c. 19</w:t>
        </w:r>
      </w:hyperlink>
      <w:r>
        <w:rPr>
          <w:rFonts w:ascii="arial" w:eastAsia="arial" w:hAnsi="arial" w:cs="arial"/>
          <w:color w:val="000000"/>
          <w:sz w:val="20"/>
          <w:lang w:val="en-US" w:eastAsia="en-US" w:bidi="ar-SA"/>
        </w:rPr>
        <w:t>. The application was supported by an affidavit sworn by Cst. Gardiner ("Gardiner Affidavit"). The RMO was filed in the BC Land Title Office. The RMO directed the Seized Property Management Directorate ("SPMD"), a department of the Ministry of Public Works of Canada, to carry out certain supervisory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or about January 26, 2011, an official of the SPMD ordered the real estate agent to take down the listing of the 3621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applied to have the 3621 Property removed from the RMO.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supporting affidavit on that application was sworn by Mr. Ambrose on March 8, 2011. He refuted statements of fact that Cst. Gardiner had provided. 311165 argued that the 3621 Property was not offence-related property and that Mr. Ambrose was neither complicit in the offences committed on the 3661 Property, nor did he collude with any of the offenders convicted of offences on the 3661 Property. It is asserted that Cst. Gardiner made a number of assumptions, drew wrong conclusions, and made false and misleading statements to the issuing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Associate Chief Justice MacKenzie (as she then was) heard the application to vary the RMO on the 3621 Property on April 12, 2011. She dismissed 311165's application: </w:t>
      </w:r>
      <w:r>
        <w:rPr>
          <w:rFonts w:ascii="arial" w:eastAsia="arial" w:hAnsi="arial" w:cs="arial"/>
          <w:i/>
          <w:color w:val="000000"/>
          <w:sz w:val="20"/>
          <w:lang w:val="en-US" w:eastAsia="en-US" w:bidi="ar-SA"/>
        </w:rPr>
        <w:t>Canada (Attorney General) v. 31165 BC Ltd.</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2011 BCSC 592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Variation Application</w:t>
      </w:r>
      <w:r>
        <w:rPr>
          <w:rFonts w:ascii="arial" w:eastAsia="arial" w:hAnsi="arial" w:cs="arial"/>
          <w:color w:val="000000"/>
          <w:sz w:val="20"/>
          <w:lang w:val="en-US" w:eastAsia="en-US" w:bidi="ar-SA"/>
        </w:rPr>
        <w:t xml:space="preserve">]. In doing so she noted that in order to obtain a restraint order, the proponent had to establish reasonable grounds to believe that the subject property is offence-related property; that the reasonable grounds standard connoted a reasonable probability or a credibly based probability; and that the standard did not require the proponent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nor did it require proof on a balance of probabilities or proof beyond a reasonable doubt. She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 have concluded this is an application to set aside the Order; the applicant does not seek to change its terms, but instead seeks that the Order not apply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applicant has approached this application as a full hearing on the merits, disregarding the need to obtain leave to apply to set aside the Order. I refuse to grant leave for the following reasons: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has not established a reasonable likelihood that granting leave would assist in a determination of the relevant issues;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Ambrose affidavit only raises further questions about the applicant's knowledge of and/or complicity in the marihuana grow operation, which are properly determined at a forfeiture hearing;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 has not demonstrated that the Court should exercise its inherent jurisdiction to grant relief to an innocent third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Even viewing the applicant's evidence in the manner most favourable to the applicant, the applicant has not demonstrated by the affidavit of Mr. Ambrose or submissions of counsel that there were insufficient grounds to grant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Court of Appeal declined to hear the appeal for want of jurisdiction in reasons indexed as </w:t>
      </w:r>
      <w:hyperlink r:id="rId547" w:history="1">
        <w:r>
          <w:rPr>
            <w:rFonts w:ascii="arial" w:eastAsia="arial" w:hAnsi="arial" w:cs="arial"/>
            <w:i/>
            <w:color w:val="0077CC"/>
            <w:sz w:val="20"/>
            <w:u w:val="single"/>
            <w:shd w:val="clear" w:color="auto" w:fill="FFFFFF"/>
            <w:lang w:val="en-US" w:eastAsia="en-US" w:bidi="ar-SA"/>
          </w:rPr>
          <w:t>2011 BCCA 409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November 2012, the RMO was varied to allow the 3621 Property to be listed for sale with the SPMD retaining the proceeds of any sale. The asking price was dropped to $850,000. In October 2015, 311165 accepted an offer of $715,000, subject to mortgage approval; however, the deal collapsed as a result of the purchaser's circumstances. The 3621 Property was recently relisted at $750,000.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forfeiture hearing with respect to the 3621 Property and the 3661 Property was held in March 2015 before Justice Beames. Mr. Ambrose testified in the hearing. Justice Beames issued her decision in December 2015, dismissing the application in relation to the 3621 Property and allowing the application in relation to the 3661 Property: </w:t>
      </w:r>
      <w:r>
        <w:rPr>
          <w:rFonts w:ascii="arial" w:eastAsia="arial" w:hAnsi="arial" w:cs="arial"/>
          <w:i/>
          <w:color w:val="000000"/>
          <w:sz w:val="20"/>
          <w:lang w:val="en-US" w:eastAsia="en-US" w:bidi="ar-SA"/>
        </w:rPr>
        <w:t>R v. Martin</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2015 BCSC 2243</w:t>
        </w:r>
      </w:hyperlink>
      <w:r>
        <w:rPr>
          <w:rFonts w:ascii="arial" w:eastAsia="arial" w:hAnsi="arial" w:cs="arial"/>
          <w:color w:val="000000"/>
          <w:sz w:val="20"/>
          <w:lang w:val="en-US" w:eastAsia="en-US" w:bidi="ar-SA"/>
        </w:rPr>
        <w:t>. The following extracts from her reasons are relevant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While the offender, Mr. Martin, lived in a house on Lot 5 [3621 Property], with his family, the marihuana grow operation was entirely contained on Lot 7. The evidence does support the conclusion that Mr. Martin used his computer, located in the residence on Lot 5, to conduct business associated with the marihuana grow operation. There were a modest number of documents found in the residence as well that appear to have related to the marihuana grow operation. I am not persuaded that anything else found in the residence related to the marihuana grow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Crown relies on a number of cases in which only part of a property was used for a marihuana grow operation in support of the argument that Lot 5 was offence-related property, including </w:t>
      </w:r>
      <w:r>
        <w:rPr>
          <w:rFonts w:ascii="arial" w:eastAsia="arial" w:hAnsi="arial" w:cs="arial"/>
          <w:i/>
          <w:color w:val="000000"/>
          <w:sz w:val="20"/>
          <w:lang w:val="en-US" w:eastAsia="en-US" w:bidi="ar-SA"/>
        </w:rPr>
        <w:t>R. v. Ford</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2010 BCCA 105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 v. Van Kessel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2010 BCSC 257</w:t>
        </w:r>
      </w:hyperlink>
      <w:r>
        <w:rPr>
          <w:rFonts w:ascii="arial" w:eastAsia="arial" w:hAnsi="arial" w:cs="arial"/>
          <w:color w:val="000000"/>
          <w:sz w:val="20"/>
          <w:lang w:val="en-US" w:eastAsia="en-US" w:bidi="ar-SA"/>
        </w:rPr>
        <w:t>. However, Crown has been unable to provide any case authority in which the real property the Crown sought to have forfeited was a distinct and separate parcel of land from the land on which the offence was committed.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am not prepared to find that the use of a computer (or for that matter a telephone) or the storage of documents related to a marihuana grow operation on a parcel of land separate from the land actually being used for the grow operation is a sufficient basis for finding that the land where the computer and documents were situate was offence-related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Consequently, I find that Lot 5 was not offence-related property. Even if I had concluded that it was, I am satisfied that the registered owner was not complicit or in collusion with the offender.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Crown's application for forfeiture of Lot 5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RULE 9-5: STRIKING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provisions under the relevant rule relied upon by the applicant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1"/>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evidence</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considering whether to strike the pleadings the court is to consider the pleadings as they currently stand, as well as how they could be reasonably amended. The facts pleaded are assumed to be true unless they are manifestly incapable of being proven. Though evidence is not admissible in relation to an application under subrule (1)(a); evidence is admissible in relation to subrule (1)(b) through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applicant faces a high threshold. In order to have the pleadings struck, it must be "plain and obvious" that they offend one of the subrules in R. 9-5(1):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PARTIES'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that "[n]o cause of action arises" at all because there was a valid court order authorizing the RMO and therefore "[a]n allegation that the Restraint Order was unlawful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 respect to the claims of injurious falsehood and slander of title, made respectively against Cst. Gardiner and the Attorney General of Canada, the defendants submit that the claims are bound to fail pursuant to R. 9-5(1)(a) because: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particulars are provided with respect to what information or allegation was false or misleading and, therefore, "[i]t is unknown what words or information provided or used by the RCMP or contained in the affidavits or Restraint Order are impugned." This is contrary to the requirements of R. 3-7(21) which apply where slander is alleged;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statements complained of were contained in the Gardiner Affidavit and in Cst. Faulkner's affidavit, both of which are absolutely privileged, citing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at para. 6;</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registering the RMO in the Land Title Office cannot amount to slander of title because it was issued as part of the court process and is absolutely privileged, citing </w:t>
      </w:r>
      <w:r>
        <w:rPr>
          <w:rFonts w:ascii="arial" w:eastAsia="arial" w:hAnsi="arial" w:cs="arial"/>
          <w:i/>
          <w:color w:val="000000"/>
          <w:sz w:val="20"/>
          <w:lang w:val="en-US" w:eastAsia="en-US" w:bidi="ar-SA"/>
        </w:rPr>
        <w:t>Tersigni v. Fagan</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[1959] O.J. No. 65</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Pete &amp; Martys (Front) Ltd. v. Market Block Toronto Properties Ltd.</w:t>
      </w:r>
      <w:r>
        <w:rPr>
          <w:rFonts w:ascii="arial" w:eastAsia="arial" w:hAnsi="arial" w:cs="arial"/>
          <w:color w:val="000000"/>
          <w:sz w:val="20"/>
          <w:lang w:val="en-US" w:eastAsia="en-US" w:bidi="ar-SA"/>
        </w:rPr>
        <w:t xml:space="preserve">, 5 C.P.C. (2d) 97, </w:t>
      </w:r>
      <w:hyperlink r:id="rId553" w:history="1">
        <w:r>
          <w:rPr>
            <w:rFonts w:ascii="arial" w:eastAsia="arial" w:hAnsi="arial" w:cs="arial"/>
            <w:i/>
            <w:color w:val="0077CC"/>
            <w:sz w:val="20"/>
            <w:u w:val="single"/>
            <w:shd w:val="clear" w:color="auto" w:fill="FFFFFF"/>
            <w:lang w:val="en-US" w:eastAsia="en-US" w:bidi="ar-SA"/>
          </w:rPr>
          <w:t>[1985] O.J. No. 564</w:t>
        </w:r>
      </w:hyperlink>
      <w:r>
        <w:rPr>
          <w:rFonts w:ascii="arial" w:eastAsia="arial" w:hAnsi="arial" w:cs="arial"/>
          <w:color w:val="000000"/>
          <w:sz w:val="20"/>
          <w:lang w:val="en-US" w:eastAsia="en-US" w:bidi="ar-SA"/>
        </w:rPr>
        <w:t xml:space="preserve"> (High C.J.);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statements that there were reasonable grounds to believe that Lot 5 was offence-related property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plaintiff's claim for malicious prosecution, made against the Attorney General of Canada, the defendants say that the plaintiff has not pleaded any facts to support the required element of lack of reasonable and probable cause and therefore, these pleadings must be struck under R. 9-5(1)(a). Further, the defendants seem to assert that there was 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also submit that because the RMO was a lawful act, the remainder of the pleadings are unnecessary and vexatious pursuant to R.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further argued that the remainder of the pleadings are embarrassing and therefore offend R. 9-5(1)(c).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Lastly, the defendants say that there is a basis for striking pleadings as an abuse of process under R.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is so, they submit, because the civil claim is a collateral attack on the validity of the RMO, as the plaintiff is asking the court to find that the RMO was invalid and to award damages as a result. They contend that the plaintiff has already challenged the RMO in the criminal proceeding and to permit it to do so again would be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the defendants submit that a portion of the notice of civil claim merely duplicates the allegations made in a defamation action against Black Press ("Black Press Litigation"). Therefore, the defendants say those portions of the pleadings should be struck as an abuse of process and as limitation-barred.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contends that the defendants have not established that it is plain and obvious that the claims should be stuck.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submits that, at a minimum, the facts establish that something was very wrong in the way in which the 3621 Property was "alienated for over five years", that the plaintiff suffered serious financial harm, and that any reasonable view would lead to the conclusion that the facts form the basis for an action or actions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argues that the action has a public interest dimension. In this regard, it submits that the "defendants partially acted to expand the previous limits of property seizure under the provisions of the </w:t>
      </w:r>
      <w:r>
        <w:rPr>
          <w:rFonts w:ascii="arial" w:eastAsia="arial" w:hAnsi="arial" w:cs="arial"/>
          <w:i/>
          <w:color w:val="000000"/>
          <w:sz w:val="20"/>
          <w:lang w:val="en-US" w:eastAsia="en-US" w:bidi="ar-SA"/>
        </w:rPr>
        <w:t>Controlled Drugs and Substances Act</w:t>
      </w:r>
      <w:r>
        <w:rPr>
          <w:rFonts w:ascii="arial" w:eastAsia="arial" w:hAnsi="arial" w:cs="arial"/>
          <w:color w:val="000000"/>
          <w:sz w:val="20"/>
          <w:lang w:val="en-US" w:eastAsia="en-US" w:bidi="ar-SA"/>
        </w:rPr>
        <w:t>" and that "it suffered great harm from being used as a sort of lab rat in an experiment to see if the Courts could be rooked into ordering forfeiture of property on grounds never before attempted."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disputes the defendants' submission that the civil proceeding is a collateral attack on the RMO. It says that its claim does not allege that the RMO was unlawful, but rather, that the RMO was obtained through false and misleading claims contained in the Gardiner Affidavit and that the defendants used the RMO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RULE 9-5(1)(A):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outset, I do not agree with the defendants that "[n]o cause of action arises" because there was a valid court order authorizing the RMO. Some of the torts alleged (e.g. negligent investigation, abuse of process) may be made out whether or not the forfeiture proceedings against the 3621 Property had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Thus, I will analyze the individual tort claims against the requirement in R. 9-5(1)(a) in the following order:</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Cst. Gardiner;</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conspiracy to engage in malicious prosecution claims against the RCMP; and</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the Attorney General of Canada.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Claims against Cst. Gardiner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noted, 311165 claims against Cst. Gardiner for injurious falsehood, abuse of process, and negligent investigation. 311165 also seeks a declaration that the Attorney General of British Columbia is liable for the damages and costs sought against Cst. Gardiner, should they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all of these claims are bound to fail and should be struck pursuant to R. 9-5(1)(a).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Injurious falsehood and slander of title are different names for the same tort. As noted in Raymond E. Brown,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2nd ed. (Toronto: Carswell, 1999) (loose-leaf updated 2016, release 3), vol. 10 at s. 28.1(1):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Actions for injurious falsehood originally arose under such names as slander of title, slander of goods, trade libel, interference with prospective advantage, disparagement of goods, title or property and commercial disparagement. The term "injurious falsehood" was coined by Sir William Salmond and has gradually been accepted as a more accurate characterization of the interests being protected.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elements of a claim for injurious falsehood are: (1) a false statement disparaging the plaintiff's business, goods, or property; (2) published to a third person; (3) maliciously and without just cause or excuse; and (4) resulting in special damages in the form of pecuniary loss: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xml:space="preserve"> at s. 28.1(1).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Essentially, the plaintiff complains that Cst. Gardiner swore a false and misleading affidavit for improper purposes and that he was motivated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I agree with the defendants that the claim lacks particulars with respect to the injurious falsehood claim, that deficiency could be remedied by an order for further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spite of this, the claim remains fatally flawed, as the only allegations that could support it all relate to the contents of the Gardiner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contents of the Gardiner Affidavit are absolutely privileged by witness immunity. As stated by Justice Cromwell (as he then was) in </w:t>
      </w:r>
      <w:r>
        <w:rPr>
          <w:rFonts w:ascii="arial" w:eastAsia="arial" w:hAnsi="arial" w:cs="arial"/>
          <w:i/>
          <w:color w:val="000000"/>
          <w:sz w:val="20"/>
          <w:lang w:val="en-US" w:eastAsia="en-US" w:bidi="ar-SA"/>
        </w:rPr>
        <w:t>Elliott v. Insurance Crime Prevention Bureau</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2005 NSCA 115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The witness immunity rule is part of a larger immunity which applies to participants in judicial or quasi-judicial proceedings. As Raymond E. Brown puts it in </w:t>
      </w:r>
      <w:r>
        <w:rPr>
          <w:rFonts w:ascii="arial" w:eastAsia="arial" w:hAnsi="arial" w:cs="arial"/>
          <w:i/>
          <w:color w:val="000000"/>
          <w:sz w:val="20"/>
          <w:lang w:val="en-US" w:eastAsia="en-US" w:bidi="ar-SA"/>
        </w:rPr>
        <w:t>2 The Law of Defamation in Canada</w:t>
      </w:r>
      <w:r>
        <w:rPr>
          <w:rFonts w:ascii="arial" w:eastAsia="arial" w:hAnsi="arial" w:cs="arial"/>
          <w:color w:val="000000"/>
          <w:sz w:val="20"/>
          <w:lang w:val="en-US" w:eastAsia="en-US" w:bidi="ar-SA"/>
        </w:rPr>
        <w:t xml:space="preserve">, looseleaf updated to 2004 Rel. 4, (Toronto: Carswell, 1999) at para 12.4(1) and 12.4(4)(a), "An absolute privilege or immunity attaches to those communications which take place during, incidental to, and in the processing and furtherance of, judicial or quasi-judicial proceedings. No action for libel or slander will lie for words spoken or written during the ordinary course of those proceedings. ... The protection of this privilege extends to all the participants in the judicial or quasi-judicial proceeding including the judge, jury witnesses, parties and their counsel." See also </w:t>
      </w:r>
      <w:r>
        <w:rPr>
          <w:rFonts w:ascii="arial" w:eastAsia="arial" w:hAnsi="arial" w:cs="arial"/>
          <w:i/>
          <w:color w:val="000000"/>
          <w:sz w:val="20"/>
          <w:lang w:val="en-US" w:eastAsia="en-US" w:bidi="ar-SA"/>
        </w:rPr>
        <w:t>Watson v. M'Ewan</w:t>
      </w:r>
      <w:r>
        <w:rPr>
          <w:rFonts w:ascii="arial" w:eastAsia="arial" w:hAnsi="arial" w:cs="arial"/>
          <w:color w:val="000000"/>
          <w:sz w:val="20"/>
          <w:lang w:val="en-US" w:eastAsia="en-US" w:bidi="ar-SA"/>
        </w:rPr>
        <w:t xml:space="preserve">, [1905] A.C. 480 (H.L. (Sc.)); </w:t>
      </w:r>
      <w:r>
        <w:rPr>
          <w:rFonts w:ascii="arial" w:eastAsia="arial" w:hAnsi="arial" w:cs="arial"/>
          <w:i/>
          <w:color w:val="000000"/>
          <w:sz w:val="20"/>
          <w:lang w:val="en-US" w:eastAsia="en-US" w:bidi="ar-SA"/>
        </w:rPr>
        <w:t>Halls v. Mitchell</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[1928] S.C.R. 125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immunity extends to affidavit evidence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 xml:space="preserve"> at para. 40) and to evidence given falsely and maliciously (</w:t>
      </w:r>
      <w:r>
        <w:rPr>
          <w:rFonts w:ascii="arial" w:eastAsia="arial" w:hAnsi="arial" w:cs="arial"/>
          <w:i/>
          <w:color w:val="000000"/>
          <w:sz w:val="20"/>
          <w:lang w:val="en-US" w:eastAsia="en-US" w:bidi="ar-SA"/>
        </w:rPr>
        <w:t>Workum v. Olnick et al</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2005 BCSC 1262</w:t>
        </w:r>
      </w:hyperlink>
      <w:r>
        <w:rPr>
          <w:rFonts w:ascii="arial" w:eastAsia="arial" w:hAnsi="arial" w:cs="arial"/>
          <w:color w:val="000000"/>
          <w:sz w:val="20"/>
          <w:lang w:val="en-US" w:eastAsia="en-US" w:bidi="ar-SA"/>
        </w:rPr>
        <w:t xml:space="preserve"> at para. 11, aff'd </w:t>
      </w:r>
      <w:hyperlink r:id="rId558" w:history="1">
        <w:r>
          <w:rPr>
            <w:rFonts w:ascii="arial" w:eastAsia="arial" w:hAnsi="arial" w:cs="arial"/>
            <w:i/>
            <w:color w:val="0077CC"/>
            <w:sz w:val="20"/>
            <w:u w:val="single"/>
            <w:shd w:val="clear" w:color="auto" w:fill="FFFFFF"/>
            <w:lang w:val="en-US" w:eastAsia="en-US" w:bidi="ar-SA"/>
          </w:rPr>
          <w:t>2006 BCCA 528</w:t>
        </w:r>
      </w:hyperlink>
      <w:r>
        <w:rPr>
          <w:rFonts w:ascii="arial" w:eastAsia="arial" w:hAnsi="arial" w:cs="arial"/>
          <w:color w:val="000000"/>
          <w:sz w:val="20"/>
          <w:lang w:val="en-US" w:eastAsia="en-US" w:bidi="ar-SA"/>
        </w:rPr>
        <w:t xml:space="preserv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Further, the immunity extends beyond defamation actions. As Cromwell J. stated in </w:t>
      </w:r>
      <w:r>
        <w:rPr>
          <w:rFonts w:ascii="arial" w:eastAsia="arial" w:hAnsi="arial" w:cs="arial"/>
          <w:i/>
          <w:color w:val="000000"/>
          <w:sz w:val="20"/>
          <w:lang w:val="en-US" w:eastAsia="en-US" w:bidi="ar-SA"/>
        </w:rPr>
        <w:t>Elliott</w:t>
      </w:r>
      <w:r>
        <w:rPr>
          <w:rFonts w:ascii="arial" w:eastAsia="arial" w:hAnsi="arial" w:cs="arial"/>
          <w:color w:val="000000"/>
          <w:sz w:val="20"/>
          <w:lang w:val="en-US" w:eastAsia="en-US" w:bidi="ar-SA"/>
        </w:rPr>
        <w:t xml:space="preserve"> at para. 113, "[t]he protection is against actions of any sort, and is not limited to actions for libel and slander". In other words, "[w]hatever form of action is sought to be derived from what was said or done in the course of judicial proceedings must suffer the same fate of being barred...":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at </w:t>
      </w:r>
      <w:r>
        <w:rPr>
          <w:rFonts w:ascii="arial" w:eastAsia="arial" w:hAnsi="arial" w:cs="arial"/>
          <w:i/>
          <w:color w:val="000000"/>
          <w:sz w:val="20"/>
          <w:lang w:val="en-US" w:eastAsia="en-US" w:bidi="ar-SA"/>
        </w:rPr>
        <w:t>para.</w:t>
      </w:r>
      <w:r>
        <w:rPr>
          <w:rFonts w:ascii="arial" w:eastAsia="arial" w:hAnsi="arial" w:cs="arial"/>
          <w:color w:val="000000"/>
          <w:sz w:val="20"/>
          <w:lang w:val="en-US" w:eastAsia="en-US" w:bidi="ar-SA"/>
        </w:rPr>
        <w:t xml:space="preserve"> 34, citing </w:t>
      </w:r>
      <w:r>
        <w:rPr>
          <w:rFonts w:ascii="arial" w:eastAsia="arial" w:hAnsi="arial" w:cs="arial"/>
          <w:i/>
          <w:color w:val="000000"/>
          <w:sz w:val="20"/>
          <w:lang w:val="en-US" w:eastAsia="en-US" w:bidi="ar-SA"/>
        </w:rPr>
        <w:t>Marrinan v. Vibart</w:t>
      </w:r>
      <w:r>
        <w:rPr>
          <w:rFonts w:ascii="arial" w:eastAsia="arial" w:hAnsi="arial" w:cs="arial"/>
          <w:color w:val="000000"/>
          <w:sz w:val="20"/>
          <w:lang w:val="en-US" w:eastAsia="en-US" w:bidi="ar-SA"/>
        </w:rPr>
        <w:t xml:space="preserve">, [1962] 3 All E.R. 380 at 383 (C.A.). Justice Burnyeat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also referred to a number of cases in which the privilege has operated: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 am satisfied that the absolute privilege attaches to evidence given at judicial and quasi-judicial proceedings and that it makes no difference that the words may be totally false, spoken </w:t>
      </w:r>
      <w:r>
        <w:rPr>
          <w:rFonts w:ascii="arial" w:eastAsia="arial" w:hAnsi="arial" w:cs="arial"/>
          <w:i/>
          <w:color w:val="000000"/>
          <w:sz w:val="20"/>
          <w:lang w:val="en-US" w:eastAsia="en-US" w:bidi="ar-SA"/>
        </w:rPr>
        <w:t>mala fide</w:t>
      </w:r>
      <w:r>
        <w:rPr>
          <w:rFonts w:ascii="arial" w:eastAsia="arial" w:hAnsi="arial" w:cs="arial"/>
          <w:color w:val="000000"/>
          <w:sz w:val="20"/>
          <w:lang w:val="en-US" w:eastAsia="en-US" w:bidi="ar-SA"/>
        </w:rPr>
        <w:t xml:space="preserve"> or without actual malice. I am also satisfied that the Rule has been applied in British Columbia to stop actions commenced against those said to have perjured themselves or those said to have conspired to give or to get others to give false statements or testimony: (a) </w:t>
      </w:r>
      <w:r>
        <w:rPr>
          <w:rFonts w:ascii="arial" w:eastAsia="arial" w:hAnsi="arial" w:cs="arial"/>
          <w:i/>
          <w:color w:val="000000"/>
          <w:sz w:val="20"/>
          <w:lang w:val="en-US" w:eastAsia="en-US" w:bidi="ar-SA"/>
        </w:rPr>
        <w:t>Geyer v. C.C.I. Merritt</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[1979] B.C.J. No. 640</w:t>
        </w:r>
      </w:hyperlink>
      <w:r>
        <w:rPr>
          <w:rFonts w:ascii="arial" w:eastAsia="arial" w:hAnsi="arial" w:cs="arial"/>
          <w:color w:val="000000"/>
          <w:sz w:val="20"/>
          <w:lang w:val="en-US" w:eastAsia="en-US" w:bidi="ar-SA"/>
        </w:rPr>
        <w:t xml:space="preserve"> (B.C.S.C.) affirmed </w:t>
      </w:r>
      <w:hyperlink r:id="rId560" w:history="1">
        <w:r>
          <w:rPr>
            <w:rFonts w:ascii="arial" w:eastAsia="arial" w:hAnsi="arial" w:cs="arial"/>
            <w:i/>
            <w:color w:val="0077CC"/>
            <w:sz w:val="20"/>
            <w:u w:val="single"/>
            <w:shd w:val="clear" w:color="auto" w:fill="FFFFFF"/>
            <w:lang w:val="en-US" w:eastAsia="en-US" w:bidi="ar-SA"/>
          </w:rPr>
          <w:t>(1980) 26 B.C.L.R. 374</w:t>
        </w:r>
      </w:hyperlink>
      <w:r>
        <w:rPr>
          <w:rFonts w:ascii="arial" w:eastAsia="arial" w:hAnsi="arial" w:cs="arial"/>
          <w:color w:val="000000"/>
          <w:sz w:val="20"/>
          <w:lang w:val="en-US" w:eastAsia="en-US" w:bidi="ar-SA"/>
        </w:rPr>
        <w:t xml:space="preserve"> (B.C.C.A.) (a claim for civil remedy against the defendants for perjury, false statement and for misleading a justice); (b) </w:t>
      </w:r>
      <w:r>
        <w:rPr>
          <w:rFonts w:ascii="arial" w:eastAsia="arial" w:hAnsi="arial" w:cs="arial"/>
          <w:i/>
          <w:color w:val="000000"/>
          <w:sz w:val="20"/>
          <w:lang w:val="en-US" w:eastAsia="en-US" w:bidi="ar-SA"/>
        </w:rPr>
        <w:t>Redman v. Fisher</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[1986] B.C.J. No. 2675</w:t>
        </w:r>
      </w:hyperlink>
      <w:r>
        <w:rPr>
          <w:rFonts w:ascii="arial" w:eastAsia="arial" w:hAnsi="arial" w:cs="arial"/>
          <w:color w:val="000000"/>
          <w:sz w:val="20"/>
          <w:lang w:val="en-US" w:eastAsia="en-US" w:bidi="ar-SA"/>
        </w:rPr>
        <w:t xml:space="preserve"> (B.C.S.C.) (an action relating to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where it was alleged that a false affidavit had been sworn); (c) </w:t>
      </w:r>
      <w:r>
        <w:rPr>
          <w:rFonts w:ascii="arial" w:eastAsia="arial" w:hAnsi="arial" w:cs="arial"/>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(B.C.S.C.) (an action against a psychologist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process arising out of alleged unethical conduct in preparing a report dealing with the right to access where the report was provided to the Court); (d) </w:t>
      </w:r>
      <w:r>
        <w:rPr>
          <w:rFonts w:ascii="arial" w:eastAsia="arial" w:hAnsi="arial" w:cs="arial"/>
          <w:i/>
          <w:color w:val="000000"/>
          <w:sz w:val="20"/>
          <w:lang w:val="en-US" w:eastAsia="en-US" w:bidi="ar-SA"/>
        </w:rPr>
        <w:t>Boerner v. Bruhaug</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[1992] B.C.J. No. 1926</w:t>
        </w:r>
      </w:hyperlink>
      <w:r>
        <w:rPr>
          <w:rFonts w:ascii="arial" w:eastAsia="arial" w:hAnsi="arial" w:cs="arial"/>
          <w:color w:val="000000"/>
          <w:sz w:val="20"/>
          <w:lang w:val="en-US" w:eastAsia="en-US" w:bidi="ar-SA"/>
        </w:rPr>
        <w:t xml:space="preserve"> (B.C.C.A.) (a defamation action against a lawyer arising out of what the lawyer had said in the courtroom); (e) </w:t>
      </w:r>
      <w:r>
        <w:rPr>
          <w:rFonts w:ascii="arial" w:eastAsia="arial" w:hAnsi="arial" w:cs="arial"/>
          <w:i/>
          <w:color w:val="000000"/>
          <w:sz w:val="20"/>
          <w:lang w:val="en-US" w:eastAsia="en-US" w:bidi="ar-SA"/>
        </w:rPr>
        <w:t>Kosendiak v. Parsons</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[1993] B.C.J. No. 1579</w:t>
        </w:r>
      </w:hyperlink>
      <w:r>
        <w:rPr>
          <w:rFonts w:ascii="arial" w:eastAsia="arial" w:hAnsi="arial" w:cs="arial"/>
          <w:color w:val="000000"/>
          <w:sz w:val="20"/>
          <w:lang w:val="en-US" w:eastAsia="en-US" w:bidi="ar-SA"/>
        </w:rPr>
        <w:t xml:space="preserve"> (B.C.S.C.) affirmed </w:t>
      </w:r>
      <w:hyperlink r:id="rId565" w:history="1">
        <w:r>
          <w:rPr>
            <w:rFonts w:ascii="arial" w:eastAsia="arial" w:hAnsi="arial" w:cs="arial"/>
            <w:i/>
            <w:color w:val="0077CC"/>
            <w:sz w:val="20"/>
            <w:u w:val="single"/>
            <w:shd w:val="clear" w:color="auto" w:fill="FFFFFF"/>
            <w:lang w:val="en-US" w:eastAsia="en-US" w:bidi="ar-SA"/>
          </w:rPr>
          <w:t>[1994] B.C.J. No. 1529</w:t>
        </w:r>
      </w:hyperlink>
      <w:r>
        <w:rPr>
          <w:rFonts w:ascii="arial" w:eastAsia="arial" w:hAnsi="arial" w:cs="arial"/>
          <w:color w:val="000000"/>
          <w:sz w:val="20"/>
          <w:lang w:val="en-US" w:eastAsia="en-US" w:bidi="ar-SA"/>
        </w:rPr>
        <w:t xml:space="preserve"> (B.C.C.A.) (a defamation action against a lawyer who defended an employer in a grievance proceeding where the plaintiff claimed that certain statements in the submissions made by the lawyer were defamatory); (f)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(g) </w:t>
      </w:r>
      <w:r>
        <w:rPr>
          <w:rFonts w:ascii="arial" w:eastAsia="arial" w:hAnsi="arial" w:cs="arial"/>
          <w:i/>
          <w:color w:val="000000"/>
          <w:sz w:val="20"/>
          <w:lang w:val="en-US" w:eastAsia="en-US" w:bidi="ar-SA"/>
        </w:rPr>
        <w:t>Turner v. Cuttler</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[1997] B.C.J. No. 2289</w:t>
        </w:r>
      </w:hyperlink>
      <w:r>
        <w:rPr>
          <w:rFonts w:ascii="arial" w:eastAsia="arial" w:hAnsi="arial" w:cs="arial"/>
          <w:color w:val="000000"/>
          <w:sz w:val="20"/>
          <w:lang w:val="en-US" w:eastAsia="en-US" w:bidi="ar-SA"/>
        </w:rPr>
        <w:t xml:space="preserve"> (B.C.S.C.) (an action against a lawyer for alleged perjury during the assessment of a professional account); (h) </w:t>
      </w:r>
      <w:r>
        <w:rPr>
          <w:rFonts w:ascii="arial" w:eastAsia="arial" w:hAnsi="arial" w:cs="arial"/>
          <w:i/>
          <w:color w:val="000000"/>
          <w:sz w:val="20"/>
          <w:lang w:val="en-US" w:eastAsia="en-US" w:bidi="ar-SA"/>
        </w:rPr>
        <w:t>Zanetti v. Bonniehon Enterprises Ltd.</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[2002] B.C.J. No. 1906</w:t>
        </w:r>
      </w:hyperlink>
      <w:r>
        <w:rPr>
          <w:rFonts w:ascii="arial" w:eastAsia="arial" w:hAnsi="arial" w:cs="arial"/>
          <w:color w:val="000000"/>
          <w:sz w:val="20"/>
          <w:lang w:val="en-US" w:eastAsia="en-US" w:bidi="ar-SA"/>
        </w:rPr>
        <w:t xml:space="preserve"> (B.C.S.C.) (an action based on libel,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attempted obstruction of justice relating to alleged perjury in arbitration proceedings); and (i) </w:t>
      </w:r>
      <w:r>
        <w:rPr>
          <w:rFonts w:ascii="arial" w:eastAsia="arial" w:hAnsi="arial" w:cs="arial"/>
          <w:i/>
          <w:color w:val="000000"/>
          <w:sz w:val="20"/>
          <w:lang w:val="en-US" w:eastAsia="en-US" w:bidi="ar-SA"/>
        </w:rPr>
        <w:t>Hung v. Gardiner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see nothing in the plaintiff's case which displaces the application of the immunity. Accordingly, I conclude that this claim should be struck.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tort of abuse of process has two elements: (1) a wilful misuse or perversion of a court process for an extraneous or improper purpose and (2) some damage resulting: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54. There may be an additional element of some act or threat made in furtherance of the legitimate legal process, but it is unclear if that is the law in British Columbia: </w:t>
      </w:r>
      <w:r>
        <w:rPr>
          <w:rFonts w:ascii="arial" w:eastAsia="arial" w:hAnsi="arial" w:cs="arial"/>
          <w:i/>
          <w:color w:val="000000"/>
          <w:sz w:val="20"/>
          <w:lang w:val="en-US" w:eastAsia="en-US" w:bidi="ar-SA"/>
        </w:rPr>
        <w:t>Smith v. Rusk</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2009 BCCA 96</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Once again, the only allegations that could possibly support this claim relate to the contents of the Gardiner Affidavit. This is apparent from the portion of Part 3 of the notice of civil claim, which states: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the Defendant Scott Gardiner abused the process of the law by using the protection of absolute privilege to publishing false and defamatory statements and falsely stating reasonable belief in the Gardener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cannot circumvent witness immunity by framing the action in abuse of process. I therefore conclude that this claim should also be struck.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Negligent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well-known. To succeed in its negligent investigation claim 311165 must show: (1) that Cst. Gardiner owed it a duty of care; (2) that Cst. Gardiner failed to meet the appropriate standard of care; (3) that 311165 has suffered a compensable loss or injury; and (4) that the loss or injury was caused by Cst. Gardiner's negligent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only facts relating to Cst. Gardiner in Part 1 of the notice of civil claim essentially state that he swore a false and misleading affidavit for improper purposes and was motivated by malice. To the extent, if any, that the plaintiff seeks to rely on the contents of the Gardiner Affidavit for the negligent investigation claim, I conclude that it is bound to fail by reason of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in Part 3 of the notice of civil claim the plaintiff states:</w:t>
      </w:r>
      <w:r>
        <w:rPr>
          <w:rFonts w:ascii="arial" w:eastAsia="arial" w:hAnsi="arial" w:cs="arial"/>
          <w:sz w:val="20"/>
          <w:lang w:val="en-US" w:eastAsia="en-US" w:bidi="ar-SA"/>
        </w:rPr>
        <w:cr/>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Constable Gardiner was negligent in his investigation leading up to the swearing of his affidavit.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Constable Gardiner owed a duty of care to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are conclusions for which the plaintiff offers no material facts in support. In particular, the plaintiff has not pleaded material facts to support the conclusion that Cst. Gardiner owed it a duty of care or to say how he breached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as pleaded this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follows then that the claims against the Attorney General of British Columbia for the action against Cst. Gardiner cannot succeed. Accordingly, those claims are struck except that the plaintiff will have 30 days to file amended pleadings to address the deficiencies if possible, without prejudice to the defendant to bring on a further application to strike.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Claims against the RCMP and the Attorney General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claims against the RCMP on the basis that it conspired to engage in malicious prosecution.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There are two types of conspiracy in tort law: predominant purpose conspiracy and unlawful means conspiracy: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elements of predominant purpose conspiracy are: (1) an agreement or concerted action between two or more persons; (2) with the predominant purpose of causing injury to the plaintiff; and (3) overt acts committed that cause damage to the plaintiff: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at para.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Like predominant purpose conspiracy, unlawful means conspiracy requires an agreement or concerted action between two or more persons. The additional elements of unlawful means conspiracy are that: (1) the conduct of the defendants is unlawful; (2) the conduct is directed towards the plaintiff (alone or with others); (3) the defendants should know that injury to the plaintiff is likely to result; and (4) injury to the plaintiff does occur: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Pleadings alleging conspiracy must be as specific as possible: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at para. 9 (C.A.), leave to appeal ref'd </w:t>
      </w:r>
      <w:hyperlink r:id="rId573" w:history="1">
        <w:r>
          <w:rPr>
            <w:rFonts w:ascii="arial" w:eastAsia="arial" w:hAnsi="arial" w:cs="arial"/>
            <w:i/>
            <w:color w:val="0077CC"/>
            <w:sz w:val="20"/>
            <w:u w:val="single"/>
            <w:shd w:val="clear" w:color="auto" w:fill="FFFFFF"/>
            <w:lang w:val="en-US" w:eastAsia="en-US" w:bidi="ar-SA"/>
          </w:rPr>
          <w:t>[1993] S.C.C.A. No. 159</w:t>
        </w:r>
      </w:hyperlink>
      <w:r>
        <w:rPr>
          <w:rFonts w:ascii="arial" w:eastAsia="arial" w:hAnsi="arial" w:cs="arial"/>
          <w:color w:val="000000"/>
          <w:sz w:val="20"/>
          <w:lang w:val="en-US" w:eastAsia="en-US" w:bidi="ar-SA"/>
        </w:rPr>
        <w:t xml:space="preserve"> , </w:t>
      </w:r>
      <w:hyperlink r:id="rId574" w:history="1">
        <w:r>
          <w:rPr>
            <w:rFonts w:ascii="arial" w:eastAsia="arial" w:hAnsi="arial" w:cs="arial"/>
            <w:i/>
            <w:color w:val="0077CC"/>
            <w:sz w:val="20"/>
            <w:u w:val="single"/>
            <w:shd w:val="clear" w:color="auto" w:fill="FFFFFF"/>
            <w:lang w:val="en-US" w:eastAsia="en-US" w:bidi="ar-SA"/>
          </w:rPr>
          <w:t>[1993] 3 S.C.R. viii</w:t>
        </w:r>
      </w:hyperlink>
      <w:r>
        <w:rPr>
          <w:rFonts w:ascii="arial" w:eastAsia="arial" w:hAnsi="arial" w:cs="arial"/>
          <w:color w:val="000000"/>
          <w:sz w:val="20"/>
          <w:lang w:val="en-US" w:eastAsia="en-US" w:bidi="ar-SA"/>
        </w:rPr>
        <w:t xml:space="preserve"> (note). In </w:t>
      </w:r>
      <w:r>
        <w:rPr>
          <w:rFonts w:ascii="arial" w:eastAsia="arial" w:hAnsi="arial" w:cs="arial"/>
          <w:i/>
          <w:color w:val="000000"/>
          <w:sz w:val="20"/>
          <w:lang w:val="en-US" w:eastAsia="en-US" w:bidi="ar-SA"/>
        </w:rPr>
        <w:t>Can-Dive Services Ltd.</w:t>
      </w:r>
      <w:r>
        <w:rPr>
          <w:rFonts w:ascii="arial" w:eastAsia="arial" w:hAnsi="arial" w:cs="arial"/>
          <w:color w:val="000000"/>
          <w:sz w:val="20"/>
          <w:lang w:val="en-US" w:eastAsia="en-US" w:bidi="ar-SA"/>
        </w:rPr>
        <w:t xml:space="preserve"> at para. 8, Chief Justice McEachern quoted with approval the following excerpt from J.I.H. Jacob &amp; Iain S. Goldrein, eds., </w:t>
      </w:r>
      <w:r>
        <w:rPr>
          <w:rFonts w:ascii="arial" w:eastAsia="arial" w:hAnsi="arial" w:cs="arial"/>
          <w:i/>
          <w:color w:val="000000"/>
          <w:sz w:val="20"/>
          <w:lang w:val="en-US" w:eastAsia="en-US" w:bidi="ar-SA"/>
        </w:rPr>
        <w:t>Bullen &amp; Leake &amp; Jacob's Precedents of Pleadings</w:t>
      </w:r>
      <w:r>
        <w:rPr>
          <w:rFonts w:ascii="arial" w:eastAsia="arial" w:hAnsi="arial" w:cs="arial"/>
          <w:color w:val="000000"/>
          <w:sz w:val="20"/>
          <w:lang w:val="en-US" w:eastAsia="en-US" w:bidi="ar-SA"/>
        </w:rPr>
        <w:t>, 13th ed. (London, U.K.: Sweet &amp; Maxwell, 1990) at 221-22: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should describe who the several parties to the conspiracy are and their relationship with each other. It should allege the conspiracy between the defendants giving the best particulars it can of the dates when or dates between which the unlawful conspiracy was entered into or continued, and the intent to injure ... It should state precisely the objects and means of the alleged conspiracy to injure and the overt acts which are alleged to have been done by each of the alleged conspirators in pursuance of the conspiracy, and lastly, the injury and damage occasioned to the plaintiff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To succeed in a claim for malicious prosecution, a plaintiff must prove that the prosecution was: (1) initiated by the defendant; (2) terminated in favour of the plaintiff; (3) undertaken without reasonable and probable cause; and (4) motivated by malice or a primary purpose other than that of carrying the law into effect: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 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not entirely clear whether the plaintiff is alleging unlawful means conspiracy or predominant purpose conspiracy. In the Relief Sought section of the notice of civil claim, 311165 seeks damages for "conspiracy to engage in malicious prosecution". However, in para. 11 of Part 3, the plaintiff pleads that "known and unknown members of the [RCMP] conspired to smear the reputation of Stephen Ambrose and harm him through causing economic harm to the corporate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any event, the claim is bound to fail because it is framed only in vague and general terms. The only specific allegation is found in para. 15 of Part 3:</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known RCMP conspirators were Constable Gardiner and Constable Faulkner. The Plaintiffs say that these two Defendants did not act alone in the conspiracy, and acted wrongfully for RCMP objectives, rather than personal 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explicit example of the conspiracy in action is found in the action of Constable Faulkner preparing a false and misleading affidavit in the Black Press litigation, followed by PPSC lawyer Phillipe Alma forwarding a copy of the false and misleading affidavit to counsel for Black Press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Even so, the Faulkner affidavit, referred to in paras. 15-17 of Part 1 of the notice of civil claim, is unrelated to any "prosecution" initiated by any of the defendants; rather, it is related to Mr. Ambrose's Black Press Litigation. Further, its contents are absolutely privileged due to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this basis, the claims made against the Attorney General of British Columbia and the RCMP regarding conspiracy to engage in malicious prosecution must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Claims against the Attorney General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noted, 311165 claims against the Attorney General of Canada for abuse of process, malicious prosecution,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slander of title.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elements of abuse of process were discussed earlier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Part 3 of the notice of civil claim addresses this claim as follows:</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Director of Public Prosecutions and the PPSC abused the process of the law in respect to the provisions of the [</w:t>
      </w:r>
      <w:r>
        <w:rPr>
          <w:rFonts w:ascii="arial" w:eastAsia="arial" w:hAnsi="arial" w:cs="arial"/>
          <w:i/>
          <w:color w:val="000000"/>
          <w:sz w:val="20"/>
          <w:lang w:val="en-US" w:eastAsia="en-US" w:bidi="ar-SA"/>
        </w:rPr>
        <w:t>CDSA</w:t>
      </w:r>
      <w:r>
        <w:rPr>
          <w:rFonts w:ascii="arial" w:eastAsia="arial" w:hAnsi="arial" w:cs="arial"/>
          <w:color w:val="000000"/>
          <w:sz w:val="20"/>
          <w:lang w:val="en-US" w:eastAsia="en-US" w:bidi="ar-SA"/>
        </w:rPr>
        <w:t>] in regard to seizure of alleged offense related property. In that regard, the Plaintiff says: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time of the April 12, 2011 application to vary the terms of the RMO, counsel for the Director of Public Prosecutions had a clear warning that much of the facts and premises of Constable Gardiner's affidavit were false and misleading, and that a deceptive tactic of conflation was being used by the RCMP;</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of Public Prosecutions acted for ancillary or collateral and improper purpose in maintaining the RMO after becoming aware of the failings of the Gardener affidavit;</w:t>
      </w:r>
    </w:p>
    <w:p>
      <w:pPr>
        <w:numPr>
          <w:numId w:val="3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improper purpose was to extend the scope of offense related property seizure legislation to restrain without legal justification property that had no reasonable connection to the offense elsewhere, and in the absence of complicity on the part of an innocent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61"/>
        <w:gridCol w:w="516"/>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second improper purpose became, once this action had been filed in 2012, to attempt to carry out the first improper purpose as a means of avoiding liability of the parties named herein, and to avoid paying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all of this time, the corporate Plaintiff was suffering economic harm, and Stephen Ambrose was suffering harm to his reputation, for which general and punitive damages are claimed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it is not plain and obvious that this claim will fail on the ground that it discloses no reasonable claim. The plaintiff pleads that the defendant abused the process of the court and specifies the improper purposes. The plaintiff pleads that it suffered damage in Part 1 and at para. 18(c) of Part 3 of the notice of civil claim. Given that the law is uncertain as to whether an additional element of some act or threat made in furtherance of the process is required in British Columbia, I cannot conclude that this claim is bound to fail on the grounds set out in R. 9-5(1)(a).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elements of the tort of malicious prosecution are set out above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notice of civil claim sets out the following legal basis with respect to this tort:</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 says that proceedings for obtaining a restraint and management order and seeking forfeiture are criminal law proceedings. The Plaintiffs were, while not charged, both subjected to no less a prosecution than persons under some form of indictment.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an action against the corporate Plaintiff, and indirectly against Stephen Ambrose, in which the PPSC sought to obtain a severely punitive outcome against the corporate Plaintiff in criminal proceedings, and for a purported criminal law objective. All along the way, the PPSC in concert with the RCMP falsely painted Stephen Ambrose as a businessman living a shadow criminal life.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PPSC proceeded with malice in this prosecution. It knew within a month of Constable Gardiner's affidavit that something was very wrong with the manner in which the RMO came to be put in place. It carried on, for the improper purposes enumerated above, on an entirely false foundation in a five year process that severely harmed the corporate Plaintiff and Mr. Ambrose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my view, it is at least arguable that the prosecution was initiated by the defendant and terminated in favour of the plaintiff, 311165.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may be correct that the plaintiff has not pleaded facts to support the element of lack of reasonable and probable cause. Indeed, the plaintiff does not specifically say that prosecutors lacked reasonable and probable cause. However, in my view, it is apparent from the whole of the pleadings that this is what the plaintiff is alleging.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that this claim should not be struck under R. 9-5(1)(a).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Gross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addresses this claim in the Legal Basis section of its notice of civil claim as follows: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 says the Director of Public Prosecutions was under a duty of care at all times, and at a minimum after the corporate Plaintiff pointed out, and the PPSC acknowledged, serious errors in the Gardiner affidavit.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Plaintiff says that the agents of the Director failed in that duty, were grossly negligent, and harmed the corporate Plaintiff, for which general and punitive damages are claimed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underlying fatal flaw in this claim is that there is no cause of action against prosecutors for recklessness,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even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Henry v. British Columbia (Attorney General)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2012 BCSC 1401</w:t>
        </w:r>
      </w:hyperlink>
      <w:r>
        <w:rPr>
          <w:rFonts w:ascii="arial" w:eastAsia="arial" w:hAnsi="arial" w:cs="arial"/>
          <w:color w:val="000000"/>
          <w:sz w:val="20"/>
          <w:lang w:val="en-US" w:eastAsia="en-US" w:bidi="ar-SA"/>
        </w:rPr>
        <w:t xml:space="preserve">, Justice Goepel, as he then was, concluded that a prosecutor did not owe a duty of care to a particular accused, and therefore could not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 duty would impinge upon the wide breadth of prosecutorial discretion and upset the balance between Crown immunity and Crown liability. The Supreme Court of Canada referenced these same policy concerns in </w:t>
      </w:r>
      <w:r>
        <w:rPr>
          <w:rFonts w:ascii="arial" w:eastAsia="arial" w:hAnsi="arial" w:cs="arial"/>
          <w:i/>
          <w:color w:val="000000"/>
          <w:sz w:val="20"/>
          <w:lang w:val="en-US" w:eastAsia="en-US" w:bidi="ar-SA"/>
        </w:rPr>
        <w:t>Henry v. B.C. (A.G.)</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2015 SCC 24</w:t>
        </w:r>
      </w:hyperlink>
      <w:r>
        <w:rPr>
          <w:rFonts w:ascii="arial" w:eastAsia="arial" w:hAnsi="arial" w:cs="arial"/>
          <w:color w:val="000000"/>
          <w:sz w:val="20"/>
          <w:lang w:val="en-US" w:eastAsia="en-US" w:bidi="ar-SA"/>
        </w:rPr>
        <w:t>, in addressing the liability threshold in cases of wrongful non-disclosure by a prosecutor. Justice Moldaver, writing for the majority at paras. 91-92, determined that the threshold should "be set near the high end of the blameworthiness spectrum" as a lower standard would implicate "a duty of care paradigm that ignores the basic realities of conducting a criminal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For these reasons, I conclude that this claim is bound to fail and should be struck.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Slander of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elements of slander of title are the same as those of injurious falsehood: (1) a false statement disparaging the plaintiff's business, goods or property; (2) published to a third person; (3) maliciously and without just cause or excuse; and (4) resulting in special damages in the form of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Brown on Defamation</w:t>
      </w:r>
      <w:r>
        <w:rPr>
          <w:rFonts w:ascii="arial" w:eastAsia="arial" w:hAnsi="arial" w:cs="arial"/>
          <w:color w:val="000000"/>
          <w:sz w:val="20"/>
          <w:lang w:val="en-US" w:eastAsia="en-US" w:bidi="ar-SA"/>
        </w:rPr>
        <w:t xml:space="preserve"> at s. 28.1(15):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plaintiff is pursuing an action for slander of title or slander of goods, the publisher must be identified, the words constituting the slander must be pleaded clearly and precisely, and there must be an express allegation that the plaintiff has suffered some particular special damage as a result of the slander, unless there is some special statutory provision foregoing an allegation of special damages where the words are calculated to cause pecuniary damage with respect to an office, profession or trade. It must be alleged and proved that the words constituting injurious falsehood were followed as a natural and legal consequence by pecuniary damage to the plaintiff. If the plaintiff is claiming special damages as a result of a loss to an intending purchaser of his or her property, particulars must be provided as to the name of the intended purchaser, the date on which he or she received notice of the publication, and the amount of damages claimed to be lost as a result of the slander of title. The plaintiff does not have to allege, as in malicious prosecution, that the defendant acted without reasonable and probable cause. If the plaintiff claims that his title to property was slandered by the defendant shortly before its sale by auction which prevented some persons from bidding on the property, particulars should be provided of the occasions when and where the words complained of were spoken, the persons present on those occasions, and the best particulars that can be given of the persons who were desirous of purchasing the property and were prevented from doing so by reason of the words spoken by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allege that shares in which the plaintiff has an interest have been depreciated and lessened in value, or that others have been led to believe that the plaintiff has no right to or interest in the shares, or that he or she has been hindered and prevented from selling or disposing of the shares. Nor is it sufficient to allege generally in an action for slander of title that the plaintiff lost the sale of his lands.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Legal Basis section in the notice of civil claim states this about the slander of title claim:</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Slander of title occurs when the placement of the caveat places a cloud of suspicion or doubt over the owner's claim to title. The result is economic loss to a plaintiff when it becomes difficult to sell the property except by lowering the price, and when other damage causing issues arise as a result of the cloud of suspicion. In this case, the Property was very stigmatized as a result of the entirety of false allegations which came to be widely distributed and cannot be retracted.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agree with the defendants that the pleadings lack the requisite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any case, the RMO was issued as part of the court process and, therefore, the statements within the RMO are absolutely privileged. In this respect the RMO is analogous to a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xml:space="preserve"> or a certificate of pending litigation: see </w:t>
      </w:r>
      <w:r>
        <w:rPr>
          <w:rFonts w:ascii="arial" w:eastAsia="arial" w:hAnsi="arial" w:cs="arial"/>
          <w:i/>
          <w:color w:val="000000"/>
          <w:sz w:val="20"/>
          <w:lang w:val="en-US" w:eastAsia="en-US" w:bidi="ar-SA"/>
        </w:rPr>
        <w:t>Tersigni</w:t>
      </w:r>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at s. 28.1(12)(a).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Therefore, the slander of title claim is bound to fail and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RULE 9-5(1)(B):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say that the RMO was lawful and therefore the remainder of the plaintiff's pleadings are unnecessary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Justice Fisher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set out when a pleading will be struck under R. 9-5(1)(b):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If a pleading is so confusing that it is difficult to understand what is pleaded, it may also be unnecessary, frivolous or vexatious. An application under this sub-rule may be 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mere fact that the RMO was "lawful" does not necessarily mean that the remainder of the claims are unnecessary and vexatious. In my view they should not be struck under R.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RULE 9-5(1)(C): PREJUDICE, EMBARRASS, OR DELAY THE FAIR TRIAL 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is the case for an application to strike under R. 9-5(1)(a), (b), or (d), the test for R. 9-5(1)(c) requires that it be plain and obvious that the pleadings may prejudice, embarrass, or delay the fair trial or proceeding: </w:t>
      </w:r>
      <w:r>
        <w:rPr>
          <w:rFonts w:ascii="arial" w:eastAsia="arial" w:hAnsi="arial" w:cs="arial"/>
          <w:i/>
          <w:color w:val="000000"/>
          <w:sz w:val="20"/>
          <w:lang w:val="en-US" w:eastAsia="en-US" w:bidi="ar-SA"/>
        </w:rPr>
        <w:t>Lougheed v. Wilson</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2012 BCSC 169</w:t>
        </w:r>
      </w:hyperlink>
      <w:r>
        <w:rPr>
          <w:rFonts w:ascii="arial" w:eastAsia="arial" w:hAnsi="arial" w:cs="arial"/>
          <w:color w:val="000000"/>
          <w:sz w:val="20"/>
          <w:lang w:val="en-US" w:eastAsia="en-US" w:bidi="ar-SA"/>
        </w:rPr>
        <w:t xml:space="preserve">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say that the pleadings are embarrassing as the pleaded facts "confuse the real foundation of the Plaintiffs' complaint". The true issue, according to the defendants, is that the plaintiff is embarrassed by the police scrutiny of its relationship with Mr. Martin, but that this does not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already discussed there are other difficulties with the plaintiff's pleadings and to that extent they have been struck. I do not need to address them further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RULE 9-5(1)(D):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essentially make three arguments in relation to R. 9-5(1)(d), which I will address separately:</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tort claim for damages arising from the effects of the valid RMO is a collateral attack on the validity of that order;</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to relitigate the issue of whether the RMO was valid or proper; and</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portion of the claim addressing the Black Press Litigation should be struck because it duplicates the allegations from that litigation and is limitation-barred.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Discussion of R.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doctrine of abuse of process arises in many legal contexts.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Justice Arbour, writing for the majority, described abuse of process in that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583"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abuse of process engages the inherent power of the court to prevent the misuse of its procedure, in a way that would be manifestly unfair to a party to the litigation before it or would in some other way bring the administration of justice into disrepute...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One circumstance in which abuse of process has been applied is where the litigation before the court is found to be in essence an attempt to relitigate a claim which the court has already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Abuse of process is used in the same sense in R. 9-5(1)(d), as Justice Fisher discussed in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Abuse of process under Rule 9-5(1)(d) or the court's inherent discretion is a flexible doctrine. It allows the court to prevent a claim from proceeding where to do so would violate principles of judicial economy, consistency, finality and the integrity of the administration of justice. A claim may be struck where it is a collateral attack on an administrative decision that is subject to appeal or judicial review: </w:t>
      </w:r>
      <w:r>
        <w:rPr>
          <w:rFonts w:ascii="arial" w:eastAsia="arial" w:hAnsi="arial" w:cs="arial"/>
          <w:i/>
          <w:color w:val="000000"/>
          <w:sz w:val="20"/>
          <w:lang w:val="en-US" w:eastAsia="en-US" w:bidi="ar-SA"/>
        </w:rPr>
        <w:t>Cimaco International Sales Inc. v British Columbia</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Varzeliotis v British Columbia</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2007 BCSC 620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Gemex Developments Corp. v City of Coquitlam</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A claim may also be struck as an abuse of process where it is an attempt to re-litigate an issue that has already been decided: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This flexibility does not, however, lower the high bar set for the applicants. The test to be satisfied remains, whether it is plain and obvious that allowing the claim to proceed would violate the "principles of judicial economy, consistency, finality and the integrity of the administration of justice":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my opinion, it is not plain and obvious that the plaintiff's claim is a collateral attack on the validity of the RMO.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rule against collateral attack was stated in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collaterally--and a collateral attack may be described as an attack made in proceedings other than those whose specific object is the reversal, variation, or nullification of the order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my opinion, the plaintiff's claim is not a collateral attack because the plaintiff does not seek to set aside the RMO itself. In this regard the claim has some parallels to that in </w:t>
      </w:r>
      <w:r>
        <w:rPr>
          <w:rFonts w:ascii="arial" w:eastAsia="arial" w:hAnsi="arial" w:cs="arial"/>
          <w:i/>
          <w:color w:val="000000"/>
          <w:sz w:val="20"/>
          <w:lang w:val="en-US" w:eastAsia="en-US" w:bidi="ar-SA"/>
        </w:rPr>
        <w:t>Toronto (City)</w:t>
      </w:r>
      <w:r>
        <w:rPr>
          <w:rFonts w:ascii="arial" w:eastAsia="arial" w:hAnsi="arial" w:cs="arial"/>
          <w:color w:val="000000"/>
          <w:sz w:val="20"/>
          <w:lang w:val="en-US" w:eastAsia="en-US" w:bidi="ar-SA"/>
        </w:rPr>
        <w:t>. In that case, the Court held that it was an abuse of process, but not a collateral attack, for a man's privies (in that case the union) to seek to relitigate the material facts supporting a conviction for sexual assault in a subsequent dismissal grievance arbitration.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in the case at bar, the union does not seek to overturn the sexual abuse conviction itself, but simply contest, for the purposes of a different claim with different legal consequences, whether the conviction was correct. It is an implicit attack on the correctness of the factual basis of the decision, not a contest about whether that decision has legal force, as clearly it does. Prohibited "collateral attacks" are abuses of the court's process. However, in light of the focus of the collateral attack rule on attacking the order itself and its legal effect, I believe that the better approach here is to go directly to the doctrine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seems the plaintiff's focus is not on the validity of the RMO, but on the fact that the authorities did not do anything based on the assertion that Mr. Ambrose was involved and that the property was offence-related. The strength of the argument is furthered by the finding that the RMO encompassing the 3621 Property was not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turn then, to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submits at para. 6(h) of its application response, that it is not seeking a declaration that the RMO is invalid, but rather: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RMO was obtained through the presentation of false and misleading material to the issuing judge, and that the officer claiming to have reasonable beliefs did not have those beliefs, and manufactured legless assertions by which he purported to inform himself to the extent necessary to be able to make his contested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my view, it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an abuse of the court's process to allow the plaintiff to relitigate the issue of whether there were reasonable and probable grounds for the RMO.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311165 had the opportunity to challenge the basis for the RMO at the hearing before MacKenzie A.C.J. The plaintiff (or its privy, Mr. Ambrose) did so. As MacKenzie A.C.J. noted at para. 8 of the </w:t>
      </w:r>
      <w:r>
        <w:rPr>
          <w:rFonts w:ascii="arial" w:eastAsia="arial" w:hAnsi="arial" w:cs="arial"/>
          <w:i/>
          <w:color w:val="000000"/>
          <w:sz w:val="20"/>
          <w:lang w:val="en-US" w:eastAsia="en-US" w:bidi="ar-SA"/>
        </w:rPr>
        <w:t>Variation Application</w:t>
      </w:r>
      <w:r>
        <w:rPr>
          <w:rFonts w:ascii="arial" w:eastAsia="arial" w:hAnsi="arial" w:cs="arial"/>
          <w:color w:val="000000"/>
          <w:sz w:val="20"/>
          <w:lang w:val="en-US" w:eastAsia="en-US" w:bidi="ar-SA"/>
        </w:rPr>
        <w:t>, "[t]he applicant has approached this application as a full hearing on the merits, disregarding the need to obtain leave to apply to set aside the Order." She concluded at para. 9 that "[e]ven viewing the applicant's evidence in the manner most favourable to the applicant, the applicant has not demonstrated by the affidavit of Mr. Ambrose or submissions of counsel that there were insufficient grounds to grant the Order." Later at para. 81, she agreed "with the Attorney General that the applicant has not demonstrated an absence of reasonable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raises no new arguments here; rather, it advances the same arguments as it did, or could have, before MacKenzie A.C.J. While the plaintiff does not seek to set aside the RMO itself, it is effectively relitigating what was already decided at the variation hearing: that there were reasonable grounds for the RMO. Therefore, it is an abuse of process to reargue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One consequence of this finding is that the claim against the Attorney General of Canada for malicious prosecution must fail and be struck under R. 9-5(1)(d). A claim for malicious prosecution requires proof of the absence of reasonable and probable grounds; however, I have determined that it is an abuse of process for the plaintiff to revisit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Lack of reasonable and probable grounds is not an element of the abuse of process claim that the plaintiff makes against the Attorney General of Canada. In setting out the legal basis for its abuse of process claim at Part 3, para. 18 of its notice of civil claim, the plaintiff pleads, in part:</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Director of Public Prosecutions had a clear warning that much of the facts and premises of Constable Gardener's affidavit were false and misleading, and that a deceptive tactic of conflation was being used by the RCMP;</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of Public Prosecutions acted for ancillary or collateral and improper purpose in maintaining the RMO after becoming aware of the failing of the Gardener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While these allegations refer to the Gardiner Affidavit as false and misleading, it is not, in my view, plain and obvious that the abuse of process claim is an attempt to relitigate the question of whether there were reasonable and probable grounds for the RMO. The thrust of the pleading appears to focus on the conduct of the Director of Public Prosecutions in light of the assertion that the Director had become aware of the failings of the Gardiner Affidavit in relation to Mr. Ambrose and the 3621 Property. Accepting that there were such reasonable and probable grounds, the pleadings still offer some basis on which to argue the claim for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Thus, this claim should not be struck under R. 9-5(1)(d).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Black Press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Black Press Litigation is a defamation claim. The plaintiff does not advance a defamation claim in this proceeding. I have also determined that the related claims in injurious falsehood and slander of title should be struck under R.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Black Press Litigation facts included in the notice of civil claim are unnecessary to the rest of the claims and as a result should be struck under R.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abuse of process claim against the Attorney General of Canada should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malicious prosecution claim against the Attorney General of Canada should be struck under R. 9-5(1)(d) 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remaining claims should be struck under R. 9-5(1)(a) except for the proviso regarding negligent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facts related to the Black Press Litigation are struck under R. 9-5(1)(b).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is granted the additional 60 days to prepare its list of documents in relation to the remaining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Bendall v. Goulart, [2017] B.C.J. No. 697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6 and 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S152444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599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Bendall, Plaintiff, and Jennifer Goulart, Joycelin Canavan, Howard Pai, Provincial Health Services Authority, doing business as the British Columbia Cancer Agency, John Doe No. 1, Jane Doe No. 1,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7" w:name="Keywords_21"/>
      <w:bookmarkEnd w:id="147"/>
      <w:r>
        <w:rPr>
          <w:rFonts w:ascii="arial" w:eastAsia="arial" w:hAnsi="arial" w:cs="arial"/>
          <w:b/>
          <w:color w:val="000000"/>
          <w:sz w:val="20"/>
          <w:lang w:val="en-US" w:eastAsia="en-US" w:bidi="ar-SA"/>
        </w:rPr>
        <w:t xml:space="preserve">Health Law — Health care professionals — Practice and procedure — Limitation of actions — </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Limitation of actions — Conflict between limitation periods — Which limitation period applies — Time — When time begins to run — Expiry of limitation periods — Effect of — Application by defendant to dismiss plaintiff's action as statute-barred allowed in part — Plaintiff mistakenly received higher dosage of radioactive material during cancer treatment in November 2012 — Plaintiff was informed of mistake in December 2012 — Plaintiff brought action in June 2015 — Claim in battery was complete in December 2012 and was statute-barred —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and breach of fiduciary duty were not discovered until after June 2013 and were not statute-barred — Limitation Act, ss. 3(2), 3(2)(a), 6(1), 6(4) — Limitation Act, 2012, ss. 30, 30(2).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8" w:name="Case Summary_21"/>
            <w:bookmarkEnd w:id="1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plaintiff's action as barred by the 1996 Limitation Act (old Act) or the 2012 Limitation Act (new Act). The defendant, Dr. Pai, treated the plaintiff, Bendall, for prostate cancer. Part of Bendall's treatment, to which he consented, involved the defendants, Dr. Goulart and Dr. Canavan, inserting radioactive material into his body. Bendall consented to a certain dosage of the material but he received in error a higher dosage. The mistake occurred on November 22, 2012. Bendall sued Dr. Pai, Dr. Goulart, Dr. Canavan and the Provincial Health Services Authority (PHSA) on June 26, 2015. The notice of civil claim pleaded claims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battery, breach of contract, and breach of fiduciary duty. Bendall asserted that the new Act, which came into effect on June 1, 2013, applied to his claims. The defendants maintained that the provisions of the old Act applied.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9" w:name="Holdings of Court_19"/>
            <w:bookmarkEnd w:id="149"/>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Bendall brought his action two years and seven months after the acts or omissions on which it was based. The old Act would bar the actions unless the postponement provisions in s. 6 applied. At a meeting on December 6, 2012 Bendall was informed that a mistake had occurred leading to an excessive dose of radiation, the identity of the doctors who could be considered responsible for the mistake, and in whose facility the mistake occurred. However, the evidence of the medical experts was that they did not know whether any injury had occurred due to the over-radiation, and, if some had occurred, they did not know how to distinguish any ill effects of the over-radiation from the natural signs and symptoms expected from the underlying disease and the treatment that had been or was supposed to be administered for that disease. Apart from the claim in battery, Bendall's pre-existing claim was postponed and had not expired before the effective date of June 1, 2013. Bendall did not discover his claim until after June 26, 2013, and thus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fiduciary duty were brought within time. Bendall's action based on battery was complete on December 6, 2012, and was barred under either the old Act or the new Act. The action in battery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0" w:name="Legislation Cited_16"/>
      <w:bookmarkEnd w:id="1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3(2), s. 3(2)(a), s. 6(1), s. 6(4), s. 8(1)(a), s. 8(1)(b)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597" w:history="1">
        <w:r>
          <w:rPr>
            <w:rFonts w:ascii="arial" w:eastAsia="arial" w:hAnsi="arial" w:cs="arial"/>
            <w:i/>
            <w:color w:val="0077CC"/>
            <w:sz w:val="20"/>
            <w:u w:val="single"/>
            <w:shd w:val="clear" w:color="auto" w:fill="FFFFFF"/>
            <w:lang w:val="en-US" w:eastAsia="en-US" w:bidi="ar-SA"/>
          </w:rPr>
          <w:t>S.B.C. 2012, c. 13, s. 1</w:t>
        </w:r>
      </w:hyperlink>
      <w:r>
        <w:rPr>
          <w:rFonts w:ascii="arial" w:eastAsia="arial" w:hAnsi="arial" w:cs="arial"/>
          <w:color w:val="000000"/>
          <w:sz w:val="20"/>
          <w:lang w:val="en-US" w:eastAsia="en-US" w:bidi="ar-SA"/>
        </w:rPr>
        <w:t>, s. 8, s. 30, s. 30(2), s. 30(4), s. 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1" w:name="Counsel_21"/>
      <w:bookmarkEnd w:id="1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G.T. Rhone.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Jennifer Goulart and Joycelin Canavan: P.J.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Howard Pai: N.L. Fishman.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Provincial Health Services Authority dba The British Columbia Cancer Agency: A.M. Bookman.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2" w:name="Judgment_21"/>
      <w:bookmarkEnd w:id="152"/>
      <w:r>
        <w:pict>
          <v:line id="_x0000_s1135"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3" w:name="R. JOHNSTON J._0"/>
            <w:bookmarkEnd w:id="153"/>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this application by way of summary trial, the defendants seek orders dismissing the plaintiff's action because the claims it advances are barred by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and/or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All parties agree that this issue is suitable for disposition on summary trial under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bare facts are that the defendant Dr. Pai treated the plaintiff Mr. Bendall for prostate cancer. Part of Mr. Bendall's treatment, to which he consented, involved Dr. Goulart and Dr. Canavan inserting radioactive material into his body. He consented to a certain dosage of the material but he received in error a higher dosage.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mistake occurred on November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Bendall sued Dr. Pai, Dr. Goulart, Dr. Canavan and the Provincial Health Services Authority ("PHSA") on June 26, 2015. The PHSA is included because it operated the cancer clinic where Mr. Bendall received his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Bendall's notice of civil claim pleads claims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battery, breach of contract,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have filed responsive pleadings in which they deny the plaintiff's claims in all respects. Each also pleads that limitations statutes operate to bar the plaintiff's claims. Dr. Pai invokes both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PHSA invokes only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other defendants invoke only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spite of their denials in the filed responses to civil claim, the defendant doctors agree for the purposes of these applications that they owed Mr. Bendall a duty of care, and that by administering the higher dosage, they breached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parties disagree which statute governs the limitations in this case. Mr. Bendall takes the position that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governs. While the defendants initially took different positions in their pleadings on which statute applies, on this application they all assert that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 on June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Both statutes impose a two year limitation period on bringing an action. Section 3(2)(a)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(2) After the expiration of 2 years after the date on which the right to do so arose a person may not bring any of the following actions:</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6(1)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(1) Subject to this Act, a court proceeding in respect of a claim must not be commenced more than 2 years after the day on which the claim is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for transition between the two statutes in s. 30:</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"effective date"</w:t>
      </w:r>
      <w:r>
        <w:rPr>
          <w:rFonts w:ascii="arial" w:eastAsia="arial" w:hAnsi="arial" w:cs="arial"/>
          <w:color w:val="000000"/>
          <w:sz w:val="20"/>
          <w:lang w:val="en-US" w:eastAsia="en-US" w:bidi="ar-SA"/>
        </w:rPr>
        <w:t xml:space="preserve"> means the day on which this section comes into force;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"former Act"</w:t>
      </w:r>
      <w:r>
        <w:rPr>
          <w:rFonts w:ascii="arial" w:eastAsia="arial" w:hAnsi="arial" w:cs="arial"/>
          <w:color w:val="000000"/>
          <w:sz w:val="20"/>
          <w:lang w:val="en-US" w:eastAsia="en-US" w:bidi="ar-SA"/>
        </w:rPr>
        <w:t xml:space="preserve"> means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as that Act read immediately before the effective date;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"former limitation period"</w:t>
      </w:r>
      <w:r>
        <w:rPr>
          <w:rFonts w:ascii="arial" w:eastAsia="arial" w:hAnsi="arial" w:cs="arial"/>
          <w:color w:val="000000"/>
          <w:sz w:val="20"/>
          <w:lang w:val="en-US" w:eastAsia="en-US" w:bidi="ar-SA"/>
        </w:rPr>
        <w:t xml:space="preserve"> means, with respect to a pre-existing claim, a limitation period that applied to the pre-existing claim before the effective date;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"pre-existing claim"</w:t>
      </w:r>
      <w:r>
        <w:rPr>
          <w:rFonts w:ascii="arial" w:eastAsia="arial" w:hAnsi="arial" w:cs="arial"/>
          <w:color w:val="000000"/>
          <w:sz w:val="20"/>
          <w:lang w:val="en-US" w:eastAsia="en-US" w:bidi="ar-SA"/>
        </w:rPr>
        <w:t xml:space="preserve"> means a claim</w:t>
      </w:r>
    </w:p>
    <w:p>
      <w:pPr>
        <w:numPr>
          <w:numId w:val="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is based on an act or omission that took place before the effective date,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which no court proceeding has been commenced before the effective date.</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proceeding must not be commenced with respect to a pre-existing claim if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former limitation period applied to that claim before the effective date,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former limitation period expired before the effective date.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pre-existing claim was discovered before the effective date, the former Act applies to the pre-existing claim as if the right to bring an action occurred at the time of the discovery of the pre-existing claim.</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if a pre-existing claim was not discovered before the effective date,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pre-existing claim referred to in section 3 of this Act, that section applies to the pre-existing claim,</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 (a) of this subsection, in the case of a pre-existing claim referred to in section 8 (1) (a) or (b) of the former Act, Part 2 of this Act and section 8 of the former Act apply to the pre-existing claim, or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any other pre-existing claim,</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subparagraph (ii) of this paragraph, this Act applies to the pre-existing claim,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3 of this Act applies to the pre-existing claim as if the act or omission on which the pre-existing claim is based occurred on the later of</w:t>
      </w:r>
    </w:p>
    <w:p>
      <w:pPr>
        <w:numPr>
          <w:numId w:val="1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 date, and</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the act or omission takes place under section 21 (2) of this Act.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restricts the right of a person to bring a court proceeding at any time in relation to a claim referred to in section 3 (1) (i), (j) or (k) of this Act, whether or not the claimant's right to bring the court proceeding was at any time governed by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Mr. Bendall's claim is a pre-existing claim under transitional s. 30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because it is based on an act or omission that took place on November 22, 2012, before the new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 xml:space="preserve"> effective date of June 1, 2013, and he had not sued based on that act or omission before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took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significant that "pre-existing claim" is defined as being based on an act or omission and no more. The phrase does not, for example, adopt the broad language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referring to actions in respect of injury to person or property, including actions in tort. In the context of a claim in tort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cause of action requires an act or omission that breaches a duty owed by one party to the other, and that causes damage. Other causes of action, for example in torts such as assault or battery, do not require proof of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restricting the definition of "pre-existing claim" to a claim based on an act or omission for which no action had been brought before June 1, 2013, the legislature must have intended to confine the inquiry to events, and to exclude from consideration any questions of the effects of those events, such as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that case, s. 30(2)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operates to bar an action based on that pre-existing claim if a former limitation period applied to that claim before the June 1, 2013 effective date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that limitation period had expired before June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s. 3(2)(a) provided for a two year limitation period on actions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Bendall's action includes claims for damages in respect of injury to his person, and so the former limitation period under s. 3(2)(a)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The question then becomes whether the limitation period under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had expired for those claims before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 on June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the face of it, Mr. Bendall brought this action two years and seven months after the acts or omissions on which it is based.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would thus bar the actions unless the postponement provisions in s. 6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Subsection 6(4)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 judge ventures into the postponement provisions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with trepidation. In </w:t>
      </w:r>
      <w:r>
        <w:rPr>
          <w:rFonts w:ascii="arial" w:eastAsia="arial" w:hAnsi="arial" w:cs="arial"/>
          <w:i/>
          <w:color w:val="000000"/>
          <w:sz w:val="20"/>
          <w:lang w:val="en-US" w:eastAsia="en-US" w:bidi="ar-SA"/>
        </w:rPr>
        <w:t>Vance v. Peglar</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(1996), 22 B.C.L.R. (3d) 251</w:t>
        </w:r>
      </w:hyperlink>
      <w:r>
        <w:rPr>
          <w:rFonts w:ascii="arial" w:eastAsia="arial" w:hAnsi="arial" w:cs="arial"/>
          <w:color w:val="000000"/>
          <w:sz w:val="20"/>
          <w:lang w:val="en-US" w:eastAsia="en-US" w:bidi="ar-SA"/>
        </w:rPr>
        <w:t xml:space="preserve"> (B.C.C.A.), Southin J.A., in dissent at para. 81, went to the genesis of the statute to quote this from the Debates of the Legislative Assembly 5th Session, 30th Parliament at p. 2264: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Attorney-General spoke of the present law of limitations as being a wilderness, and there is no question that he is right. It has been allowed to deteriorate into that condition by successive statutory amendments, some interference by judges and lawyers, until the public, who have some rights, are confused on this whole question of limitations.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Mr. Speaker, while I welcome any action on the part of the government to clean up this mess, I am afraid what we have here is that we've got rid of the wilderness and instead, we have now got moors with quicksand and fog mixed up with swamps, snapping alligators and crocodiles. This bill is a worse mess than the present state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Justice Southin in </w:t>
      </w:r>
      <w:r>
        <w:rPr>
          <w:rFonts w:ascii="arial" w:eastAsia="arial" w:hAnsi="arial" w:cs="arial"/>
          <w:i/>
          <w:color w:val="000000"/>
          <w:sz w:val="20"/>
          <w:lang w:val="en-US" w:eastAsia="en-US" w:bidi="ar-SA"/>
        </w:rPr>
        <w:t>Vance</w:t>
      </w:r>
      <w:r>
        <w:rPr>
          <w:rFonts w:ascii="arial" w:eastAsia="arial" w:hAnsi="arial" w:cs="arial"/>
          <w:color w:val="000000"/>
          <w:sz w:val="20"/>
          <w:lang w:val="en-US" w:eastAsia="en-US" w:bidi="ar-SA"/>
        </w:rPr>
        <w:t xml:space="preserve"> then refers to the judgments of the majority: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Mr. Justice Lambert understands the decisions of this Court on s. 6 and makes no comment on their correctness. My lord the Chief Justice understands them but does not agree with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To expand upon Mr. Williams' metaphor, in my opinion, the decisions of this Court on s. 6 have added scorpions and snakes to the denizens of the moors.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Chief Justice McEachern began his decision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Keeping in mind the above purpose of limitation statutes, I shall first state what I now think is the true construction of subsections 6(3) and (4) of our Act. As an English judge once said with as much truth as humour, and as will be seen, the law, relating to s. 6(3)(j), no longer appears to me to be as it appears to have appeared to me at the time I last dealt with it in the </w:t>
      </w:r>
      <w:r>
        <w:rPr>
          <w:rFonts w:ascii="arial" w:eastAsia="arial" w:hAnsi="arial" w:cs="arial"/>
          <w:i/>
          <w:color w:val="000000"/>
          <w:sz w:val="20"/>
          <w:lang w:val="en-US" w:eastAsia="en-US" w:bidi="ar-SA"/>
        </w:rPr>
        <w:t>Karsanjii</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Karsanjii Estate v. Roque</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Vance</w:t>
      </w:r>
      <w:r>
        <w:rPr>
          <w:rFonts w:ascii="arial" w:eastAsia="arial" w:hAnsi="arial" w:cs="arial"/>
          <w:color w:val="000000"/>
          <w:sz w:val="20"/>
          <w:lang w:val="en-US" w:eastAsia="en-US" w:bidi="ar-SA"/>
        </w:rPr>
        <w:t xml:space="preserve">, Lambert J.A. broke down the statutory considerations in s. 6 in a way that McEachern C.J.B.C. found useful, and which Tysoe J. (as he then was) subsequently rephrased in </w:t>
      </w:r>
      <w:r>
        <w:rPr>
          <w:rFonts w:ascii="arial" w:eastAsia="arial" w:hAnsi="arial" w:cs="arial"/>
          <w:i/>
          <w:color w:val="000000"/>
          <w:sz w:val="20"/>
          <w:lang w:val="en-US" w:eastAsia="en-US" w:bidi="ar-SA"/>
        </w:rPr>
        <w:t>Ounjian v. St. Paul's Hospital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2002 BCSC 104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Vance v. Peglar</w:t>
      </w:r>
      <w:r>
        <w:rPr>
          <w:rFonts w:ascii="arial" w:eastAsia="arial" w:hAnsi="arial" w:cs="arial"/>
          <w:color w:val="000000"/>
          <w:sz w:val="20"/>
          <w:lang w:val="en-US" w:eastAsia="en-US" w:bidi="ar-SA"/>
        </w:rPr>
        <w:t xml:space="preserve">, Lambert J.A. usefully broke the text of s. 6(4) down into three components; there is a fourth component which was not relevant in </w:t>
      </w:r>
      <w:r>
        <w:rPr>
          <w:rFonts w:ascii="arial" w:eastAsia="arial" w:hAnsi="arial" w:cs="arial"/>
          <w:i/>
          <w:color w:val="000000"/>
          <w:sz w:val="20"/>
          <w:lang w:val="en-US" w:eastAsia="en-US" w:bidi="ar-SA"/>
        </w:rPr>
        <w:t>Vance v. Peglar</w:t>
      </w:r>
      <w:r>
        <w:rPr>
          <w:rFonts w:ascii="arial" w:eastAsia="arial" w:hAnsi="arial" w:cs="arial"/>
          <w:color w:val="000000"/>
          <w:sz w:val="20"/>
          <w:lang w:val="en-US" w:eastAsia="en-US" w:bidi="ar-SA"/>
        </w:rPr>
        <w:t>. The four components can be paraphrased within the context of the present circumstances as follows: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certain facts (including the facts set out in s. 6(5)(b)) within her means of knowledge.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an action would have a reasonable prospect of success.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person, knowing those facts and having taken the appropriate advice a reasonable person would seek on those facts, would regard the facts as showing that the plaintiff ought, in her own interests and taking her circumstances into account, to be able to bring an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four of these components must be satisfied before the running of time with respect to the limitation period begins running. Thus, if a plaintiff is able to demonstrate that any one of the four components had not been satisfied before two years prior to the commencement of the action (in the case of a two year limitation period), the action will not be statute barred. In this case, the action was commenced on May 13, 1998, with the result that May 13, 1996 is the relevant date by which the four components must have been satisfied for the limitation period to have expired prior to the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From this it appears that time does not begin to run against Mr. Bendall under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until:</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knows the identity of the defendants, and Mr. Bendall knew the identities of those he might sue from the December 6, 2012 meeting at the latest;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certain facts within his means of knowledge;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within his means of knowledge are such that a reasonable person: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those facts,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taken the appropriate advice that a reasonable person would seek on those facts,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regard those facts as showing that: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would have a reasonable prospect of success;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Bendall ought, in his own interests and taking his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first question is whether the running of the limitation period was postponed until at least June 26, 2013, two years before Mr. Bendall commenced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of the meeting on December 6, 2012, Mr. Bendall knew that a mistake had occurred leading to an excessive dose of radiation, the identity of those (Dr. Pai, Dr. Goulart and/or Dr. Canavan) who could be considered responsible for the mistake, and in whose facility (PHSA) the mistake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What is at issue is when Mr. Bendall knew, or had sufficient facts that he should be taken to have known, that he had a reasonable prospect of success if he sued those responsible for the mistake. This would include when the facts known to him would have suggested to a reasonable person that a possible cause of action should be investigated (</w:t>
      </w:r>
      <w:r>
        <w:rPr>
          <w:rFonts w:ascii="arial" w:eastAsia="arial" w:hAnsi="arial" w:cs="arial"/>
          <w:i/>
          <w:color w:val="000000"/>
          <w:sz w:val="20"/>
          <w:lang w:val="en-US" w:eastAsia="en-US" w:bidi="ar-SA"/>
        </w:rPr>
        <w:t>Roberts v. E. Sands &amp; Associates Inc.</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2014 BCCA 122</w:t>
        </w:r>
      </w:hyperlink>
      <w:r>
        <w:rPr>
          <w:rFonts w:ascii="arial" w:eastAsia="arial" w:hAnsi="arial" w:cs="arial"/>
          <w:color w:val="000000"/>
          <w:sz w:val="20"/>
          <w:lang w:val="en-US" w:eastAsia="en-US" w:bidi="ar-SA"/>
        </w:rPr>
        <w:t xml:space="preserve"> at para. 40) This depends on finding when Mr. Bendall should be taken to have known that the mistake had caused him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That is because s. 3(2)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bars actions for damages and it is trite to say that not every mistake, or breach of a duty of care, gives rise to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only those that cause some injury, loss or damage can found such an action. Similarly, it is not every act of non-performance (breach) of a contract that gives rise to a claim for compensatory damages. I leave aside for the moment the claim in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parties have concentrated their arguments on when Mr. Bendall knew he had been injured due to the mistake on November 22, 2012, or when he had sufficient facts or information that, properly advised, he knew or ought to have known that he had a cause of action worth pursuing, and thus that the limitation period had started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Pai has deposed that he first saw Mr. Bendall on July 23, 2012, when he examined him, explained treatment options to him, and, according to his consultation note dictated that same day, told Mr. Bendall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late complications [from the recommended treatments] include radiation cystitis, proctitis, enteritis, urinary incontinence, erectile dysfunction, radiation induced ulcers or fistulas that could require major surgery, avascular necrosis of the hip and insufficiency fractures of the sacrum, and radiation induced malignancies.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Pai has deposed that the doctor who referred Mr. Bendall to him told Mr. Bendall certain things, and Dr. Pai has exhibited the referring doctor's consultation note to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referring doctor's consultation note is admissible as part of Dr. Pai's records, as something that Dr. Pai was entitled to consider and to rely on as part of his treatment of Mr. Bendall. The consultation note is not admissible to prove as true what the referring doctor had told Mr. Bendall, as that would offend the hearsay rule, and hearsay evidence is not admissible on a summary trial: </w:t>
      </w:r>
      <w:r>
        <w:rPr>
          <w:rFonts w:ascii="arial" w:eastAsia="arial" w:hAnsi="arial" w:cs="arial"/>
          <w:i/>
          <w:color w:val="000000"/>
          <w:sz w:val="20"/>
          <w:lang w:val="en-US" w:eastAsia="en-US" w:bidi="ar-SA"/>
        </w:rPr>
        <w:t>Harim Co., Ltd. v. Nam</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2013 BCSC 666</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Bendall has sworn that he accepts the accuracy of the descriptions of his symptoms before the November 22, 2012 treatment as recorded by Dr. Blood, a radiation oncologist who saw him on May 28, 2012, and Dr. Pai who saw him on July 23, 2012. I need not repeat them here: it is sufficient to say that the symptoms that led Mr. Bendall to seek treatment were similar to some of what his medical advisors told him to expect as a result of the treatment planned for him, and to which he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Pai has deposed that he again informed Mr. Bendall of the potential side effects of the proposed treatment at an appointment on September 25, 2012. On the next day Dr. Pai prescribed 110 units of radiation for Mr. Bendall's brachytherapy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Dr. Goulart and Dr. Canavan performed the actual treatment on November 22, 2012, as Dr. Pai was not available. The dosage error was discovered almost immediately, and Dr. Pai met with and examined Mr. Bendall on December 6, 2012. After the examination, Dr. Goulart and Dr. Canavan joined Dr. Pai and Mr. Bendall, and Dr. Pai told Mr. Bendall about the dosage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Pai's affidavit sets out what he told Mr. Bendall at that meeting in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then went on to discuss the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side effects and complications that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result from the higher than intended dose of radiation. I reviewed the typical and less common side effects and late complications of EBRT [external beam radiation therapy] and brachytherapy in general. I then described what </w:t>
      </w:r>
      <w:r>
        <w:rPr>
          <w:rFonts w:ascii="arial" w:eastAsia="arial" w:hAnsi="arial" w:cs="arial"/>
          <w:color w:val="000000"/>
          <w:sz w:val="20"/>
          <w:u w:val="single"/>
          <w:lang w:val="en-US" w:eastAsia="en-US" w:bidi="ar-SA"/>
        </w:rPr>
        <w:t>might</w:t>
      </w:r>
      <w:r>
        <w:rPr>
          <w:rFonts w:ascii="arial" w:eastAsia="arial" w:hAnsi="arial" w:cs="arial"/>
          <w:color w:val="000000"/>
          <w:sz w:val="20"/>
          <w:lang w:val="en-US" w:eastAsia="en-US" w:bidi="ar-SA"/>
        </w:rPr>
        <w:t xml:space="preserve"> happen as a result of the unintended higher dose of radiation in Mr. Bendall's brachytherapy treatment. We discussed the worst possible outcomes of this incident: severe urinary or bowel leak, and complications that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require medication or surgical intervention or both. I reviewed the </w:t>
      </w:r>
      <w:r>
        <w:rPr>
          <w:rFonts w:ascii="arial" w:eastAsia="arial" w:hAnsi="arial" w:cs="arial"/>
          <w:color w:val="000000"/>
          <w:sz w:val="20"/>
          <w:u w:val="single"/>
          <w:lang w:val="en-US" w:eastAsia="en-US" w:bidi="ar-SA"/>
        </w:rPr>
        <w:t>uncertainty</w:t>
      </w:r>
      <w:r>
        <w:rPr>
          <w:rFonts w:ascii="arial" w:eastAsia="arial" w:hAnsi="arial" w:cs="arial"/>
          <w:color w:val="000000"/>
          <w:sz w:val="20"/>
          <w:lang w:val="en-US" w:eastAsia="en-US" w:bidi="ar-SA"/>
        </w:rPr>
        <w:t xml:space="preserve"> regarding the risk of side effects and complications as a result of unintended doses of radiation. I also explained that receiving a higher than intended dose of radiation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result in a more prolonged or intense acute toxicity with respect to his urinary or bowel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Pai added to this in his second affidavit, affirmed January 16, 2017, in which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our meeting on December 6, 2012, Mr. Bendall was also informed and made aware that complications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arise at any time following treatment, and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be mild, moderate or severe in intensity and unpredictable. I informed him that complications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progress in severity from mild to severe over time, or alternatively improve or settle with time and appropriate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Goulart has sworn that she attended the December 6, 2012 meeting, but did not speak to Mr. Bendall. Paragraph 6 of her affidavit sets out her recollection of what Dr. Pai told Mr. Bendall: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recall that at this meeting Dr. Pai explained to Mr. Bendall that the side effects from over-exposure to radiation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range from mild to more severe on a spectrum. Dr. Pai described in detail the full range of both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acute and late effects from brachytherapy alone and also emphasized that there would be an </w:t>
      </w:r>
      <w:r>
        <w:rPr>
          <w:rFonts w:ascii="arial" w:eastAsia="arial" w:hAnsi="arial" w:cs="arial"/>
          <w:color w:val="000000"/>
          <w:sz w:val="20"/>
          <w:u w:val="single"/>
          <w:lang w:val="en-US" w:eastAsia="en-US" w:bidi="ar-SA"/>
        </w:rPr>
        <w:t>unknown possibility</w:t>
      </w:r>
      <w:r>
        <w:rPr>
          <w:rFonts w:ascii="arial" w:eastAsia="arial" w:hAnsi="arial" w:cs="arial"/>
          <w:color w:val="000000"/>
          <w:sz w:val="20"/>
          <w:lang w:val="en-US" w:eastAsia="en-US" w:bidi="ar-SA"/>
        </w:rPr>
        <w:t xml:space="preserve"> of increased toxicity due to the over-exposure to radiation. Dr. Pai told Mr. Bendall that any symptoms he was suffering </w:t>
      </w:r>
      <w:r>
        <w:rPr>
          <w:rFonts w:ascii="arial" w:eastAsia="arial" w:hAnsi="arial" w:cs="arial"/>
          <w:color w:val="000000"/>
          <w:sz w:val="20"/>
          <w:u w:val="single"/>
          <w:lang w:val="en-US" w:eastAsia="en-US" w:bidi="ar-SA"/>
        </w:rPr>
        <w:t>could be</w:t>
      </w:r>
      <w:r>
        <w:rPr>
          <w:rFonts w:ascii="arial" w:eastAsia="arial" w:hAnsi="arial" w:cs="arial"/>
          <w:color w:val="000000"/>
          <w:sz w:val="20"/>
          <w:lang w:val="en-US" w:eastAsia="en-US" w:bidi="ar-SA"/>
        </w:rPr>
        <w:t xml:space="preserve"> as much a consequence of the brachytherapy procedure itself as the over-exposure to radiation. Dr. Pai told Mr. Bendall that any symptoms he suffered </w:t>
      </w:r>
      <w:r>
        <w:rPr>
          <w:rFonts w:ascii="arial" w:eastAsia="arial" w:hAnsi="arial" w:cs="arial"/>
          <w:color w:val="000000"/>
          <w:sz w:val="20"/>
          <w:u w:val="single"/>
          <w:lang w:val="en-US" w:eastAsia="en-US" w:bidi="ar-SA"/>
        </w:rPr>
        <w:t>could be</w:t>
      </w:r>
      <w:r>
        <w:rPr>
          <w:rFonts w:ascii="arial" w:eastAsia="arial" w:hAnsi="arial" w:cs="arial"/>
          <w:color w:val="000000"/>
          <w:sz w:val="20"/>
          <w:lang w:val="en-US" w:eastAsia="en-US" w:bidi="ar-SA"/>
        </w:rPr>
        <w:t xml:space="preserve"> because of the over-radiation but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also be within the expected side-effects of brachytherapy.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Canavan's sworn recollection of the December 6, 2012 meeting is found at paragraph 6 of her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recollection of this meeting with Mr. Bendall is that the subject of the higher radiation dose received by Mr. Bendall was the main topic of discussion. I recall Dr. Pai advising Mr. Bendall about the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increase in acute and/or long term side effects from receiving the higher radiation dose (including but not limited to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urinary or bowel complications which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xml:space="preserve"> require further surgical procedures). Dr. Pai told Mr. Bendall that he could not, with certainty, list or describe the exact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side effects of the higher radiation dose because it would be different for each patient and there was very little data available associating radiation dose from brachytherapy and the severity of long term urinary tract complications. Dr. Pai told Mr. Bendall the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repercussions or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side effects that may occur from the incident -- from more common to worst possible outcome, including, but not limited to, severe urinary/bowel complications which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necessitate surgical interventions. Dr. Pai told Mr. Bendall that this was the reason the BCCA would be following him very closely post-operatively.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Bendall saw Dr. Pai on March 6, 2013. He accepts as accurate Dr. Pai's note of his condition at the time. Dr. Pai recorded an increase in the number of times Mr. Bendall got up to urinate in the night to between two and four times per night, a complaint about poor urine stream, and some mild discomfort in the left groin area on straining.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Goulart saw Mr. Bendall on April 29, 2013, when she told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his urinary and bowel symptoms, though mild, </w:t>
      </w:r>
      <w:r>
        <w:rPr>
          <w:rFonts w:ascii="arial" w:eastAsia="arial" w:hAnsi="arial" w:cs="arial"/>
          <w:color w:val="000000"/>
          <w:sz w:val="20"/>
          <w:u w:val="single"/>
          <w:lang w:val="en-US" w:eastAsia="en-US" w:bidi="ar-SA"/>
        </w:rPr>
        <w:t>could be</w:t>
      </w:r>
      <w:r>
        <w:rPr>
          <w:rFonts w:ascii="arial" w:eastAsia="arial" w:hAnsi="arial" w:cs="arial"/>
          <w:color w:val="000000"/>
          <w:sz w:val="20"/>
          <w:lang w:val="en-US" w:eastAsia="en-US" w:bidi="ar-SA"/>
        </w:rPr>
        <w:t xml:space="preserve"> due to both the brachytherapy itself or the radiation over-dose itself, it was </w:t>
      </w:r>
      <w:r>
        <w:rPr>
          <w:rFonts w:ascii="arial" w:eastAsia="arial" w:hAnsi="arial" w:cs="arial"/>
          <w:color w:val="000000"/>
          <w:sz w:val="20"/>
          <w:u w:val="single"/>
          <w:lang w:val="en-US" w:eastAsia="en-US" w:bidi="ar-SA"/>
        </w:rPr>
        <w:t>just not possible to determine</w:t>
      </w:r>
      <w:r>
        <w:rPr>
          <w:rFonts w:ascii="arial" w:eastAsia="arial" w:hAnsi="arial" w:cs="arial"/>
          <w:color w:val="000000"/>
          <w:sz w:val="20"/>
          <w:lang w:val="en-US" w:eastAsia="en-US" w:bidi="ar-SA"/>
        </w:rPr>
        <w:t xml:space="preserve"> the root cause. I reiterated to Mr. Bendall what Dr. Pai had told him earlier that there was a range of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side effects varying from very mild to more severe. ... I told Mr. Bendall that some of his symptoms, such as the swelling, were not common side effects of brachytherapy and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other causes such as kidney dysfunction, hypertension or be secondary to the hormone therapy had had received. However, like Dr. Pai on December 6, 2012, I told Mr. Bendall that we were following him closely due to his over-exposure to radiation and that any of his symptoms were </w:t>
      </w:r>
      <w:r>
        <w:rPr>
          <w:rFonts w:ascii="arial" w:eastAsia="arial" w:hAnsi="arial" w:cs="arial"/>
          <w:color w:val="000000"/>
          <w:sz w:val="20"/>
          <w:u w:val="single"/>
          <w:lang w:val="en-US" w:eastAsia="en-US" w:bidi="ar-SA"/>
        </w:rPr>
        <w:t>quite possibly</w:t>
      </w:r>
      <w:r>
        <w:rPr>
          <w:rFonts w:ascii="arial" w:eastAsia="arial" w:hAnsi="arial" w:cs="arial"/>
          <w:color w:val="000000"/>
          <w:sz w:val="20"/>
          <w:lang w:val="en-US" w:eastAsia="en-US" w:bidi="ar-SA"/>
        </w:rPr>
        <w:t xml:space="preserve"> related to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Dr. Goulart met with Mr. Bendall another time on June 13, 2013. During that appointment she repeated the advice she had given him at their meeting on April 29, 2013, "including that these symptoms </w:t>
      </w:r>
      <w:r>
        <w:rPr>
          <w:rFonts w:ascii="arial" w:eastAsia="arial" w:hAnsi="arial" w:cs="arial"/>
          <w:color w:val="000000"/>
          <w:sz w:val="20"/>
          <w:u w:val="single"/>
          <w:lang w:val="en-US" w:eastAsia="en-US" w:bidi="ar-SA"/>
        </w:rPr>
        <w:t>could equally be</w:t>
      </w:r>
      <w:r>
        <w:rPr>
          <w:rFonts w:ascii="arial" w:eastAsia="arial" w:hAnsi="arial" w:cs="arial"/>
          <w:color w:val="000000"/>
          <w:sz w:val="20"/>
          <w:lang w:val="en-US" w:eastAsia="en-US" w:bidi="ar-SA"/>
        </w:rPr>
        <w:t xml:space="preserve"> related to the higher radiation dose as to the brachytherapy procedure itself".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Goulart did not see Mr. Bendall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Dr. Pai argues that as of December 6, 2012, Mr. Bendall knew he had been injured due to over-radiation. That argument conflates the two ingredients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a duty owed and damages caused by the breach. What Mr. Bendall knew on December 6, 2012, was that a mistake had occurred that led to him being over-exposed to radiation through a higher dosage than intended. I find that he did not know, or in the words of the statute, there were not yet facts within his means of knowledge to show that he had been injured or harmed as a result. Nor were there facts that would have become known to Mr. Bendall had he taken such steps as would have been reasonable for him to take in his circumstances at that time: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the passages quoted above from the defendant doctors' affidavits, the most that can be said is that Dr. Pai told Mr. Bendall that there was some potential for harm due to the over-radiation. The doctors did not know that harm would result: Dr. Pai phrased it as "what might happen"; Dr. Goulart said Dr. Pai told Mr. Bendall that side effects from over-exposure to radiation "could range from mild to more severe"; and Dr. Canavan spoke of Dr. Pai informing Mr. Bendall about the "potential increase in acute and/or long term side effects". From the evidence of the doctors present on December 6, 2012, I understand that they were all uncertain as to what might flow from the mistaken dosage, or, indeed, whether anything at all might flow from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Counsel for Dr. Pai relies heavily on an answer from Mr. Bendall's examination for discovery:</w:t>
      </w:r>
      <w:r>
        <w:rPr>
          <w:rFonts w:ascii="arial" w:eastAsia="arial" w:hAnsi="arial" w:cs="arial"/>
          <w:sz w:val="20"/>
          <w:lang w:val="en-US" w:eastAsia="en-US" w:bidi="ar-SA"/>
        </w:rPr>
        <w:cr/>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conversation that you had with Dr. Pai, Dr. Canavan and Dr. Goulart left you with the thought that you will likely die from the over-radiation, is that correct?</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Pretty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context, the "conversation" referred to is the December 6, 2012 meeting where Dr. Pai told Mr. Bendall that he had been over-radiated.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not at all clear what, if anything, Dr. Pai said to Mr. Bendall on December 6, 2012, that could have formed the basis for the fear Mr. Bendall expressed in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review of Dr. Pai's evidence of what he said, confirmed by Dr. Goulart and Dr. Canavan, does not support the fear. At the most, the evidence of the medical experts was that they did not know whether any injury had occurred due to the over-radiation, and, if some had occurred, they did not know how to distinguish any ill effects of the over-radiation from the natural signs and symptoms expected from the underlying disease and the treatment that had been or was supposed to be administered for that disease. I place little weight on Mr. Bendall's answer, to which opposing counsel so skilfully led him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One must next consider whether, knowing the facts, or having been taken to know the facts, and within a reasonable time obtaining "notional advice from notional advisors" (</w:t>
      </w:r>
      <w:r>
        <w:rPr>
          <w:rFonts w:ascii="arial" w:eastAsia="arial" w:hAnsi="arial" w:cs="arial"/>
          <w:i/>
          <w:color w:val="000000"/>
          <w:sz w:val="20"/>
          <w:lang w:val="en-US" w:eastAsia="en-US" w:bidi="ar-SA"/>
        </w:rPr>
        <w:t>Levitt,</w:t>
      </w:r>
      <w:r>
        <w:rPr>
          <w:rFonts w:ascii="arial" w:eastAsia="arial" w:hAnsi="arial" w:cs="arial"/>
          <w:color w:val="000000"/>
          <w:sz w:val="20"/>
          <w:lang w:val="en-US" w:eastAsia="en-US" w:bidi="ar-SA"/>
        </w:rPr>
        <w:t xml:space="preserve"> at para. 57), Mr. Bendall should be taken to know that an action against these defendants would have a reasonable prospect of success. Again, leaving aside battery, I conclude that at least until June 26, 2013, a notional advisor would have advised Mr. Bendall that without evidence of harm or injury, an action against these defendants would have no reasonable prospect of success. I accept that the defendant physicians who continued to manage Mr. Bendall's treatment did so diligently, honestly, and competently, and that they were unable to say whether the erroneous dosage affected Mr. Bendall at all until at least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have pointed out the various complaints Mr. Bendall made from time to time as evidence that he should have known the radiation overdose injured him. I disagree. The defendant physicians had advised Mr. Bendall of a range of outcomes and side effects from both his underlying disease and the proposed appropriate treatment of the disease. If his professional advisors could not differentiate between those outcomes that were within the range to be expected from either or both of the underlying disease or its planned treatment (without overdose), Mr. Bendall cannot reasonably be expected to have known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And so, for the purposes of s. 30(2)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conclude that Mr. Bendall's pre-existing claim had been postponed, and had not expired before the effective date of June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now must consider, for the purposes of ss. 30(3) and (4)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whether Mr. Bendall had "discovered" the pre-existing claim within the meaning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"Claim" is defined in s. 1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mean "a claim to remedy an injury, loss or damage that occurred as a result of an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sets out general discovery rules in s. 8 and special discovery rules for minors, persons under a disability, and certain types of claims not relevant to the case at bar in subsequent sections of the statute. Section 8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 general discovery rules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for those special situations referred to in sections 9 to 11, a claim is discovered by a person on the first day on which the person knew or reasonably ought to have known all of the following: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injury, loss or damage had occurred;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injury, loss or damage was caused by or contributed to by an act or omission;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 or omission was that of the person against whom the claim is or may be made;</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regard to the nature of the injury, loss or damage, a court proceeding would be an appropriate means to seek to remedy the injury,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the same reasoning as stated in considering postponement under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find that Mr. Bendall did not know that injury, loss or damage had occurred before June 1, 2013. I also find it is not the case that he reasonably ought to have known that injury, loss or damage had occurred before this date. Accordingly, his claim was not "discovered" before the effective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Section 30(4)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thus governs. Mr. Bendall's claims are not covered by s. 3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they do not offend the six year ultimate limitation period provided in ss. 8(1)(a) or (b) of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Pursuant to s. 30(4)(c),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to Mr. Bendall's pre-existing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two year limitation period from the time a person discovers a claim within the meaning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Again employing the same reasoning as set out earlier when I considered postponement, I find that Mr. Bendall did not "discover" his claim until after June 26, 2013, and thus he has brought his claims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within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That the claims based in contract, as pleaded in paragraph 13 of the Notice of Civil Claim are included is established by </w:t>
      </w:r>
      <w:r>
        <w:rPr>
          <w:rFonts w:ascii="arial" w:eastAsia="arial" w:hAnsi="arial" w:cs="arial"/>
          <w:i/>
          <w:color w:val="000000"/>
          <w:sz w:val="20"/>
          <w:lang w:val="en-US" w:eastAsia="en-US" w:bidi="ar-SA"/>
        </w:rPr>
        <w:t>Consumers Glass Co. Ltd. v. Foundation Co. of Canada Ltd.</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1985 CanLII 159</w:t>
        </w:r>
      </w:hyperlink>
      <w:r>
        <w:rPr>
          <w:rFonts w:ascii="arial" w:eastAsia="arial" w:hAnsi="arial" w:cs="arial"/>
          <w:color w:val="000000"/>
          <w:sz w:val="20"/>
          <w:lang w:val="en-US" w:eastAsia="en-US" w:bidi="ar-SA"/>
        </w:rPr>
        <w:t xml:space="preserve"> (On CA), approved in </w:t>
      </w:r>
      <w:r>
        <w:rPr>
          <w:rFonts w:ascii="arial" w:eastAsia="arial" w:hAnsi="arial" w:cs="arial"/>
          <w:i/>
          <w:color w:val="000000"/>
          <w:sz w:val="20"/>
          <w:lang w:val="en-US" w:eastAsia="en-US" w:bidi="ar-SA"/>
        </w:rPr>
        <w:t>Roberts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Limitation Period for the Battery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Battery is a form of trespass to the person involving, in this case, intentional physical contact or touching without consent. Mr. Bendall's surgical treatment would be a battery if he had not consented to the treatment. Treatment that goes beyond the consent granted can support an action for battery. Battery is a tort that is actionable without proof of damage: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paras. 8-16.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Bendall's action based on battery was complete on December 6, 2012, when he learned that the doctors had exceeded the consent he had granted for administration of a particular dosage of radiation.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Under either the old or new </w:t>
      </w:r>
      <w:r>
        <w:rPr>
          <w:rFonts w:ascii="arial" w:eastAsia="arial" w:hAnsi="arial" w:cs="arial"/>
          <w:i/>
          <w:color w:val="000000"/>
          <w:sz w:val="20"/>
          <w:lang w:val="en-US" w:eastAsia="en-US" w:bidi="ar-SA"/>
        </w:rPr>
        <w:t>Acts</w:t>
      </w:r>
      <w:r>
        <w:rPr>
          <w:rFonts w:ascii="arial" w:eastAsia="arial" w:hAnsi="arial" w:cs="arial"/>
          <w:color w:val="000000"/>
          <w:sz w:val="20"/>
          <w:lang w:val="en-US" w:eastAsia="en-US" w:bidi="ar-SA"/>
        </w:rPr>
        <w:t xml:space="preserve">, the limitation on an action in battery expired December 7, 2014. There is no valid argument that Mr. Bendall did not "discover" his action in battery until a later date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that the running of time was postponed until a later date (the old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action in battery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That one cause of action is dismissed as brought out of time does not mean that all causes of action, even if based on the same transaction or event, must be dismissed. Section 6 of the new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speaks of court proceedings "in respect of a claim", and more than one claim may be made in a single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dismiss the application insofar as the claims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B.E.S. v. MacDougall, [2018] B.C.J. No. 6799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29-31, February 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7-9, 14-15, June 6-7,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S143541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6799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2138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B.E.S., Plaintiff, and Roderic David MacDougall and Her Majesty the Queen in Right of the Province of British Columbia, Defendants, and Roderic David MacDougall,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2"/>
      <w:bookmarkEnd w:id="154"/>
      <w:r>
        <w:rPr>
          <w:rFonts w:ascii="arial" w:eastAsia="arial" w:hAnsi="arial" w:cs="arial"/>
          <w:b/>
          <w:color w:val="000000"/>
          <w:sz w:val="20"/>
          <w:lang w:val="en-US" w:eastAsia="en-US" w:bidi="ar-SA"/>
        </w:rPr>
        <w:t>Damages — Types of damages — For personal injuries — Cost of future care — Non-pecuniary damages — Pain and suffering — Plaintiff was awarded damages of $175,000 for sexual assault — Plaintiff was sexually assaulted by prison inmates while on a tour of a prison in the late 1970s when he was a teenager on probation — Plaintiff suffered psychological injuries as a result — He was awarded 150,000 in non-pecuniary damages and $25,000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Action for damages for 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Plaintiff alleged he was sexually assaulted by prison inmates while on a tour of a prison in late 1970s while he was a teenager on probation — Plaintiff alleged Province failed to take adequate steps to prevent the sexual assault by failing to oversee and supervise program and to investigate or adequately supervise guards — Plaintiff did not establish Province had knowledge of sexual predator guards at prison or that Province had requisite foresight of risks involved in the youth tour program to be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Sexual assault — Action for damages for sexual assault against Province allowed — Action against MacDougall dismissed — Plaintiff alleged he was sexually assaulted by prison inmates while on a tour of a prison in late 1970s while he was a teenager on probation — Court accepted plaintiff was sexually assaulted by inmates during tour — Court not satisfied defendant MacDougall was the corrections officer who led the tour — Province was vicariously liable for conduct of unidentified officer who led the tour and caused plaintiff to be assaulted.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2"/>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sexual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alleged that he was sexually assaulted by prison inmates while on a tour of a prison in the late 1970s. At the time, the plaintiff was a teenager on probation. The point of the prison tours was to give the youths some interaction with an inmate and give a generally negative impression of life in prison. The plaintiff alleged that the defendant MacDougall was the corrections officer who led the tour and forced the plaintiff into a cell with five inmates, where he was subjected to a sexual assault. In 2017, a psychologist diagnosed the plaintiff with Post-Traumatic Stress Disorder, major depression with anxiety and suicidal ideation, cocaine use disorder, and personality disorder with borderline and antisocial traits. The psychologist determined that the prison incident was either directly related to the plaintiff's conditions or caused them to be significantly more intense and frequent. While the plaintiff could not identify the corrections officer who led the tour, the plaintiff assumed MacDougall was the escort officer, based on information that MacDougall was a convicted sex offender who was active at the prison at the relevant time. The plaintiff alleged that the Province failed to take adequate steps to prevent the sexual assault by failing to oversee and supervise the scared straight program, failing to investigate or adequately supervise guards who were identified as posing a risk to inmates, failing to prevent its staff from imposing unreasonable and unnecessary risks on juvenile tours, and failing to implement procedural safeguards.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20"/>
            <w:bookmarkEnd w:id="15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$175,000 for sexual assault.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dismissed. The plaintiff presented as credible and generally reliable. There was little variation in his account of the sexual assault. The events described by him were not so contrary to common sense as to be inherently improbable. While the court accepted that the plaintiff was sexually assaulted, the plaintiff had not shown that MacDougall was responsible for the harm done to him rather than an unidentified officer who was also an employee of the Province. As a result, the Province was vicariously liable for the sexual assault of the plaintiff. The plaintiff's claim against MacDougall was dismissed. The Province did not have knowledge of sexual predator guards at the prison other than MacDougall. While the structure and operation of the youth tour program in 1978 left a great deal to be desired from a modern perspective, the evidence did not establish that the Province had the requisite foresight of the risks involved in the youth tour program to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court accepted that the plaintiff had suffered substantial psychological difficulties as a result of the assault and awarded him $150,000 in non-pecuniary damages. No award for income loss was made. The evidence established that the plaintiff had worked consistently during his adult life. There was no evidence to demonstrate that he could not continue to work full-time and earn an income commensurate with an average male truck driver in BC. The plaintiff was awarded $25,000 for the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Counsel_22"/>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Gratl, T. Rauch-Davis.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K.L. Johnston, S. Lacusta.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2"/>
      <w:bookmarkEnd w:id="158"/>
      <w:r>
        <w:pict>
          <v:line id="_x0000_s1139" style="position:absolute;z-index:2517841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J.M.I. DUNCAN J."/>
            <w:bookmarkEnd w:id="159"/>
            <w:r>
              <w:rPr>
                <w:rFonts w:ascii="arial" w:eastAsia="arial" w:hAnsi="arial" w:cs="arial"/>
                <w:b/>
                <w:color w:val="000000"/>
                <w:sz w:val="30"/>
                <w:lang w:val="en-US" w:eastAsia="en-US" w:bidi="ar-SA"/>
              </w:rPr>
              <w:t>J.M.I. DUNCAN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B.E.S., alleges he was sexually assaulted while on a tour of Oakalla prison in the late 1970s. He seeks damages from Roderic MacDougall, who was a corrections officer at Oakalla, and from the Province of British Columbia (the "Province") who was his employer. The plaintiff also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for allowing the act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Province filed a Third Party claim against Mr. MacDougall, who did not file a defence to B.E.S.'s Notice of Civil Claim or otherwise participate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essence of the plaintiff's claim is that he was placed on probation as a youth for the offence of breaking and entering. As part of his probationary term he was required to go on a tour of Oakalla. The plaintiff was the only youth on the tour. The corrections officer who conducted the tour forced the plaintiff into a cell with five inmates, where he was subjected to a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told no one about the incident until decades later. He maintains that the sexual assault has had a significant negative impact on his life, affected his employment and his relationships, and caused him to abuse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Province denies the sexual assault occurred and asserts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Counsel for the Province maintains that the plaintiff's evidence about the alleged sexual assault was not corroborated and does not accord with the Province's witnesses' evidence concerning how tours of Oakalla were conducted or how the prison was laid out at the time of the alleged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Province acknowledges that, if I find the sexual assault occurred, whether or not I find that Mr. MacDougall was the officer responsible, it is vicariously liable for the actions of its servant, in accordance with the principles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B.E.S. is 54 years old. He grew up in Coquitlam and appears to have had a normal and happy childhood. He has an older brother and a younger sister. His father was a building inspector and his mother was a homemaker. B.E.S.'s mother died in 1994 as a result of a car accident. His father passed away about five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Youth Offence and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B.E.S. went to an elementary school near his family's home and had a group of close friends. When he went to middle school in grade 8, his social circle expanded. When B.E.S. was 13 or 14 one of his new school friends dared him and two others to break into a house and steal whatever they could. B.E.S. said it was a stupid thing to do and he simply bowed to peer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B.E.S. and his friends went to the target house one night and used a lighter in an attempt to crack the glass in a window. The glass cracked and B.E.S. cut his finger trying to pull it out. The cut was bad enough to temporarily derail the break-in, but B.E.S. and his friends skipped school the next morning and broke in to the house. They drank orange juice from the fridge and stole a large television.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police were alerted to the break-in and apprehended B.E.S. and his friends almost immediately. A police officer took B.E.S. home. His mother was upset and banned him from socializing with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B.E.S. could not say what month the break-in occurred but recalled it happened when he was in grade 8. He turned 14 in early March 1978 and was treated that month for a cut on his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B.E.S. and one of his friends had to go to court as a result of their apprehension. B.E.S. went to court with his parents. He did not recall having a lawyer. The judge mentioned that there was a "scared straight" program and asked his parents if they would allow him to participate. B.E.S. said his parents agreed but he had no idea what a scared straight program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B.E.S. could not recall if there was any paperwork relating to the charge or the disposition. He was required to report to a probation officer and perform community work service. He cut the grass at a fire hall and a seniors' residence. His probation officer was a man but he does not recall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"Scared Straight" Tour and Alleged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few months after his court appearance, B.E.S. was picked up from home by a female probation officer. She drove him to Oakalla. They entered through the main entrance and walked down a hall. He was told to sit down in a room to the left while the probation officer talked to a guard. This guard then "grabbed him", turned to the left and walked him up one or two flights of stairs. At the top of the stairs, they turned right. The guard who was escorting B.E.S. told another guard, who was seated at a desk,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B.E.S. said there were five inmates standing around. They were wearing one piece green coveralls with zippers down the front. The guard pushed B.E.S. into a cell with the five inmates and locked the door. The guard said words to the effect that they were going to show him what prison was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B.E.S. stood in a corner. The inmates grabbed him. One of the inmates had breasts and long hair. That inmate lay down on the cot in the cell and the others pushed B.E.S. down on the ground. They pulled his pants down and pushed his head into the crotch of the inmate on the cot. They tried to push the inmate's penis into B.E.S.'s mouth but he wouldn't open it. They pulled his hair and then he felt extreme pain as three of the inmates took turns anally penetrating him. He felt he was fighting for his life and he screamed "Get off me!" or words to that effect. The guard was standing at the cell doors laughing.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B.E.S. eventually got up and saw blood on the floor. He realized it was his. The guard opened the door and pulled him out of the cell. They walked around a corner and the guard pushed him against the wall and said "That's what happens to little fuckers like you." The guard then took B.E.S. outside, across the parking lot and down some stairs. He opened a door to an area where there were four or five cells. It is not disputed that this was the old cow barn which contained unused segregation cells.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guard pushed B.E.S. into one of the cells and locked him in. B.E.S. could feel fresh air coming in from a hole in the ceiling. The guard eventually let him out of the cell, pushed him against the wall again and said "Nobody's going to believe you". They walked back up the stairs to the main entrance and the probation officer drove him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B.E.S. agreed on cross-examination that the area where the sexual assault occurred was fairly quiet. He recalled four or five cells on the left hand side with solid flooring rather than metal grating. He agreed he was screaming for his life during the assault and made a lot of noise but nobody came to his assistance. He could not estimate how long the assault lasted.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B.E.S. agreed on cross-examination that the probation officer who drove him to Oakalla seemed nice and he was not afraid in her presence, but he said nothing to her on the way home about what had happened. He also said nothing to his parents when they asked him how the tour was. He went straight to his bedroom and changed his bloodied underwear but did not recall blood on his jeans. B.E.S. recalled feeling pain and bleeding for a week or so and regularly throwing his underwear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Incidents Subsequent to the Alleged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B.E.S. recalled that school was still in session when he went on the Oakalla tour. When his friends asked about Oakalla he did not speak about it, even with the friend who was also sentenced to probation for the break and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B.E.S.'s relationship with his parents became strained after the Oakalla incident. His mother took him to see a psychiatrist. He cannot recall if he told the psychiatrist what had happened to him. He never told his mother what had happened because he was embarrassed and ashamed. He hinted to his father in later years that something had happened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cross-examination, counsel for the Province showed B.E.S. a letter about him from Dr. Bus, a child psychiatrist, dated September 1978. He agreed his visit to Dr. Bus must have occurred after his visit to Oakalla. The letter from Dr. Bus did not include any details of the incident at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B.E.S. went on a tour of Oakalla with his family in or about 1992, after the prison closed. His mother videotaped part of the tour and the video was played during cross-examination of B.E.S. He could not remember a lot of the details of the tour. He did not direct his mother to videotape certain areas and he did not look for the exact location where the assault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cross-examination, B.E.S. denied the suggestion that he would want to document his visit to Oakalla or take notes if he was going to talk to police or start a civil lawsuit. He acknowledged that he has accessed internet sites concerning Oakalla to see if anyone else had the same experience he did. He was not cross-examined about the details of those internet searches.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few years ago B.E.S. attended counselling with Irene Peterson. She showed him an advertisement from a law firm which included a photograph of a man called Roderic MacDougall. The law firm was looking for people who might have been assaulted by him. B.E.S. assumed that this was probably the guard who took him on the tour, but he does not recall the guard's name or anything other than a vague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B.E.S. had tried marijuana and alcohol in grade 7 and began using marijuana on a daily basis almost immediately after his experience at Oakalla. He tried LSD and in grade 9, he tried sniffing glue. He used drugs to forget about what had happened to him. B.E.S. stole alcohol from his parents and drank once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B.E.S. entered high school for grades 11 and 12, he skipped class most of the time and used marijuana and cocaine in the park across from the school. He stole money from his mother to buy drugs. He drank more alcohol because the flashbacks of the rape would get worse. He barely made it out of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B.E.S. lost his school friends because his parents did not want him associating with them. His relationships with his two siblings suffered. B.E.S. has had a number of girlfriends and has been married since 2000, but memories of what happened to him have affected his ability to be intimate. He fights with his wife on a weekly basis because of things that trigger his memory of the abuse and because of his drug use. I found B.E.S. tended to downplay the difficulties in the relationship, both in his evidence and with individuals who have assessed him for court purposes. He has lost two houses because of his drug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B.E.S. suffers from low self-worth and self-esteem. He has attempted suicide on four occasions, including an effort at "suicide by cop" in 2017 when he called 9-1-1 and said there was a man with a knife in a parking lot. The man was B.E.S. and he ended up on the psychiatric ward at Royal Columbian Hospital as a result of his interactions with police. B.E.S. does not like authority figures and does not like being told what to do. He says this has affected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B.E.S. attended a 30-day rehabilitation program at the Maple Ridge Treatment Centre in 2000. He did not think it helped him. He has attended Narcotics Anonymous although he continued using drugs while he was attending. He does not drink heavily any more but is a steady user of cocaine.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B.E.S.'s evidence about when he first began regular cocaine use was inconsistent. On direct examination, he said he used marijuana and cocaine in the park across from school, but on cross-examination he said he probably first used cocaine in his early twenties.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B.E.S. has had the same family doctor for about 25 years. She recommended that he go to the Maple Ridge Treatment Centre for his sleep disturbances and addiction issues. It appears that he had been suffering from a significant sleep disorder since his mother's death in 1994, although B.E.S. has no recollection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B.E.S. was close to his mother and had to identify her in the morgue after the road accident that claimed her life. While he acknowledged that he was sad when she passed away, he tended to dismiss the impact that her sudden death had on him and focus on the incident at Oakalla as the cause of stress in his life. Nevertheless, the "suicide by cop" incident in February 2017 coincided with the anniversary of his mother's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B.E.S. has seen other doctors over the years about his addiction issues. He was extensively cross-examined on his statements recorded in the clinical notes of Dr. Hassan and Dr. Wiseman. He could not recall telling Dr. Wiseman in 2000 about hearing voices or that he thought he saw a ghost in his house or silhouettes of his late mother. He could not recall saying he had started using marihuana in grade 6, before the sexual assault, and had used it continuously from then until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B.E.S. received funding for 24 sessions of counselling in 2017 through a provincial government program. He attended group counselling for a time but is not currently motivated or energetic enough to go. He may return in the future and he would like to see a psychiatrist or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B.E.S. has worked steadily since high school. He has worked in construction and in warehouses and as a truck driver, which is his current occupation. He has had difficulties with supervisors, which he blames on his dislike of authority figures and being told what to do. B.E.S. is triggered by memories of the assault when he experiences certain things, such as musty smells. He uses drugs to forget, which affects his productivity. B.E.S. has had to pull over while driving a truck when he is overcome with emotions. This has caused him to fall behind schedule on occasion and receive reprimands from his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B.E.S. acknowledges his behaviour with his employers has been uncalled for as they are simply trying to run a business and have no idea what he is going through. He also agreed that he has been disciplined or let go from jobs for failing to fill out accurate reports and in one instance erroneously mixing animal feed, causing illness and death to livestock.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Wilbert Reimer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Reimer is a psychologist. He met with B.E.S. twice, in February 2016 and October 2017. He also interviewed B.E.S.'s wife and administered clinical testing to 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Dr. Reimer's opinion, B.E.S. suffers from Post-Traumatic Stress Disorder ("PTSD"), major depression (severe) with anxiety and suicidal ideation, cocaine use disorder (moderate to severe) and personality disorder with borderline and antisocial traits. Dr. Reimer opined that the incident at Oakalla was either directly related to B.E.S.'s conditions or caused them to be significantly more intense and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Reimer testified that the death of B.E.S.'s mother may have been a contributing cause of some PTSD symptoms at that time, but maintained that this event was not a significant factor in the origin of the PTSD. He testified that about 60% of males who experience sexual assault have long-term persistent PTSD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Reimer acknowledged that there may be a genetic component to substance abuse disorders, and that some members of B.E.S.'s family, such as his brother, have also struggled with addiction. In his view, however, the genetic component was outweighed in B.E.S.'s case by other factors, most notably the sexual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Chris McDonald - wage loss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Chris McDonald, an accountant, testified about B.E.S.'s past wage loss and possible future earning capacity. He examined tax returns filed by B.E.S. which reflected regular employment with some periods of significant income drop. Mr. McDonald then calculated the difference between what B.E.S. actually earned and what he estimated B.E.S. could have earned, absent these significant drops in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McDonald acknowledged that he had used a discount rate that had been changed in 2014 for his calculations of future wage loss and he did not produce an amended report encompassing the updated rate. He did not adjust his calculations for labour market contingencies. He simply assumed a constant upward trajectory in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McDonald did not take into account many health issues the plaintiff suffered over the course of his adult life which are clearly unrelated to the alleged sexual assault. Those issues include: sleep apnea dating back to the 1990s; angina; a herniated disc; a permanent wrist injury; chronic lesions on his tailbone which required four surgeries; a knee injury resulting from a truck roll-over; and a gastric ulcer.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Defence's Case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Province called four witnesses on the issue of liability. Kenneth Johns and Robert Caldwell are retired corrections officers who worked at Oakalla in the late 1970s and were familiar with youth tours of the facility. Brenda Tole is a retired youth probation officer who escorted youth on a couple of occasions for tours of Oakalla. Stanley Mingo served time at Oakalla and participated in youth tours.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Brenda Tole - probation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Between 1972 and 1979, Ms. Tole worked in Maple Ridge as a probation officer, supervising both adult and youth probationers. She was aware of the tours of Oakalla but never recommended them in her pre-sentence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Tole escorted two youths to Oakalla for tours as a result of a court order, likely in 1979 or a little later. She recalled phoning Oakalla for a date and then picking up the youths, driving them to the institution, connecting with the program coordinator then waiting for up to two hours for the youths to complete the tour. The Oakalla tours sometimes consisted of groups of youths and sometimes an individual youth.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Tole could not recall specifically who at Oakalla conducted the tours. She discussed the tour with the youths and the parents afterwards. She was never aware of a youth harmed on a tour of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Tole recalled watching a video around 1978 about the "Scared Straight" program, which I understand originated in the United States, and that it included a group tour of a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Tole said it would not surprise her if youths who had gone on the Oakalla tour were reticent to talk about it afterwards. She said that, in her experience, teenage boys were fairly quiet.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Kenneth Johns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Johns started with Provincial Corrections in 1974 at the Haney Correctional Centre. It closed the following year, and he was transferred to Oakalla.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Layout of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Johns described the layout of Oakalla as a main structure with three wings. The administration offices were at the front of the main structure. The West Wing consisted primarily of inmates on remand. The East Wing was a mix of remand and sentenced inmates. The South Wing was mixed but included problematic individuals from the other 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Each of the three wings had a desk at the entrance on the main level. The desk was situated in a wooden hut. The desk officer maintained the movement of inmates in and out of the wing. The desk was never left unattended.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Westgate B was the area for work programs. There was also a hospital in a separate building for up to 60 inmates with doctors and nurses on site. Inmates with extreme mental health issues who were not violent were often housed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East Wing and West Wing were identical. Each had five "landings" or levels. On each level there were two tiers, left and right, with 20 cells and a shower. South Wing contained fewer cells per floor because it was a shorter building. The fifth level was known as "South Wing 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South Wing Obs had only six cells on each side. Inmates were placed there because of the nature of their offences or their behaviour. Inmates with mental health problems who were violent or otherwise unsuitable for the hospital setting were housed here. It was open to the level below via one stairwell rather than two as with the other levels. It was always staffed with two officers. Someone always had to watch each side unless some of the inmates were "outside yard", in which case one officer would watch the unit and the other would watch the other inmates. There was a desk at the entrance to South Wing 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an officer stationed on South Wing Obs needed to be relieved he would either contact the desk officer on the main level or call down to 4 landing and get one of the officers there to come up. On a given shift there were two officers on South Wing Obs, one on each landing, the desk officer, a maintenance officer and the shift supervisor. The Senior Correctional Officer or SCO and the director worked the day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Johns described the layout of "2 left" on the second level of south wing. It had the narrow passageway that other levels had, then it opened up to an area where death row inmates had been kept. It was directly on top of the food prep and laundry area on the first level so the floor was concrete. The cleaners could sit in the open area and watch television. The gate was not usually closed during inmate work hours, to allow them to move around freely and do their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Noise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Johns described South Wing as generally less noisy than the other two wings, partly because it was smaller and partly because the other wings tended to have a younger and more active population. South Wing Obs was the quietest tier on south wing, although the inmates with mental health issues would talk loudly to get the attention of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Johns maintained that the desk officer on the first level of South Wing could hear any noise from the first and second level. The second level was covered in mesh. It was once used to house death row inmates and if there was a commotion on second level, it could be heard at the desk, despite the concrete flooring. Sound did not carry from South Wing Obs as well, as it was enclosed by thick concrete. Mr. Johns recalled that the desk officer on the main floor would be able to hear the yelling from that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Johns recalled that if there was screaming for help from a cell, staff would respond quickly. It would take less than a minute to reach South Wing Obs, even though it was five landings up from the main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Johns acknowledged that South Wings Obs would house people with mental health issues and sometimes they would yell at the television or for other reasons. Outbursts would not always bring officers from the lower floors. The desk officer could be relied on to check through the window to see what, if anything, was going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Youth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Johns conducted youth tours of Oakalla on a couple of occasions around 1980 when he covered for Ray Morris, the officer who usually did the tours. Mr. Morris, who is now deceased, provided Mr. Johns with some onsite training concerning how contact would be initiated, how to set up with the wing to bring the youth in, which areas to cover, touring the old segregation area and what to do at the conclusion of the tour. There was no written material concerning the tours.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Johns described the process of meeting the probation officer and youth in the main administration area, taking the youth into Centre Hall and then into East Wing with a pre-selected inmate who would provide information about life in custody. There were then be a tour of South Wing before a return to Centre Hall. From Centre Hall the corrections officer conducting the tour would take the youth and the probation officer across to the old segregation cell area and "introduce" the youth to the isolation cells. The youth would be locked in a full isolation cell with a solid door and no lights while the corrections officer stood outside chatting with the probation officer. After that, the probation officer would take the youth off-site.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tours lasted about one hour. Mr. Johns conducted his tours in the morning, at about 9:00 a.m. after most of the morning movements, such as breakfast, clean up, court transport and inmates out to yard, had occurred. He would never take a youth to South Wing Obs because there were no inmates to interact with, due to the unique nature of the floor. The point was to give the youth some interaction with an inmate and give a generally negative impression of life in prison. He denied that inmates would yell at the youth on tour, but agreed there may have been "raised voices for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Johns observed that while some of the youth arrived with a "cocky attitude", most became quite subdued after the tour. Some became emotional, although he did not see anybody openly crying. Mr. Johns was not aware of anyone being harmed on a youth 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inmates who participated in these tours, in Mr. Johns' recollection, were usually the cleaners. These were inmates who were paid or given other benefits to clean up, prepare food, and set up and distribute the laundry. They could be relied upon to act appropriately, take direction well and not pass along contraband. Mr. Johns acknowledged that some of them may have been inmates in protective custody and possibly sex offenders, because they were chosen for the job based on their suitability, not their charges. Mr. Johns also agreed that youth taken on tours of the second level of South Wing could have been exposed to inmates facing sex charges because the officer conducting the tour would not know what charges the cleaners were facing.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Aspects of Life at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Johns said the inmates wore green shirts and pants in the 1970s. They were fastened with buttons. He does not recall zippers on inmate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Johns was familiar with the defendant Mr. MacDougall, who was junior to him. Mr. Johns recalled Mr. MacDougall worked at Westgate B in 1979. He became aware of staff concerns about Mr. MacDougall's behaviour with young inmates. He would take an unusually long time interviewing young inmates while covering the special services officer position, which involved the granting of temporary absences. There were no complaints from inmates at the time, but the corrections officers thought there was something amiss.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Johns never dealt with Mr. Caldwell in relation to the youth tours. Mr. Johns only conducted two tours himself and could not say for certain when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Mr. Johns agreed that there were transgendered inmates at Oakalla with male genitalia and breasts.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Robert Caldwell - retired corrections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Caldwell began work as a corrections officer at Oakalla in November 1973 and retired in 1988. He described the layout of the institution in similar terms to Mr. Johns' description.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South Wing and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Caldwell said South Wing as a whole had the same staffing every day of the week: five to seven staff members, including a deputy and a principal officer who had riot response or general oversight duties. There was an officer on each landing, two on South Wing Obs and one at the main desk on the ground floor level. That officer wrote up progress files and called inmates down for lawyer or doctor visits. That desk was staffed 24 hours per day. It was located in a sort of hut or closet.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Caldwell described level 2 on South Wing as being somewhat unique. It housed death row but after capital punishment was abolished it was used as a "trustee unit". Trustees were inmates chosen to do cleaning and work in the kitchen. The unit had a landing similar to what the other units did. Death row was on the left and the gallows were on the right. From the landing on level 2 there was a narrow hallway, three empty cells on the right, a metal gate and then a common area where death row inmates had their exercise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trustees always had an officer with them but level 2 was not locked so they could access other parts of South Wing to do their work. Mr. Caldwell said that while there was a place next to the former death row that was walled in, the unit was not acoustically separated from the rest of the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Caldwell worked at the desk on level 1 of South Wing on occasion. He could hear what was going on in the tiers above. Officers communicated via "squawk boxes" on each level or by yelling down or up a floor. Mr. Caldwell agreed it was possible the squawk boxes were installed because vocalizing an alarm was not enough, but also because it was easier to use them to arrange appointments than simply yelling down to the desk. Additionally, the squawk box helped to differentiate inmates screaming from South Wing Obs from an actual call for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Youth Tour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fall of 1981, Mr. Caldwell and a colleague, Mr. Haines, met with a youth court judge about the youth tours of Oakalla. Prior to that, Mr. Caldwell had not been involved with the program. I gather from his evidence that he and others did not feel it was properly structured. Mr. Caldwell referred to another officer, G.K., who wanted to run the program as a "hard core" juvenile tour program featuring all the rituals of admission, including meeting with a classifications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Caldwell recalled that some guards thought that G.K. was behaving irresponsibly towards juveniles and placing them in danger. In particular, Mr. Caldwell saw or was aware of G.K. attempting to lock a juvenile in a cell with inmates on level 4 of South Wing. After that incident, G.K. was told to leave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Caldwell and Mr. Haines obtained some guidance from the youth court judge about the program, in particular the need for approval of specific inmates to assist with tours. The basics of a youth meeting with an officer and an inmate were retained. The inmate would take the youth on to the cell blocks and explain what it was like to live there, with the officer in close proximity. The youth court judge added the requirement of a 700-word essay about impressions of Oakalla and directed that no youth be locked in a cell by himself or with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Following this meeting in 1981, Mr. Caldwell began to conduct tours of Oakalla on a regular basis for up to four hours per day. He would meet the youth at the front gate, have the youth probation officer sign the register and excuse himself or herself for two hours. Mr. Caldwell would take the youth to Centre Hall and instruct the youth how to conduct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Caldwell cautioned youth against smiling, putting one's hands in one's pockets, and making negative comments about the living conditions. He would remind the youth that the prison was the inmates' home and they did not take kindly to derogatory comments. Mr. Caldwell said clenched fists were an invitation to fight or an indication of an attitude problem. Hands in pockets, to prisoners, meant the person was homosexual.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Caldwell described some of the treatment the youth received while on tours: being asked to take their shirts off because an inmate wanted it or being subjected to monkey noises from the cells. He denied any sexually suggestive verbal abuse or language. An inmate would accompany Mr. Caldwell and the youth as the tour guide.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Caldwell never took a youth on a tour of South Wing Obs or the segregation cells. He heard of others doing the latter, but from his perspective it was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Caldwell recalled that some of the youths cried as a result of their tour experiences. Most were quiet by the end and just wanted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Mr. Caldwell denied the purpose of the tours was to infuse the youth in an atmosphere of sexual and violent intimidation, he admitted at a deposition that those were the aims of the program. He also acknowledged on cross-examination that the tours involved some element of sexual intimidation, although the inmate conducting the tour would be responsible for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Other Aspects of Life at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Caldwell was aware of Mr. MacDougall and would see him periodically at work but did not know him to conduct youth tours. Mr. Caldwell said it would be impossible for a youth on a tour of Oakalla in 1978 to be placed in a cell and sexually assaulted by inmates. There would have been people or staff around. He also thought it would be impossible for a guard to sexually assault an inmate. He was unaware that Mr. MacDougall had been convicted of doing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cross-examination, Mr. Caldwell agreed there were criminally insane inmates on South Wing Obs who would yell things like "no no" or "leave me alone". They could be heard at the desk on the first level, but the sounds did not necessary provoke a response because one of the two guards on South Wing Obs would check in and call more guards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Caldwell also agreed that inmates would yell at youth on the tours and this could be heard on the first level. This yelling would not cause other officers to come running because they would be aware of the tour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Later in his cross-examination, Mr. Caldwell appeared to resile from his concession that the inmates would yell at the youth on tour. He agreed that he said at a deposition that the inmate on the tour would yell at the youth in Centre Hall to get the youths' attention but said he did not allow this or it was a "low volume" scream, distinct from what was overheard from South Wing 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Caldwell said the inmates wore light green pants and smock tops in 1978. The clothing did not have zippers as they were too dangerous, although he was not asked to elaborate on what he meant by that. He recalled the presence of transgendered inmates at Oakalla. A doctor would determine if the inmate went to a male or a female institution.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Stanley Mingo - former inmate at Oakalla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Mingo is 63 years of age and spent most of his adult life in prison. His last incarceration was in approximately 2002. In 2004 he stopped using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Mingo served time at Oakalla at various times in the 1970s and 1980s. Specifically, he spent various parts of 1978 and 1979 in the institution while on remand for a variety of offences. He described the three wing set up, consistent with the descriptions of Mr. Johns and Mr. Caldwell.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Mingo said East Wing was loud at meal times but life in South Wing was much quieter. He was never incarcerated on South Wing Obs. That was where the "worst of the worst" were housed.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Mingo recalled that prison clothing was originally a faded orange or beige colour with button flies, but then, in the late 1970s, things changed to green. Every once in a while zippered clothing would come, in but the inmates working in the laundry would grab those items and keep them for themselves because they were seen as a luxury. He also recalled there were transsexual inmates at Oakalla, although they were few and far between. He was on a tier once with two "girls". They had male genitalia and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Mingo participated in youth tours while he was serving time at Oakalla, from as early as 1975. In his experience, the guard never left the juvenile and the inmate tour guides behaved themselves, otherwise they would be setting themselves up for failure. He was familiar with Mr. MacDougall but was never involved in any tours conducted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Mingo alleges he was sexually assaulted by the defendant MacDougall in 1977 while discussing a transfer to a different institution. He has begun an action against Mr. MacDougall and the Province but the matter has not yet been scheduled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Mingo was proud of his involvement with youth prison tours. He felt he was making a difference. He would tell his fellow inmates when he had a youth coming through on tour and get them to catcall when they were on the tier. After the inmate tour the officer accompanying the youth and inmate would take the youth to the cow barn, also known as the hole or segregation.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Mingo said the inmates would try to be calm and cool but if they felt the youth were not listening, voices would be raised. Everyone was aware of the tours and it was not unusual to see a guard and two or more inmates moving around the facility with a juvenile.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Mingo never heard of a youth getting gang raped on a tour. If it had happened he would have "somehow" heard about it. At the same time he agreed that secrets could be kept in jail, because he kept his assault by Mr. MacDougall a secret. Mr. Mingo agreed it bothered him that someone was putting "bad ink" on the program. He agreed he was motivated to defend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Defence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Barry Cooper -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Cooper authored a report assessing Dr. Reimer's methodology. Dr. Cooper was critical of Dr. Reimer for basing his opinion almost exclusively on the plaintiff's self-report. Dr. Reimer had not included a "limitations" section in either of his reports to highlight concerns such as B.E.S.'s possible motivation for the lawsuit, given B.E.S.'s financial irresponsibility and drug debt, the inability to consult collateral sources of information and the possibility that B.E.S. was malingering. The only limitation Dr. Reimer noted was that the plaintiff was similar to others who tended to over report their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Paul Sobey - consultant in addictions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Sobey is an addictions expert. He was critical of Dr. Reimer for failing to identify anchor points concerning when the plaintiff's cocaine use started and when it began to significantly interfere with his life. This is particularly so given the plaintiff's inconsistent evidence about when he began using cocaine. In some accounts the plaintiff maintained he started using cocaine in his mid-teens and in others he said he began using in his twenties.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Sobey was also critical of Dr. Reimer for: a failure to consider the plaintiff's genetic predisposition for substance abuse, given his family history; a failure to consider the impact of the plaintiff's long-term drug use on his psychological state (including on PTSD); and a failure to note that the plaintiff's ongoing cocaine use might have influenced the test results. In Dr. Sobey's opinion, treatment of the plaintiff's drug addiction may alleviate many of the psychological conditions Dr. Reimer diagnosed.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Mark Gosling -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Gosling commented on Mr. McDonald's methodology, in particular his apparent subjectivity in the methodology used to analyze past wage loss. Mr. McDonald simply adjusted B.E.S.'s earnings upwards based on earnings in past or subsequent years with no stated rationale.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Gosling also pointed out that Mr. McDonald calculated B.E.S.'s wage loss on the basis of full-time employment with no impairment for any reason. He did not build in any negative contingencies for things such as non-participation in the labour force or other generally accepted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Sexual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Gratl maintains that B.E.S. was a credible and reliable witness whose evidence proves on a balance of probabilities that the sexual assault occurred, in the manner and location he described. Counsel referred to several authorities describing the assessment of credibility of adult witnesses who are describing events that took place when they were children. I will discuss those authorities in more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Gratl submits that B.E.S.'s testimony was consistent as between direct and cross-examination. In particular, Mr. Gratl submits that B.E.S.'s evidence was uncontradicted by things he told medical practitioners over the years, such as Dr. Hedges or Dr. Wiseman, neither of whom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Gratl submits that B.E.S.'s description of the set up of the tour at Oakalla, his attendance with his probation officer, his meeting with the guard and the general tenor of the tour, is aligned with the evidence of the Province's witnesses. He maintained that B.E.S.'s description of the location of the sexual assault is consistent with the layout of South Wing Obs, given the layout and the presence of an officer at a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Gratl maintains that I can find on a balance of probabilities that Mr. MacDougall was the officer who facilitated the sexual assault of B.E.S. The only alternative is that some other officer was responsible, which Mr. Gratl submits is an unreasonable alternative theory, given that Mr. MacDougall is a convicted sex offender who was active at Oakalla at the time of the events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 of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Johnston, counsel for the Province, says B.E.S.'s evidence is lacking in reliability and credibility in a number of key respects and therefore, he has not discharged the burden of proof. There are no independent records to confirm the plaintiff's arrest, probation or requirement that he tour Oakalla. B.E.S. could not identify the probation officer who took him to Oakalla or the correctional officer who conducted his tour of Oakalla with any level of certainty. B.E.S. never complained to police or his parents. He did not call evidence from his family members to substantiate elements of 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Johnston notes the possibility that B.E.S. has commenced this litigation for secondary gain - in other words, he is making up the assault in the hope of obtaining a monetary award. Mr. Johnston also suggests that B.E.S.'s distraught demeanour while testifying about the alleged incident stands in stark contrast to the lack of emotion he displayed in the video of his family's tour of Oakalla in the early 1990s. He suggests that this difference is probative to the determination of whether the sexual assault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F.H</w:t>
      </w:r>
      <w:r>
        <w:rPr>
          <w:rFonts w:ascii="arial" w:eastAsia="arial" w:hAnsi="arial" w:cs="arial"/>
          <w:color w:val="000000"/>
          <w:sz w:val="20"/>
          <w:lang w:val="en-US" w:eastAsia="en-US" w:bidi="ar-SA"/>
        </w:rPr>
        <w:t>.], the Court examined differing views that had developed in the jurisprudence concerning the standard of proof in civil cases. Cases involving heightened moral opprobrium, such as fraud, professional misconduct and criminal conduct (in the civil realm) against minors, had generally attracted greater scrutiny or heightened degrees of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Justice Rothstein, for the Court, discussed authorities on the issue from Canada and the United Kingdom, then referred to </w:t>
      </w:r>
      <w:r>
        <w:rPr>
          <w:rFonts w:ascii="arial" w:eastAsia="arial" w:hAnsi="arial" w:cs="arial"/>
          <w:i/>
          <w:color w:val="000000"/>
          <w:sz w:val="20"/>
          <w:lang w:val="en-US" w:eastAsia="en-US" w:bidi="ar-SA"/>
        </w:rPr>
        <w:t>In re B (Children)</w:t>
      </w:r>
      <w:r>
        <w:rPr>
          <w:rFonts w:ascii="arial" w:eastAsia="arial" w:hAnsi="arial" w:cs="arial"/>
          <w:color w:val="000000"/>
          <w:sz w:val="20"/>
          <w:lang w:val="en-US" w:eastAsia="en-US" w:bidi="ar-SA"/>
        </w:rPr>
        <w:t>, [2008] 3 W.L.R. 1, [2008] UKHL 35. In that case, the House of Lords unanimously concluded that there is only one civil standard of proof: proof that the fact in issue more probably occurred than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Rothstein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Like the House of Lords, I think it is time to say, once and for all in Canada, that there is only one civil standard of proof at common law and that is proof on a balance of probabilities. Of course, context is all important and a judge should not be unmindful, where appropriate, of inherent probabilities or improbabilities or the seriousness of the allegations or consequences. However, these considerations do not change the standard of proof. I am of the respectful opinion that the alternatives I have listed above should be rejected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summary, the Court's reasons for adopting a uniform burden of proof in civil cases were:</w:t>
      </w:r>
      <w:r>
        <w:rPr>
          <w:rFonts w:ascii="arial" w:eastAsia="arial" w:hAnsi="arial" w:cs="arial"/>
          <w:sz w:val="20"/>
          <w:lang w:val="en-US" w:eastAsia="en-US" w:bidi="ar-SA"/>
        </w:rPr>
        <w:cr/>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criminal standard of proof beyond a reasonable doubt is linked to the presumption of innocence in criminal trials [para 41];</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presumption of innocence in civil cases and it is unnecessary to protect against an erroneous result by requiring a standard of proof higher than a balance of probabilities. Civil cases do not involve the government's power to penalize or take away the liberty of the individual [42];</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intermediate standard of proof presents practical problems as it is an unspecified standard beyond probability. Something either happened or it did not [paras. 43 and 44];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only one legal rule and that is that in all cases, evidence must be scrutinized with care by the trial judge [para. 45];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must always be sufficiently clear, convincing and cogent to satisfy the balance of probabilities test [para. 46];</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may be cases in which there is an inherent improbability that an event occurred. Inherent improbability will always depend upon the circumstances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Finally, at para. 48 Rothstein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alleged events may be highly improbable. Others less so. There can be no rule as to when and to what extent inherent improbability must be taken into account by a trial judge. As Lord Hoffmann observed at para. 15 of </w:t>
      </w:r>
      <w:r>
        <w:rPr>
          <w:rFonts w:ascii="arial" w:eastAsia="arial" w:hAnsi="arial" w:cs="arial"/>
          <w:i/>
          <w:color w:val="000000"/>
          <w:sz w:val="20"/>
          <w:lang w:val="en-US" w:eastAsia="en-US" w:bidi="ar-SA"/>
        </w:rPr>
        <w:t>In re B</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Common sense, not law, requires that in deciding this question, regard should be had, to whatever extent appropriate, to inherent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be for the trial judge to decide to what extent, if any, the circumstances suggest that an allegation is inherently improbable and where appropriate, that may be taken into account in the assessment of whether the evidence establishes that it is more likely than not that the event occurred. However, there can be no rule of law imposing such a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this case, liability turns solely on the evidence of B.E.S., who was testifying as an adult about events that occurred when he was in his early teens. Therefore, I also bear in mind the comments of McLachlin J., as she then was, in </w:t>
      </w:r>
      <w:r>
        <w:rPr>
          <w:rFonts w:ascii="arial" w:eastAsia="arial" w:hAnsi="arial" w:cs="arial"/>
          <w:i/>
          <w:color w:val="000000"/>
          <w:sz w:val="20"/>
          <w:lang w:val="en-US" w:eastAsia="en-US" w:bidi="ar-SA"/>
        </w:rPr>
        <w:t>R. v. W.(R.)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2 S.C.R. 122</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neither desirable nor possible to state hard and fast rules as to when a witness's evidence should be assessed by reference to "adult" or "child" standards -- to do so would be to create anew stereotypes potentially as rigid and unjust as those which the recent developments in the law's approach to children's evidence have been designed to dispel. Every person giving testimony in court, of whatever age, is an individual, whose credibility and evidence must be assessed by reference to criteria appropriate to her mental development, understanding and ability to communicate. But I would add this. In general, where an adult is testifying as to events which occurred when she was a child, her credibility should be assessed according to criteria applicable to her as an adult witness. Yet with regard to her evidence pertaining to events which occurred in childhood, the presence of inconsistencies, particularly as to peripheral matters such as time and location, should be considered in the context of the age of the witness at the time of the events to which she is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Courts have also cautioned against any assumption that a victim of a sexual assault will behave in a certain way following the assault. As the majority of the Alberta Court of Appeal succinctly stated in </w:t>
      </w:r>
      <w:r>
        <w:rPr>
          <w:rFonts w:ascii="arial" w:eastAsia="arial" w:hAnsi="arial" w:cs="arial"/>
          <w:i/>
          <w:color w:val="000000"/>
          <w:sz w:val="20"/>
          <w:lang w:val="en-US" w:eastAsia="en-US" w:bidi="ar-SA"/>
        </w:rPr>
        <w:t>R. v. A.R.J.D.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2017 ABCA 237</w:t>
        </w:r>
      </w:hyperlink>
      <w:r>
        <w:rPr>
          <w:rFonts w:ascii="arial" w:eastAsia="arial" w:hAnsi="arial" w:cs="arial"/>
          <w:color w:val="000000"/>
          <w:sz w:val="20"/>
          <w:lang w:val="en-US" w:eastAsia="en-US" w:bidi="ar-SA"/>
        </w:rPr>
        <w:t xml:space="preserve">, aff'd </w:t>
      </w:r>
      <w:hyperlink r:id="rId615" w:history="1">
        <w:r>
          <w:rPr>
            <w:rFonts w:ascii="arial" w:eastAsia="arial" w:hAnsi="arial" w:cs="arial"/>
            <w:i/>
            <w:color w:val="0077CC"/>
            <w:sz w:val="20"/>
            <w:u w:val="single"/>
            <w:shd w:val="clear" w:color="auto" w:fill="FFFFFF"/>
            <w:lang w:val="en-US" w:eastAsia="en-US" w:bidi="ar-SA"/>
          </w:rPr>
          <w:t>2018 SCC 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Stereotypicality is never a legitimate anchor on which to tie crucial credibility assessments in the context of sexual assaults. And, counter-typicality must never translate to less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Before I turn to B.E.S.'s testimony, I observe that generally speaking the defence liability witnesses were credible and reliable. I note, however, that Mr. Mingo and Mr. Caldwell both tended to view the youth tour program through a rather idealistic lens. They focussed on their own altruistic efforts to dissuade youth from a life of crime, rather than considering the experience from the perspective of a youth touring an adult correctional facility. Mr. Caldwell, in particular, seemed to downplay the deterrent goals and techniques of the youth tour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that B.E.S. presented as credible and generally reliable. There was little variation in his account of the sexual assault. His early reports of it to health care professionals like Dr. Wiseman did not include as much detail as he gave in these proceedings, but I do not find his failure to spell out precisely what happened to him in speaking to the doctors detracts from his credibility. His decision to disclose what happened to him appears to have occurred in increments rather than as a single event. The real issue is whether his evidence is sufficiently reliable to meet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B.E.S.'s account of events leading up to his apprehension for a break-in was consistent with how an adult would recall events from early teenage years. The rationale was peer pressure. The acts of drinking orange juice and stealing a television are consistent with the pointless and juvenile nature of the break-in and the need to take something from the scene to prove to his peers that the break-in had been completed. The description of the events remained consistent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B.E.S.'s description of the court process is also consistent with how someone looking back to his early teens would recall such events. He has a recollection of appearing in court with his parents and a recollection of the judge raising the issue of a "Scared Straight" program. He did not retain a copy of his probation order, if he was ever given one. He simply did as he was told by his parents and his probation officer, something one would expect of a teenager involved in his first brush with the law. He cut grass as directed and he went with a probation officer to Oakalla for a tour. There was nothing particularly remarkable about those events and in fact they are consistent with Ms. Tole's description of what youth on probation might be expected to do and how the few tours of Oakalla that she was involved in were organized.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B.E.S. recalled that, once he and his probation officer entered Oakalla, an officer (or guard, in his words) took him up a flight or two of stairs. He recalled his escorting officer tell another officer at a desk to get lost. B.E.S. saw a group of inmates wearing green coveralls with zippers up the front then described being shoved into a cell by the guard with the group of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Mr. Johns and Mr. Caldwell were both adamant that this was not something that they did or that would happen on youth tours. I accept that this was not something they did or that would occur under their direct supervision, but I do not find their evidence that this would never or could never happen on youth tours to be determinative. Mr. Caldwell testified about a guard who seemed to have an interest in youth tours and who was banished from South Wing after he was seen trying to lock a youth in a cell with inmates. This was prior to 1981, at a time when the youth tours of Oakalla were done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basis and included elements such as touring a single youth around the facility to increase or enhance the intimidation factor and locking a youth alone in a dark isolation cell, just as B.E.S.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B.E.S.'s description of the sexual assault stands on its own, but he recalled two unusual details which I find confirmatory of his reliability. First, he recalled that the inmate who lay down on the cot in the cell, and who the other inmates tried to force B.E.S. to perform fellatio on, had breasts. I characterize this feature as unusual because the part of Oakalla that B.E.S. said the assault occurred in housed exclusively male inmates. However, Mr. Caldwell said there were transgendered inmates at Oakalla and Mr. Mingo testified that while they were "few and far between", he was once on a tier with two inmates who had male genitalia and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second unusual detail B.E.S. recounted was that the inmates wore green overalls with zippers down the front. From the perspective of someone outside the jail system, this detail is unremarkable and perhaps a lucky guess, but Mr. Mingo's evidence was that clothing with zippers was rare at Oakalla. The inmates who worked in the laundry were the ones who managed to obtain such items. This ties in with the evidence of Mr. Johns and Mr. Caldwell: both described the inmates who worked in the laundry and the kitchen - the cleaners or trustees - had access to the second floor of South 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This brings me to the issue of where B.E.S. alleges the events occurred. Mr. Gratl maintains that his description was consistent with the offence having occurred on South Wing Obs because of B.E.S.'s recollection of a desk officer, which was peculiar to that floor, and other aspects of the evidence concerning the layout of South Wing 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am not persuaded that B.E.S.'s tour of Oakalla included South Wing Obs, as the evidence supports the conclusion that the operation of that tier was more closely monitored than others. Rather, I am of the view that the interaction B.E.S. alleges more likely occurred on the second level, where the cleaners or trustees had an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Johnson for the Province emphasizes the evidence of Mr. Johns and Mr. Caldwell about the acoustics in Oakalla and the unlikelihood that a person yelling, as B.E.S. says he was while being assaulted, would not have been overheard by officers on other tiers. If they heard it, they would have intervened. But I note that Mr. Caldwell agreed if the inmates on South Wing Obs cried out, the expectation was that the desk officer on that floor would check on them first before summoning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Caldwell also agreed that squawk boxes were installed on each floor to enhance communication, which leads me to infer that the floor to floor transfer of noise was not entirely transparent or discernible. The defence evidence about the acoustics and about the expected response to shouts from upper floors does not cause me to conclude that B.E.S. has fabricated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Johnson suggests secondary gain might be the driver behind B.E.S.'s lawsuit. B.E.S. has had difficulties with finances over the years, largely due to his addiction, but the evidence does not support an inference that he has made this all up in the hopes that he would succeed financially. If he was inclined to make up a story, it would make far more sense for him to say the assault occurred in the segregation cell at the hands of one individual, rather than in the main part of the prison with the involvement of several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this connection I also note that B.E.S. did not attempt to graft a description of Mr. MacDougall on to the description of the officer who he says was responsible for putting him in a cell with the inmates in an attempt to align his case with others that had succeeded in their civil or criminal complaints against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Mr. Johnson contends that the sexual assault described by B.E.S. would have been a risky endeavour for both the officer involved and the inmates, given the likelihood of detection and the consequences thereof. As Rothstein J. said in </w:t>
      </w:r>
      <w:r>
        <w:rPr>
          <w:rFonts w:ascii="arial" w:eastAsia="arial" w:hAnsi="arial" w:cs="arial"/>
          <w:i/>
          <w:color w:val="000000"/>
          <w:sz w:val="20"/>
          <w:lang w:val="en-US" w:eastAsia="en-US" w:bidi="ar-SA"/>
        </w:rPr>
        <w:t>F.H.</w:t>
      </w:r>
      <w:r>
        <w:rPr>
          <w:rFonts w:ascii="arial" w:eastAsia="arial" w:hAnsi="arial" w:cs="arial"/>
          <w:color w:val="000000"/>
          <w:sz w:val="20"/>
          <w:lang w:val="en-US" w:eastAsia="en-US" w:bidi="ar-SA"/>
        </w:rPr>
        <w:t>, some alleged events may be highly improbable, but there is no rule as to when and to what extent inherent improbability must be taken into account by a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Sexual assault inherently defies logic and common sense. The reasons why one individual (or more) would subject another to degrading and humiliating treatment, and potentially risk detection, are numerous, highly contextual and not easy to understand. I do not find that the events B.E.S. described at Oakalla to be so contrary to common sense as to be inherently improbable. I find on a balance of probabilities that he was sexually assaulted as he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Identity of the Officer Involved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B.E.S. was unable to describe the officer in any detail. From the evidence, it is apparent that B.E.S. became aware of Mr. MacDougall through a counsellor he was seeing. B.E.S. candidly agreed that he "assumed" Mr. MacDougall was the escort officer, based on information from his counsellor, Irene Peterson, who provided him with the law firm's advertisement, complete with a photograph. Nevertheless, Mr. Gratl maintains that I can conclude on a balance of probabilities that Mr. MacDougall was the officer who facilitated the sexual assault of B.E.S. while taking him on a tour of the facility. He maintains this is so because there was evidence from Mr. Johns and Mr. Caldwell that Mr. MacDougall worked in the institution in the relevant timeframe and because of the criminal and civil cases concerning his sexual assaults of inmates.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Johnston maintains that B.E.S.'s inability to identify the officer who conducted the tour at Oakalla rules out a finding that Mr. MacDougall was the officer responsible for the sexual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MacDougall</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2001 BCCA 312</w:t>
        </w:r>
      </w:hyperlink>
      <w:r>
        <w:rPr>
          <w:rFonts w:ascii="arial" w:eastAsia="arial" w:hAnsi="arial" w:cs="arial"/>
          <w:color w:val="000000"/>
          <w:sz w:val="20"/>
          <w:lang w:val="en-US" w:eastAsia="en-US" w:bidi="ar-SA"/>
        </w:rPr>
        <w:t>, Chief Justice McEachern described Mr. MacDougall's criminal convictions in the context of a Crown appeal against sentence: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accused now 47 years of age was employed from 1980-1987 as a Special Services Officer at the Provincial Prison, then known as Oakalla. He was designated as a Temporary Absence Officer, and worked as the Assistant Classification Officer. As well he was involved in parole. Between 1988-1990 the appellant was a District Classification Officer. In 2000 the accused was convicted by a jury of seven counts involving sexual assault, indecent assault or extortion against five different prisoners.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It will not be necessary to describe these offences in detail in each case. However, the accused abused his office of authority by persuading frightened youthful inmates between 16-18 years that they would be protected from harm in the prison by submitting to his sexual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Four of these inmates were abused in the period prior to 1988 and the fifth one in the later two-year period I have mentioned.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accused's employment in the corrections service continued until after 1990. He served a total of 21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 was not asked to conduct a similar fact analysis in order to connect previous cases involving Mr. MacDougall with the conduct of the officer in the case before me. If I had conducted that analysis, I would have remarked on the dissimilarity between the conduct in this case and the conduct in other civil or criminal cases involving Mr. MacDougall. This is best reflected in the evidence of Mr. Johns, who testified that he and others were suspicious of Mr. MacDougall because he conducted overly long interviews with young inmates. In other words, his </w:t>
      </w:r>
      <w:r>
        <w:rPr>
          <w:rFonts w:ascii="arial" w:eastAsia="arial" w:hAnsi="arial" w:cs="arial"/>
          <w:i/>
          <w:color w:val="000000"/>
          <w:sz w:val="20"/>
          <w:lang w:val="en-US" w:eastAsia="en-US" w:bidi="ar-SA"/>
        </w:rPr>
        <w:t>modus operandi</w:t>
      </w:r>
      <w:r>
        <w:rPr>
          <w:rFonts w:ascii="arial" w:eastAsia="arial" w:hAnsi="arial" w:cs="arial"/>
          <w:color w:val="000000"/>
          <w:sz w:val="20"/>
          <w:lang w:val="en-US" w:eastAsia="en-US" w:bidi="ar-SA"/>
        </w:rPr>
        <w:t xml:space="preserve"> was to meet with young inmates one on one and obtain sexual favours for himself, rather than to orchestrate assaults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the basis of the evidence adduced I cannot find that the plaintiff has shown on a balance of probabilities that it was Mr. MacDougall who was responsible for the harm done to B.E.S. I find it was an unidentified officer who was also an employee of the Province. As a result, I find the Province vicariously liable for the sexual assault of B.E.S. The plaintiff's claim against Mr. MacDougall is dismissed as is the Province's Third Party claim against Mr. MacDougall.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Liability in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Mr. Gratl argues that the Province ought to be held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that it owed B.E.S. a duty of care, it breached the standard of care, B.E.S. sustained damages and the damages were caused by the Province's breach, relying on those factors as articulated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Mr. Johnston's submissions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exceedingly brief and not entirely responsive to the issues raised by the plaintiff. He contended that generally there was no evidence led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 basis on which liability could be found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noted there was no evidence concerning the standard of care and what that might have involved 40 years ago in relation to the youth tour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the Court observed that categories of relationships giving rise to a duty of care will develop in the jurisprudence, making it unnecessary to undertake a fresh analysis of whether a duty of care arises in every case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formulation: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A preliminary point arises from a nuance on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developed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introduced the idea that as the case law develops, categories of relationships giving rise to a duty of care may be recognized, making it unnecessary to go through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The reference to categories simply captures the basic notion of precedent: where a case is like another case where a duty has been recognized, one may usually infer that sufficient proximity is present and that if the risk of injury was foreseeable,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will arise. On the other hand, if a case does not clearly fall within a relationship previously recognized as giving rise to a duty of care, it is necessary to carefully consider whether proximity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jurisprudence has recognized that prison authorities owe inmates a duty to take reasonable care for their health and safety while in custody: </w:t>
      </w:r>
      <w:r>
        <w:rPr>
          <w:rFonts w:ascii="arial" w:eastAsia="arial" w:hAnsi="arial" w:cs="arial"/>
          <w:i/>
          <w:color w:val="000000"/>
          <w:sz w:val="20"/>
          <w:lang w:val="en-US" w:eastAsia="en-US" w:bidi="ar-SA"/>
        </w:rPr>
        <w:t>Bastarache v. Canada</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2003 F.C. 1463</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Brazeau v. The Attorney General of Canada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2015 F.C. 151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B.E.S. was a youth on probation at the time this action arose. He was escorted to a provincial correctional facility by a probation officer. B.E.S. was then taken on a tour of the provincial facility by a corrections officer, also an employee of the Province. While B.E.S. was a visitor, not an inmate, I find that the Province owed him a duty to take reasonable care for his health and safety while in the correctional facility. The circumstances are not unique and in my view do not require an analysis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test to determine if a novel duty of care should be recognized.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Counsel did not make submissions on the applicable standard of care. Mr. Gratl made detailed submissions concerning his view of how the standard of care was </w:t>
      </w:r>
      <w:r>
        <w:rPr>
          <w:rFonts w:ascii="arial" w:eastAsia="arial" w:hAnsi="arial" w:cs="arial"/>
          <w:i/>
          <w:color w:val="000000"/>
          <w:sz w:val="20"/>
          <w:lang w:val="en-US" w:eastAsia="en-US" w:bidi="ar-SA"/>
        </w:rPr>
        <w:t>breached</w:t>
      </w:r>
      <w:r>
        <w:rPr>
          <w:rFonts w:ascii="arial" w:eastAsia="arial" w:hAnsi="arial" w:cs="arial"/>
          <w:color w:val="000000"/>
          <w:sz w:val="20"/>
          <w:lang w:val="en-US" w:eastAsia="en-US" w:bidi="ar-SA"/>
        </w:rPr>
        <w:t xml:space="preserve">, but I must first determine what the standard of care was. I am assisted by the analysis of Brenner C.J.S.C.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That case concerned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Government of Canada and the United Church of Canada arising from assaults and sexual assaults at a residential school between the 1940s and 1960s.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Brenner C.J.S.C. found Canada and the United Church vicariously liable for the wrongful acts of an employee of the residential school. He also considered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those two entities. Brenner C.J.S.C. found that Canada and the United Church owed a duty of care to the children at the residential schools but dismissed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falling short on the standard of care branch of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claims dated as far back as 60 years before the litigation went to trial. Brenner C.J.S.C.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Given today's heightened awareness of all issues surrounding child sexual abuse, the standards by which a defendant will be judged today are clearly materially different that the standards by which one would judge such conduct thirty to fifty years ago.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[85] This is not to say that sexual abuse by paedophiles of children in their care was any more acceptable in earlier times than it is today. Rather it is to say that when measuring the conduct of defendants such as the Church and Canada in this case, the relevant time period is particularly important when dealing with the question of the foreseeability of paedophilic behaviour. This is because society's recognition and awareness of this deviant behavior has changed so markedly in recent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[86] This principle has been recognized in a number of recent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In </w:t>
      </w:r>
      <w:r>
        <w:rPr>
          <w:rFonts w:ascii="arial" w:eastAsia="arial" w:hAnsi="arial" w:cs="arial"/>
          <w:i/>
          <w:color w:val="000000"/>
          <w:sz w:val="20"/>
          <w:lang w:val="en-US" w:eastAsia="en-US" w:bidi="ar-SA"/>
        </w:rPr>
        <w:t>M.(M.) v. F.(R.)</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(1997), 52 B.C.L.R. (3d) 127</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101 B.C.A.C. 97</w:t>
        </w:r>
      </w:hyperlink>
      <w:r>
        <w:rPr>
          <w:rFonts w:ascii="arial" w:eastAsia="arial" w:hAnsi="arial" w:cs="arial"/>
          <w:color w:val="000000"/>
          <w:sz w:val="20"/>
          <w:lang w:val="en-US" w:eastAsia="en-US" w:bidi="ar-SA"/>
        </w:rPr>
        <w:t xml:space="preserve"> at para. 139 - 140 per Esson J.A.: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trial judge, in accepting the evidence of Mrs. F. and making the ultimate finding that she did not breach her duty of care, recognized that the general level of awareness of the dangers of pedophilia rose greatly after 1978. The evidence on that subject in this case was fragmentary but, supplementing that source of knowledge with his own knowledge of the world as it was then, the trial judge accepted that the general level of awareness of persons in the circumstances of Mrs. F. was no greater than it had been in earlier decades when it was minimal. Some additional light is thrown on that matter in a trial decision pronounced some time after the trial decision in this case. That is: C.A. Critchley (30 April 1997) Vancouver Registry No. C946690 (B.C.S.C.). Madam Justice Allan held the Crown liable for breach of fiduciary duty and, on the basis of vicarious liability, for the wrongdoings of the defendant Critchley who, for a number of years starting in the early 1970's, operated a "youth ranch" in which the Department of Human Resources placed foster children. They were abused sexually and physically by Critchley. As the judgment is under appeal, I refer to it only for the light which it throws on the state of awareness at that time. The general picture which emerges from the evidence referred to in the reasons and the findings of fact is that there was some awareness within the Department, starting some time in the mid-1970's, that sexual abuse by parents or caretakers of children might be a serious problem. By 1974, the Department's policy manual emphasised the importance of filing reports to detect patterns of abuse. One of the grounds for liability of the Crown was that not enough was done to bring home to workers in the field the necessity to be on guard for such problems. All of that is consistent with the view that someone in Mrs. F.'s position would not in those years have become better informed of the risks than they had been in earlier decades.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counsel for the appellant concedes as a matter of principle that Mrs. F. must be judged by the standards applicable to the 1970's and not by the very different ones applicable to the present.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w:t>
      </w:r>
      <w:r>
        <w:rPr>
          <w:rFonts w:ascii="arial" w:eastAsia="arial" w:hAnsi="arial" w:cs="arial"/>
          <w:i/>
          <w:color w:val="000000"/>
          <w:sz w:val="20"/>
          <w:lang w:val="en-US" w:eastAsia="en-US" w:bidi="ar-SA"/>
        </w:rPr>
        <w:t>G.(E.D.) v. Hammer</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(1998), 53 B.C.L.R. (3d) 89</w:t>
        </w:r>
      </w:hyperlink>
      <w:r>
        <w:rPr>
          <w:rFonts w:ascii="arial" w:eastAsia="arial" w:hAnsi="arial" w:cs="arial"/>
          <w:color w:val="000000"/>
          <w:sz w:val="20"/>
          <w:lang w:val="en-US" w:eastAsia="en-US" w:bidi="ar-SA"/>
        </w:rPr>
        <w:t xml:space="preserve"> para. 43 per Vickers J. at para.43: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for the Board argued that the Board could not reasonably foresee that its janitor would sexually assault a student. In my view, the issue of what the Board could foresee must be judged in the context of the time, 1978-1980. See: </w:t>
      </w:r>
      <w:r>
        <w:rPr>
          <w:rFonts w:ascii="arial" w:eastAsia="arial" w:hAnsi="arial" w:cs="arial"/>
          <w:i/>
          <w:color w:val="000000"/>
          <w:sz w:val="20"/>
          <w:lang w:val="en-US" w:eastAsia="en-US" w:bidi="ar-SA"/>
        </w:rPr>
        <w:t>A.(C.) v. C.(J.W.)</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(1997), 35 B.C.L.R. (3d) 234</w:t>
        </w:r>
      </w:hyperlink>
      <w:r>
        <w:rPr>
          <w:rFonts w:ascii="arial" w:eastAsia="arial" w:hAnsi="arial" w:cs="arial"/>
          <w:color w:val="000000"/>
          <w:sz w:val="20"/>
          <w:lang w:val="en-US" w:eastAsia="en-US" w:bidi="ar-SA"/>
        </w:rPr>
        <w:t xml:space="preserve"> (B.C.S.C.) at 278. The Board did not do a criminal records check, a required procedure today. Such a check was not the norm at the time. Even if one had been conducted, there is no evidence to suggest it would have yielded a criminal record. The Board did all it could to ensure that Mr. Hammer was a person suited to work as a janitor in the particular environment of an elementary school.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w:t>
      </w:r>
      <w:r>
        <w:rPr>
          <w:rFonts w:ascii="arial" w:eastAsia="arial" w:hAnsi="arial" w:cs="arial"/>
          <w:i/>
          <w:color w:val="000000"/>
          <w:sz w:val="20"/>
          <w:lang w:val="en-US" w:eastAsia="en-US" w:bidi="ar-SA"/>
        </w:rPr>
        <w:t>A.(C.) v. Critchley</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(1998), 166 D.L.R. (4th) 475</w:t>
        </w:r>
      </w:hyperlink>
      <w:r>
        <w:rPr>
          <w:rFonts w:ascii="arial" w:eastAsia="arial" w:hAnsi="arial" w:cs="arial"/>
          <w:color w:val="000000"/>
          <w:sz w:val="20"/>
          <w:lang w:val="en-US" w:eastAsia="en-US" w:bidi="ar-SA"/>
        </w:rPr>
        <w:t xml:space="preserve"> (B.C.C.A.) per McEachern C.J.B.C. at p. 504, para. 107: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second passage just quoted constitutes findings of fact that are supported by the evidence and this appeal must be decided on that basis. The trouble I have with all the above is that the culture in the "care industry of the day" - a culture in which workers did not speak with residents directly - and the understandable reluctance of the patients to complain, combined to hide the real facts from the supervising officials of the Crown.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At trial in </w:t>
      </w:r>
      <w:r>
        <w:rPr>
          <w:rFonts w:ascii="arial" w:eastAsia="arial" w:hAnsi="arial" w:cs="arial"/>
          <w:i/>
          <w:color w:val="000000"/>
          <w:sz w:val="20"/>
          <w:lang w:val="en-US" w:eastAsia="en-US" w:bidi="ar-SA"/>
        </w:rPr>
        <w:t>Critchley</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(1997), 35 B.C.L.R. (3d) 234</w:t>
        </w:r>
      </w:hyperlink>
      <w:r>
        <w:rPr>
          <w:rFonts w:ascii="arial" w:eastAsia="arial" w:hAnsi="arial" w:cs="arial"/>
          <w:color w:val="000000"/>
          <w:sz w:val="20"/>
          <w:lang w:val="en-US" w:eastAsia="en-US" w:bidi="ar-SA"/>
        </w:rPr>
        <w:t xml:space="preserve"> (S.C.) Allan J. stated at para. 196: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merit to the Crown submission that a determination of the Crown's breach of duty must be made in the context of the government's knowledge at the material time. In other words, it would be inappropriate to judge the Crown's conduct in the late 1970's by today's vastly more developed state of knowledge and policies regarding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So in cases involving claims of sexual assault the trier of fact must take care to assess the standard of care in accordance with the standards of the day prevailing at the time of the offences. Since there is no limitation period in this province for torts of a sexual nature, this can require a somewhat lengthy look backward in time. Above all it is essential in cases of historical sexual assault that the standard not be assessed using hindsight or by referring to more contemporary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decision was appealed on a number of grounds. On the dismissal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McLachlin C.J.C.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Having concluded that both the Church and Canada owed a duty of care to the claimants, the trial judge examined the applicable standard of care to define the extent of that duty. The question was what Canada and the Church knew or ought to have known, judged by the standards applicable at the time of the acts -- the 1940s to the 1960s. In other words, was the risk of sexual assault of the children reasonably foreseeable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trial judge concluded that the harm was not foreseeable on the evidence before him. There was no evidence that the possibility of sexual assault was actually brought to the attention of the people in charge of AIRS. The trial judge found that the children had not been very clear in reporting the abuse and the adults to whom they reported did not realize the children were talking about sexual abuse, an almost unthinkable idea at the time. Former employees at AIRS testified that they were ignorant of any systemic or widespread abuse at the school and the doctor who cared for the children there never suspected abuse. On the two occasions that a sexual abuse was brought to the supervisor's attention, the perpetrator was immediately fired.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Nor, given the standards and awareness of the time, could it be contended that they ought to have known of the risks; as the trial judge stated, "... when the evidence is examined closely, one is drawn to the conclusion that the unspeakable acts which were perpetrated on these young children were just that: at that time they were for the most part not spoken of" (2001 decision, at para. 135). By contemporary standards, the measures taken were clearly inadequate and the environment unsafe. But by the standards of the time, constructive knowledge of a foreseeable risk of sexual assault to the children was not established. As a result, the trial judge dismissed the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Church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Court dismissed the appeal concerning the dismissal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Gratl submits the Province failed to take adequate steps to prevent the sexual assault by failing to oversee and supervise the scared straight program; failing to investigate or adequately supervise guards who were identified as posing a risk to inmates, namely Mr. MacDougall; failing to prevent its staff from imposing unreasonable and unnecessary risks on juvenile tours; and failing to implement procedural safeguards.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Gratl urges the conclusion that officials at Oakalla knew or ought to have known that Mr. MacDougall was a sexual predator in their employ. I have determined that the plaintiff has not proven Mr. MacDougall was the guard responsible for the sexual assault on B.E.S. so the issue becomes the Province's knowledge of sexual predator guards at Oakalla other than Mr. MacDougall. I do not find this has been proven, either actually or constructively.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structure and operation of the youth tour program in 1978 left a great deal to be desired from a modern perspective, to put it mildly. On the evidence before me, prison tours were done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basis until the fall of 1981. Mr. Caldwell testified there was little by the way of rules or procedures prior to that 1981 time frame, when he and Mr. Haines met with the youth court judge. The officers were left to choose the inmates they felt were appropriate to interact with the youth. Youth taken on tours of the second level of South Wing could have been exposed to inmates facing sex charges because the officer conducting the tour would not know what charges the cleaners, who had access to this area, were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content of the tours varied depending on who conducted them. Mr. Johns testified that "introducing" the youth to the segregation cell was part of the tour, but Mr. Caldwell disavowed that practice. The youth were subjected to cat calls and verbal abuse by inmates, but that seemed to depend on whether the youth appeared suitably chastened by the experience. The purpose of the program was, after all, to scare children into disavowing a life of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Finally, it was not uncommon for a single youth to be toured around the facility, which must have enhanced the fear factor for the sole youth involved. It also made youth on individual tours, like B.E.S., vulnerable to the whims and wishes of his tour guide. Fortunate individuals ended up with conscientious officers like Mr. Caldwell or Mr. Johns. Tragically, B.E.S. was not so fortunate.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foregoing features of a supposedly educational program are shocking in today's context, where there is a heightened awareness that sexual assault in general, and against children in particular, is an insidious social problem. But I cannot find from the evidence adduced that the Province had the requisite foresight of the risks involved in the youth tour program to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The assessment of non-pecuniary damages takes into the account the well-established factors from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An award under this head of damages is intended to compensate the plaintiff for pain, suffering, loss of enjoyment of life and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Factors commonly taken into account include the age of the plaintiff, the nature of the injury, the severity and duration of pain, the extent of any disability, the extent of emotional suffering and impairments to the plaintiff's life, such as impairments to family, marital and social relationships,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Each plaintiff must be assessed individually, though reference to previous similar cases can be helpful. A plaintiff's stoicism is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plaintiff seeks an award of $275,000, based on the following factors: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very young and subjected to an attack by multiple assailants;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confidence, self-worth and mental health were ruined by the attack;</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suffers flashbacks and nightmares which have affected his relationships with family, friends and colleagues;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difficulty with sexual functioning and intimacy in general;</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been diagnosed with PTSD, major depressive disorder, substance abuse disorder and personality disorder as a result of the attack;</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self-medicated with illicit drugs;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attempted suicide on numerous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Gratl relies on the following authorities to substantiate the award he is seeking for B.E.S.: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Zando v. Ali</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2017 ONSC 1289</w:t>
        </w:r>
      </w:hyperlink>
      <w:r>
        <w:rPr>
          <w:rFonts w:ascii="arial" w:eastAsia="arial" w:hAnsi="arial" w:cs="arial"/>
          <w:color w:val="000000"/>
          <w:sz w:val="20"/>
          <w:lang w:val="en-US" w:eastAsia="en-US" w:bidi="ar-SA"/>
        </w:rPr>
        <w:t xml:space="preserve"> - the plaintiff was sexually assaulted by a co-worker and was diagnosed with major depressive disorder and features of PTSD. She was awarded $175,000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DMN v. J.S.</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2013 ONSC 3291</w:t>
        </w:r>
      </w:hyperlink>
      <w:r>
        <w:rPr>
          <w:rFonts w:ascii="arial" w:eastAsia="arial" w:hAnsi="arial" w:cs="arial"/>
          <w:color w:val="000000"/>
          <w:sz w:val="20"/>
          <w:lang w:val="en-US" w:eastAsia="en-US" w:bidi="ar-SA"/>
        </w:rPr>
        <w:t xml:space="preserve"> - the plaintiff was sexually assaulted by a store clerk. She suffered nightmares and insomnia and other injuries similar to those that B.E.S. maintains he suffered. She was awarded $225,000;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M.B. v. 2014052 Ontario Ltd. (c.o.b. Deluxe Windows of Canada)</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2012 ONCA 135</w:t>
        </w:r>
      </w:hyperlink>
      <w:r>
        <w:rPr>
          <w:rFonts w:ascii="arial" w:eastAsia="arial" w:hAnsi="arial" w:cs="arial"/>
          <w:color w:val="000000"/>
          <w:sz w:val="20"/>
          <w:lang w:val="en-US" w:eastAsia="en-US" w:bidi="ar-SA"/>
        </w:rPr>
        <w:t xml:space="preserve"> - the plaintiff sued her former employer and supervisor for damages resulting from four sexual assaults. A $300,000 award by a jury was upheld on appeal;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D.M. v. R.L.</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2014 BCSC 1061</w:t>
        </w:r>
      </w:hyperlink>
      <w:r>
        <w:rPr>
          <w:rFonts w:ascii="arial" w:eastAsia="arial" w:hAnsi="arial" w:cs="arial"/>
          <w:color w:val="000000"/>
          <w:sz w:val="20"/>
          <w:lang w:val="en-US" w:eastAsia="en-US" w:bidi="ar-SA"/>
        </w:rPr>
        <w:t xml:space="preserve"> - the plaintiff sued her father for frequent sexual assaults during her childhood. She was awarded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Johnston submits that an appropriate range for non-pecuniary damages in this case is between $100,000 and $175,000, based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D.M. v. J.A.W. Estate</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[2014] B.C.J. No. 1186</w:t>
        </w:r>
      </w:hyperlink>
      <w:r>
        <w:rPr>
          <w:rFonts w:ascii="arial" w:eastAsia="arial" w:hAnsi="arial" w:cs="arial"/>
          <w:color w:val="000000"/>
          <w:sz w:val="20"/>
          <w:lang w:val="en-US" w:eastAsia="en-US" w:bidi="ar-SA"/>
        </w:rPr>
        <w:t xml:space="preserve"> - the plaintiff was abused by her stepfather and her mother failed to protect her. She suffered from chronic depression. She was awarded $200,000;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S.L. v. Prince</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[2015] O.J. No. 6842</w:t>
        </w:r>
      </w:hyperlink>
      <w:r>
        <w:rPr>
          <w:rFonts w:ascii="arial" w:eastAsia="arial" w:hAnsi="arial" w:cs="arial"/>
          <w:color w:val="000000"/>
          <w:sz w:val="20"/>
          <w:lang w:val="en-US" w:eastAsia="en-US" w:bidi="ar-SA"/>
        </w:rPr>
        <w:t xml:space="preserve"> - the plaintiff was abused by a priest when he was in his early teens. He was awarded $175,000;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B.M.G. v. Nova Scotia (Attorney General)</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[2007] N.S.J. No. 132</w:t>
        </w:r>
      </w:hyperlink>
      <w:r>
        <w:rPr>
          <w:rFonts w:ascii="arial" w:eastAsia="arial" w:hAnsi="arial" w:cs="arial"/>
          <w:color w:val="000000"/>
          <w:sz w:val="20"/>
          <w:lang w:val="en-US" w:eastAsia="en-US" w:bidi="ar-SA"/>
        </w:rPr>
        <w:t xml:space="preserve">, aff'd </w:t>
      </w:r>
      <w:hyperlink r:id="rId633" w:history="1">
        <w:r>
          <w:rPr>
            <w:rFonts w:ascii="arial" w:eastAsia="arial" w:hAnsi="arial" w:cs="arial"/>
            <w:i/>
            <w:color w:val="0077CC"/>
            <w:sz w:val="20"/>
            <w:u w:val="single"/>
            <w:shd w:val="clear" w:color="auto" w:fill="FFFFFF"/>
            <w:lang w:val="en-US" w:eastAsia="en-US" w:bidi="ar-SA"/>
          </w:rPr>
          <w:t>[2007] NSJ No. 506</w:t>
        </w:r>
      </w:hyperlink>
      <w:r>
        <w:rPr>
          <w:rFonts w:ascii="arial" w:eastAsia="arial" w:hAnsi="arial" w:cs="arial"/>
          <w:color w:val="000000"/>
          <w:sz w:val="20"/>
          <w:lang w:val="en-US" w:eastAsia="en-US" w:bidi="ar-SA"/>
        </w:rPr>
        <w:t xml:space="preserve"> - the plaintiff was repeatedly sexually abused by his probation officer when he was in his early teens. He had a fragmented family life and spent time in foster homes and juvenile delinquent institutions. He was awarded $125,000. Adjusted for inflation this would amount to approximately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Mr. Johnston places particular reliance on </w:t>
      </w:r>
      <w:r>
        <w:rPr>
          <w:rFonts w:ascii="arial" w:eastAsia="arial" w:hAnsi="arial" w:cs="arial"/>
          <w:i/>
          <w:color w:val="000000"/>
          <w:sz w:val="20"/>
          <w:lang w:val="en-US" w:eastAsia="en-US" w:bidi="ar-SA"/>
        </w:rPr>
        <w:t>B.M.G.</w:t>
      </w:r>
      <w:r>
        <w:rPr>
          <w:rFonts w:ascii="arial" w:eastAsia="arial" w:hAnsi="arial" w:cs="arial"/>
          <w:color w:val="000000"/>
          <w:sz w:val="20"/>
          <w:lang w:val="en-US" w:eastAsia="en-US" w:bidi="ar-SA"/>
        </w:rPr>
        <w:t>, as it represents somewhat similar circumstances. He points out that B.E.S. had a stable and supportive family and did not suffer the same consequences as the plaintiff B.M.G.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find that B.E.S. has suffered substantial psychological difficulties as a result of the assault. While Dr. Reimer's report had its limitations, and the criticisms of his methods by Dr. Sobey and Dr. Cooper have some merit, I find the assault was more likely than not the cause of B.E.S.'s slide into substance abuse. He may well have been more inclined to abuse substances as a result of his family history, but the assault was at least a contributing cause to his lifelong struggle with drugs. His mother's sudden death may also have contributed to, or exacerbated, his psychological difficulties, but in my view it does not displace the sexual assault as the root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sexual assault of B.E.S. was a single event, but it was brutal and I accept that it continues to have an impact on his day-to-day functioning well into adulthood. Comparisons with other cases are helpful, although I find the cases involving systemic abuse by parental figures are not particularly applicable. I agree with Mr. Johnston that </w:t>
      </w:r>
      <w:r>
        <w:rPr>
          <w:rFonts w:ascii="arial" w:eastAsia="arial" w:hAnsi="arial" w:cs="arial"/>
          <w:i/>
          <w:color w:val="000000"/>
          <w:sz w:val="20"/>
          <w:lang w:val="en-US" w:eastAsia="en-US" w:bidi="ar-SA"/>
        </w:rPr>
        <w:t>B.M.G</w:t>
      </w:r>
      <w:r>
        <w:rPr>
          <w:rFonts w:ascii="arial" w:eastAsia="arial" w:hAnsi="arial" w:cs="arial"/>
          <w:color w:val="000000"/>
          <w:sz w:val="20"/>
          <w:lang w:val="en-US" w:eastAsia="en-US" w:bidi="ar-SA"/>
        </w:rPr>
        <w:t>. is the most similar case factually and provides the best comparators, albeit the assaults in question were more frequent. I award B.E.S. $150,000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seeks $265,000-$350,000 for past wage loss and $280,000-$410,000 for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Brundige v. Bolton</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2018 BCSC 1843</w:t>
        </w:r>
      </w:hyperlink>
      <w:r>
        <w:rPr>
          <w:rFonts w:ascii="arial" w:eastAsia="arial" w:hAnsi="arial" w:cs="arial"/>
          <w:color w:val="000000"/>
          <w:sz w:val="20"/>
          <w:lang w:val="en-US" w:eastAsia="en-US" w:bidi="ar-SA"/>
        </w:rPr>
        <w:t>, Butler J., as he then was, summarized the principles governing the assessment of past and future income awards: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[134]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at para. 101, the court succinctly summarized the principles to be applied to assessment of future income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[135] The same test applies when assessing past loss of income or earning capacity. In both situations the court is considering a hypothetical event; what would have happened in the past but for the injury: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44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application of those principles to the evidence before me is challenging. B.E.S. was sexually assaulted when he was in his early teens, before he could realistically be expected to have developed a career plan. He has worked steadily in adulthood as a shipper-receiver and most recently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McDonald, who prepared a report concerning the plaintiff's wage loss, did not take into account labour market contingencies in arriving at his conclusions about wage loss. Nor did he take into account the impact that the plaintiff's various illnesses and injuries, unrelated to the sexual assault, had on his income stream. Mr. McDonald appears to have simply estimated a loss in each year the plaintiff's earnings fell below what he had earned before and added up the losses to arrive at a low and high figure for past loss. He did not compare B.E.S. with an average male truck driver in British Columbia except to ensure his decision to use B.E.S.'s earnings was not "outside the norm", a highly subjective approach which was not well explained in the evidence. His methodology in arriving at his calculations was far from transparent or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evidence before me supports the conclusion that B.E.S. has worked consistently during his adult life. There is no evidence to demonstrate that he cannot continue to work full-time and earn an income commensurate with an average male truck driver in British Columbia. The plaintiff bears the burden of proof on a balance of probabilities to prove the loss. I am not satisfied the burden has been met in this case. Accordingly I make no award for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seeks an award of $45,000 for the cost of future care. The award is sought to address B.E.S.'s psychological disabilities, as identified by Dr. Reimer. Dr. Reimer estimates the cost of treatment for B.E.S. ranges from $28,000 to $48,000 and is based on a one-month inpatient substance abuse treatment and 100-120 counselling sessions.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Mr. Johnston points out that B.E.S. has not exhausted the counselling he was awarded through the Crime Victim Assistance Program and queries Dr. Reimer's estimates of the cost of individual treatment. He also notes that B.E.S. has already undergone extensive treatment and a reasonable award for cost of future care would be $16,000, which was the amount awarded in </w:t>
      </w:r>
      <w:r>
        <w:rPr>
          <w:rFonts w:ascii="arial" w:eastAsia="arial" w:hAnsi="arial" w:cs="arial"/>
          <w:i/>
          <w:color w:val="000000"/>
          <w:sz w:val="20"/>
          <w:lang w:val="en-US" w:eastAsia="en-US" w:bidi="ar-SA"/>
        </w:rPr>
        <w:t>D.M. v. R.L.</w:t>
      </w:r>
      <w:r>
        <w:rPr>
          <w:rFonts w:ascii="arial" w:eastAsia="arial" w:hAnsi="arial" w:cs="arial"/>
          <w:color w:val="000000"/>
          <w:sz w:val="20"/>
          <w:lang w:val="en-US" w:eastAsia="en-US" w:bidi="ar-SA"/>
        </w:rPr>
        <w:t>, cited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Sendher v. Wong</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2014 BCSC 140</w:t>
        </w:r>
      </w:hyperlink>
      <w:r>
        <w:rPr>
          <w:rFonts w:ascii="arial" w:eastAsia="arial" w:hAnsi="arial" w:cs="arial"/>
          <w:color w:val="000000"/>
          <w:sz w:val="20"/>
          <w:lang w:val="en-US" w:eastAsia="en-US" w:bidi="ar-SA"/>
        </w:rPr>
        <w:t>, Verhoeven J. summarized the law concerning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[192] The plaintiff is entitled to compensation for the cost of future care based on what is reasonably necessary to restore her to her pre-accident condition in so far as that is possible.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[193]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at para. 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[194] Future care costs must be justified both because they are medically necessary and they are likely to be incurred by the plaintiff.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at para. 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[195] Each case falls to be determined on its particular facts: Gilbert, at para. 253. 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B.E.S. has an entrenched substance abuse problem as well as a variety of psychological issues. Residential treatment was not successful in the past, but drug addiction is not something that is conclusively "cured" in one round of treatment. I am not satisfied that B.E.S. should receive less of an award because he has been unsuccessful at treatment in the past, but I am satisfied that the award should not be as high as Mr. Gratl seeks, given what the Crime Victim Assistance program will offer B.E.S. In these circumstances, I award $25,000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conclusion, I find that B.E.S. was sexually assaulted by several inmates at Oakalla prison due to the actions of a corrections officer. I am not satisfied on a balance of probabilities that the officer was the defendant Roderic MacDougall. The Province is vicariously liable for the actions of the unknown officer. The Province's Third Party claim against Mr. MacDougall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plaintiff's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award B.E.S. $150,000 in non-pecuniary damages and $25,000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B.E.S. is entitled to his costs of this action at Scale B unless there are matters of which I am unaware. At the request of counsel, I deferred a determination of special and punitive damages pending my decision on liability. Counsel are directed to contact Supreme Court Scheduling within 30 days of the release of this judgment to arrange a date to appear before me on the issues of costs and further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Bohun v. Sennewald, [2007] B.C.J. No. 408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5 - 9 and 12 - 14,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S031781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2007 BCSC 269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46 C.C.L.T. (3d) 138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155 A.C.W.S. (3d) 1235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2007 CarswellBC 424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Pamela Bohun, Plaintiff, and Dr. Lisa Sennewald and Dr. Jean Michael Segal and Dr. Jean Segal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1"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3"/>
      <w:bookmarkEnd w:id="160"/>
      <w:r>
        <w:rPr>
          <w:rFonts w:ascii="arial" w:eastAsia="arial" w:hAnsi="arial" w:cs="arial"/>
          <w:b/>
          <w:color w:val="000000"/>
          <w:sz w:val="20"/>
          <w:lang w:val="en-US" w:eastAsia="en-US" w:bidi="ar-SA"/>
        </w:rPr>
        <w:t>Damages — General damages — For personal injuries — Non-pecuniary damages, including pain and suffering — The case against the defendant general practitioner for failure to diagnose terminal breast cancer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Fatal injuries — Loss of expectation of life — The case against the defendant general practitioner for failure to diagnose terminal breast cancer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Failure to diagnose — Particular professions — Doctors — Surgeons — The case against the defendant general practitioner for failure to diagnose terminal breast cancer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The case against the defendant general practitioner for failure to diagnose terminal breast cancer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The case against the defendant general practitioner for failure to diagnose terminal breast cancer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Professional — Medical — The case against the defendant general practitioner for failure to diagnose terminal breast cancer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3"/>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who was dying of breast cancer, brought an action against her treating physicians, a general practitioner and a general surgeon, alleging they were negligent in failing to diagnose her cancer at an earlier date -- She also alleged the defendant general surgeon Segal was negligent with respect to undertaking a partial, rather than a radical mastectomy when the cancer was eventually discovered -- HELD: The case against the defendant general practitioner was dismissed, but the plaintiff was awarded $79,522 in total damages as against the defendant general surgeon -- The award included $100,000 for loss of amenities, pain, suffering and loss of expectation of life, plus $42,000 for past wage loss, and $100,000 for loss of future earning capacity, and special damages of $30,073, all subject to an 80 per cent deduction, plus $25,000 for psychological damages -- The defendant general practitioner properly assessed and treated the plaintiff; when she received the ultrasound, she properly sent her to a specialist, who then became responsible for her treatment -- The defendant general surgeon, who conceded a biopsy should have been recommended at the time of the June 15, 2001 visit, made no such recommendation based on the evidence, and his failure to do so was a breach of the standard of care -- The decision to perform breast-conserving surgery as opposed to radical mastectomy, however, did not breach the standard of care -- At a minimum, this was a situation where there were two appropriate treatments -- The case met the special circumstances which called for the application of the material contribution test, as it was impossible to know whether the migration of the cancer to other parts of the plaintiff's body occurred before or after June 2001 -- However,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delay, which increased the risk -- The failure to conduct the biopsy materially contributed to her present condition -- The court found that had she been properly diagnosed her chances of survival would have increased by 20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Counsel_23"/>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S.H. Ashcroft, C. Sweet.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C.L. Khanna, S. Davies.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3"/>
      <w:bookmarkEnd w:id="163"/>
      <w:r>
        <w:pict>
          <v:line id="_x0000_s1143"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GOEPEL J."/>
            <w:bookmarkEnd w:id="164"/>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Pamela Bohun, now Pamela Johnston, is dying of breast cancer. She brings this action against her treating physicians, Dr. Lisa Sennewald and Dr. Jean Segal, alleging they were negligent in failing to diagnose her breast cancer at an earlier date. In addition, Ms. Johnston alleges that Dr. Segal was negligent with respect to his undertaking a partial, rather than a radical, mastectomy when the breast cancer was eventually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early April 2001, Ms. Johnston, then thirty three years old, first noticed a lump in her right breast. She says the lump at that time was the size of a pea. She was concerned and discussed the lump with her then boyfriend, Bryan Cox and her mother, Beverly Bohun. Her mother told her she would likely need a biopsy. Her mother had had a biopsy a few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12, 2001, Ms. Johnston saw her family physician, Dr. Sennewald. She told Dr. Sennewald she was very worried about the breast lump. Dr. Sennewald performed a breast examination. She observed a large cystic type mass on Ms. Johnston's right breast. She used her fingers to determine that the size of the lump was approximately 2.0 cm. Her assessment was that Ms. Johnston probably had fibrocystic breasts (a benign diagnosis). She referred Ms. Johnston for an ultrasound and mammogram.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Johnston's mammogram and ultrasound were scheduled for May 8, 2001. Prior to test, but on the same day, she again attended Dr. Sennewald's office for a complete physical examination. Ms. Johnston testified that she told Dr. Sennewald at this appointment that the lump had grown from the size of a pea to approximately the size of a quarter. Dr. Sennewald's clinical notes indicate that there had been no change in the size of the lump.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May 10, 2001, Dr. Sennewald's office received the ultrasound and mammogram results. The mammogram was negative. It showed no evidence of a mass or malignant change. The ultrasound identified an irregular right breast mass that may be a cyst with a clot or fibroedenoma. It measured the mass to be 24 x 13 x 23 mm. in size. A biopsy was recommended for further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May 14, 2001, Dr. Sennewald reviewed the test results and prepared a referral to Dr. Segal, a breast cancer specialist. The referral request noted a right breast mass and that the ultrasound could not rule out a solid mass. Dr. Sennewald wrote that the reason for the referral was to rule out cancer and "for biopsy (or as per your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16, 2001, Dr. Sennewald reviewed with Ms. Johnston the results of her mammogram and ultrasound. Ms. Johnston says that Dr. Sennewald told her that she had fibrocystic breasts, which is common amongst women, but that Dr. Sennewald did not show her the test results. Dr. Sennewald's evidence is that she read the ultrasound report to Ms. Johnston and believes that she showed her the actual report. Dr. Sennewald's clinical notes indicate that she reviewed the results and advised Ms. Johnston that the ultrasound could not rule out a solid right breast mass. She advised Ms. Johnston that she was referring her to Dr. Segal.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15, 2001 Ms. Johnston saw Dr. Segal. He took a history and did a breast examination. Ms. Johnston testified that she told Dr. Segal that the lump had grown from the size of a pea to the size of a quarter from early April to the time of the ultrasound on May 8, 2001, but she did not believe it had grown since. She says that Dr. Segal told her that he could feel the lump in her breast which she says he described as a fibroedenoma. He explained that a fibroedenoma was growth of fibre and tissue that just happens. Ms. Johnston says she asked if he was certain that the lump need not be removed and he assured her it was not necessary to remove the mass unless it was bothering her. She says that Dr. Segal told her that it was not cancerous and would never be cancerous. She says she asked about a biopsy and was told it was unnecessary because it was a benign fibre mass. She was to contact him if there were any changes in the breast or if she wanted the lump removed. She made a follow-up appointment for September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June 2001, after her meeting with Dr. Segal, Ms. Johnston told Mrs. Bohun, Mr. Cox and her friend Elia Bravo-Smith that Dr. Segal had advised her that the mass was not malignant and that she did not need a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Segal has no specific recollection of meeting with Ms. Johnston. His clinical notes indicate that Ms. Johnston told him that she had observed the breast lump approximately six weeks previously and there had been no change in size. His examination indicated a mobile, smooth, discrete mass that he measured with a ruler to be 2.5 cm. His impression was a benign right breast mass, likely fibroedenoma. His notes indicated that the lump was to be observed for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Segal testified that it is his usual practice to review treatment options with all patients. Those options are fine needle biopsy, excisional biopsy or close follow-up over a three-month period. He testified that it is his standard practice to recommend a fine needle biopsy to all women presenting with a palpable breast lump. He agreed that all clinically suspicious breast lumps should be biopsied and that a biopsy was necessary in order to make a definitive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15, 2001, Dr. Segal wrote to Dr. Sennewald and advised her "the benign right breast mass" would be observed over the next three months. He suggested it was likely a fibroedenoma and Ms. Johnston was to contact him if there were any changes. There was no reference in his letter to his recommending a biopsy. Dr. Segal testified that it is his normal practice to advise family physicians of any treatment recommendations he has made to the patient and whether the patient was choosing to follow the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Johnston did not have concerns about her breast throughout the summer of 2001. In the third week of September, while driving, she felt some stabbing pains in the area of the lump. In late September she played in a softball tournament. Her breast was tender and caused her considerable discomfort. She says the lump was now protruding from her breast and had grown to the size of a golf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September 17, 2001, Ms. Johnston again saw Dr. Sennewald. The purpose of the visit was a sore neck. She advised Dr. Sennewald that she was going to be seeing Dr. Segal to have her breast cyst drained.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September 21, 2001, Ms. Johnston again saw Dr. Sennewald after being rear-ended that morning in a motor vehicle accident. Dr. Sennewald told her to take it easy for the next couple of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Johnston missed her scheduled September 24, 2001 appointment with Dr. Segal. She has no present recollection as to why she missed that appointment. The appointment is shown in Dr. Segal's appointment book and there is no indication of the appointment being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Johnston did see Dr. Segal on October 22, 2001. She says that at that time the lump was protruding and it felt like a golf ball. She told Dr. Segal the lump had increased in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Segal again has no specific memories of this meeting. His notes indicate that Ms. Johnston told him that the lump was increasing in size, but his own examination indicated that it was still 2.5 cm. He did observe that the breast was tender but did not note that the lump was protruding. Arrangements were made for the lump to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Segal testified that his office usually schedules breast excisions to take place within two to four weeks. In this case, the excision was not performed until January 10, 2002. There is no explanation for the delay. Ms. Johnston testified that she would not have refused an earlier surgery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10, 2002, Dr. Segal performed the excisional biopsy. His operative notes state, "a wide excision was made over an approximately 2.5 - 3.0 cm. firm mass consistent with a fibroedenoma". Dr. Segal testified that the 2.5 to 3.0 cm. mass was the area that felt hard, "the lump itself". Dr. Segal says he excised the lump together with surrounding fatty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15, 2001, a pathologist examined the tumour that Dr. Segal had excised. The pathologist found that Ms. Johnston had "poorly differentiated infiltrating duct carcinoma". The tumour measured 4.5 x 4.0 x 3.0 cm. and extended widely to the ink margins of the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21, 2002, Ms. Johnston met with Dr. Segal to review the pathology report. She initially told Dr. Segal she was pleased that the surgery was healing fast and asked if she could go skiing the following week. Dr. Segal told her that she should sit down; whereupon he told her she had breast cancer. She said she was in shock and questioned how this could have happened given that she had been earlier told by Dr. Segal that the breast mass could never be cancer. She said she felt "numb, in shock, very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Segal discussed with Ms. Johnston future treatments. He told her he would perform a partial mastectomy ("breast conserving surgery") with axillary dissection. He advised her that if he was unable to obtain clear margins, she may require a radical mastectomy with possible follow-up reconstruction as necessary. Ms. Johnston agreed that she preferred to have a partial as opposed to a radical mastectomy.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23, 2002, Ms. Johnston and her mother met with Dr. Sennewald. It was an emotional meeting. Mrs. Bohun was searching for answers as to why her daughter's cancer had not been detected earlier. There is conflicting evidence as to what was said at the meeting. Those conflicts need not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28, 2002, Dr. Segal performed a right partial mastectomy and axillary dissection. He widely excised around the previous tumour core to include healthy tissue surrounding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subsequent pathology report found that there was no evidence of residual malignancy and all the lymph nodes were negative from metastatic carcinoma. The final excision margins were clear. The pathologist identified the tumour as a basaloid variant of adenoid cystic carcinoma ("ACC"). ACC is a rare form of cancer that, in most cases, is successfully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12, 2002, Ms. Johnston consulted with Dr. Martin, an oncologist at the B.C. Cancer Agency. Dr. Martin explained the natural history of the disease to her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known disease has been removed. However, for tumours larger than 2 cm, there is still significant risk of recurrence and death from recurrent carcinoma of approximately 30% over the next ten years. Therefore, adjuvant chemotherapy is recommended. Large randomized trials have shown that this treatment can reduce risk of death by approximately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Johnston underwent four cycles of chemotherapy from May to June of 2002. She then undertook radiation therapy from July 9 to July 30, 2002. On completion of treatment, it was believed that all cancer cells had been removed and Ms. Johnston's prognosis was favourable.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25, 2003, Ms. Johnston married. On May 5, 2004, she gave birth to her daughter, Chamonix. In April 2004, near the end of her pregnancy she felt something at the source of her earlier tumour. An ultrasound was negative. In June 2004, another ultrasound test was performed followed by a needle biopsy which determined that her breast cancer had recurred at the same site. A treatment plan was discussed and it was determined that both breasts should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Prior to surgery taking place, however, test results from a CT scan showed that the cancer had spread to her lungs. Surgery was no longer a viable treatment option. By July 2006, the cancer had spread to Ms. Johnston's hip, liver and bone area. Tumours had grown in her lungs, as had the lump in her breast. She is now in a palliative care program. Her prognosis is very poor and she has but months to 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FINDINGS OF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Before turning to the legal issues involved in this litigation, it is first necessary to make findings of facts regarding conflicts in the evidence of Ms. Johnston and her treating physicians. Dr. Sennewald has some recollection of her meetings with Ms. Johnston; Dr. Segal has none. Both physicians rely on their clinical notes. Dr. Segal also relies on evidence of his usual practise. A court can rely on a physician's usual practice in making findings of fact: </w:t>
      </w:r>
      <w:r>
        <w:rPr>
          <w:rFonts w:ascii="arial" w:eastAsia="arial" w:hAnsi="arial" w:cs="arial"/>
          <w:b/>
          <w:i/>
          <w:color w:val="000000"/>
          <w:sz w:val="20"/>
          <w:lang w:val="en-US" w:eastAsia="en-US" w:bidi="ar-SA"/>
        </w:rPr>
        <w:t>Friedsam (Guardian ad litem of) v. Ng</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(1983), 86 B.C.L.R. (2d) 335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Sennewald and Dr. Segal made their clinical notes during their meetings with Ms. Johnston. They are trained to record information given to them by patients. I am satisfied that their notes accurately set out the information Ms. Johnston gave them at the time of those visits. Insofar as Ms. Johnston's present recollections are different than those clinical notes, I prefer the evidence recorded in the clinical notes to Ms. Johnston's present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particular in that regard, I believe Ms. Johnston is mistaken when she now testifies that the lump was but the size of a pea at the time she first saw Dr. Sennewald. Dr. Sennewald's notes describe a "large cystic type mass" on the right breast. That description is not consistent with a pea size lump. It is also not consistent with Dr. Sennewald's recollection that she estimated the lump at that time to be approximately 2.0 cm. Evidence from other doctors in the course of the trial suggests that it is unlikely that a lump the size of a pea would be discovered on self-examination.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further find that there was minimal growth in the lump between the time that Ms. Johnston first saw Dr. Sennewald on April 12, 2001 and her meeting with Dr. Segal on June 15, 2001. Dr. Segal records that he was told that there was no change in size in the lump. Growth of a lump is always a matter of concern and I am satisfied that if Dr. Segal had been told the lump had grown, that is information he would have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also find that the lump was not protruding when Ms. Johnston saw Dr. Segal on October 22, 2001. Protrusion would have been an important clinical sign that Dr. Segal would have recorded, as any change in the contour of the breast is clinically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Different considerations arise in considering whether Dr. Segal's followed his usual practice and recommended to Ms. Johnston on June 15, 2001 that she have the breast biopsied. There is nothing in his notes or in his report to Dr. Sennewald that suggests that such advice was given. Further, it makes little sense that Ms. Johnston would refuse to have her breast biopsied if that recommendation had been made. Ms. Johnston was attending Dr. Segal because of her concern about the lump. She wanted it treated in the best possible way. She and her mother had discussed the possible need for a biopsy when she first discovered the lump. If Dr. Segal had recommended a biopsy, she would have accepted that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Dr. Segal, based on his examination, did not believe the breast mass to be cancerous and did not see in the circumstances the need for an immediate biopsy. His diagnosis was a benign right breast mass. That is what he reported to Dr. Sennewald. His proposed treatment was that the breast be observed for three months. If Ms. Johnston had refused a recommended biopsy, Dr. Segal would have reported that to Dr. Sennewald.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Dr. Segal did not recommend a biopsy. Instead, he gave Ms. Johnston the impression that the lump was not cancerous and that a biopsy was not required. I further find that if Dr. Segal had recommended a biopsy, that Ms. Johnston would have followed that recommendation and had the biopsy performed with the result that her cancer would have been diagnosed in June 2001 and treatment started immediately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note that subsequent to meeting with Dr. Segal, Ms. Johnston advised her mother, her boyfriend and a girlfriend that she had been told that the lump was not cancerous. These prior consistent statements, made long before the cancer diagnosis, rebut any suggestion that Ms. Johnston's evidence of her meeting with Dr. Segal of June 15, 2001 is of recent fabrication. The prior consistent statements cannot be used to confirm the in court testimony of Ms. Johnston, since they are hearsay for that purpose: </w:t>
      </w:r>
      <w:r>
        <w:rPr>
          <w:rFonts w:ascii="arial" w:eastAsia="arial" w:hAnsi="arial" w:cs="arial"/>
          <w:b/>
          <w:i/>
          <w:color w:val="000000"/>
          <w:sz w:val="20"/>
          <w:lang w:val="en-US" w:eastAsia="en-US" w:bidi="ar-SA"/>
        </w:rPr>
        <w:t>R. v. Stirling</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2007 BCCA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Johnston's conduct into the fall of 2001 is consistent with her evidence that Dr. Segal reassured that her that her condition was benign. She only decided to have the mass removed after she began to have pains in her breast and the lump was interfering with her recreational activities. She so advised Dr. Sennewald at the meeting on September 17, 2001. She also told several of her friends. When she saw Dr. Segal on October 22, 2001, she so advised him. She was not concerned that the surgery was delayed until January 2002 because she believed that the lump was not cancerous.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b/>
          <w:color w:val="000000"/>
          <w:sz w:val="20"/>
          <w:u w:val="single"/>
          <w:lang w:val="en-US" w:eastAsia="en-US" w:bidi="ar-SA"/>
        </w:rPr>
        <w:t>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Johnston claims that Dr. Sennewald and Dr. Segal were negligent in failing to diagnose her breast cancer sooner and that Dr. Segal was negligent in performing breast conserving surgery instead of a modified radical mastectomy.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To succeed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Johnston must prove each of the following elements:</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Sennewald and Dr. Segal owe her duty of care (this is conceded);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Sennewald and Dr. Segal breached the standard of care;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Sennewald and Dr. Segal's breach of the standard of care has caused Ms. Johnston damage.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Standard of Care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 medical practitioner is bound to exercise that degree of care and skill which could be reasonably expected of a normal, prudent practitioner of the same experience and standing. Ms. Johnston must establish that Dr. Sennewald and Dr. Segal failed to meet the standard of care of an ordinary competent general practitioner and general surgeon, respectively, in similar circumstances. If a physician establishes that he or she followed a generally accepted standard of practice of his or her peers, it will normally result in a finding of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physician is not required to meet a standard of perfection: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Reasonable physicians may disagree as to a course of action or as in this case, which particular surgery is appropriate. As long as the defendant physician follows one of the two reasonable courses, he cannot be characterized, in law, to have breached the standard of care: </w:t>
      </w:r>
      <w:r>
        <w:rPr>
          <w:rFonts w:ascii="arial" w:eastAsia="arial" w:hAnsi="arial" w:cs="arial"/>
          <w:b/>
          <w:i/>
          <w:color w:val="000000"/>
          <w:sz w:val="20"/>
          <w:lang w:val="en-US" w:eastAsia="en-US" w:bidi="ar-SA"/>
        </w:rPr>
        <w:t>Brimacombe v. Mathews</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Sennewald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Sennewald is a general practitioner who obtained her medical degree from U.B.C. in 1994. After a residency at McGill, she worked from 1996 to 1999 in northern Ontario in a family practice. In 2000, she returned to British Columbia and from 2000 to 2002 she worked as a locum in the office of Dr. Martin Braun. Dr. Braun had been the Bohuns' family physician for many years. While employed by Dr. Braun she worked 20 to 25 hours per week and saw between 20 and 25 patients a day. She would do somewhere between one to three breast examinations each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Sennewald first saw Ms. Johnston in January 2001. She had treated her on two occasions prior to the April 12, 2001 examination when Ms. Johnston first complained to her about the breast lump.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Sennewald's practice was to send most patients with breast lumps for a mammogram or ultrasound. It usually takes a month or so to receive those results. She does not do breast biopsies as those are outside her training and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the ultrasound report came back positive, Dr. Sennewald referred Ms. Johnston to Dr. Segal, a specialist used by Dr. Braun. In her referral, she noted the positive ultrasound and advised that she was sending the patient to Dr. Segal to rule out cancer and for biopsy or per 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Sennewald subsequently received a reporting letter from Dr. Segal who advised that Ms. Johnston had a benign right breast lump that was likely a fibroedenoma. The breast lump was to be observed over three months. Ms. Johnston was to contact Dr. Segal if there were any changes or if she wanted the lump removed. Dr. Sennewald found the reporting letter reassuring and noted there would be a follow-up to come. She was aware that Dr. Segal had not performed a biopsy, but was not concerned as Dr. Segal was continuing to monitor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Sennewald saw Ms. Johnston on September 17, 2001, September 21, 2001, and again on November 21, 2001. On September 17, 2001, Ms. Johnston told Dr. Sennewald that the breast had become uncomfortable over the summer and that she was going to see Dr. Segal to have it drained. Dr. Sennewald did not do a breast examination on September 17,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September 21, 2001, Dr. Sennewald saw Ms. Johnston following a motor vehicle accident that Ms. Johnston had been in that morning. There were no complaints made at that time concerning her breast.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November 21, 2001, Ms. Johnston saw Dr. Sennewald complaining of a sore throat. Dr. Sennewald referred her to a specialist. During the November 21 visit, Ms. Johnston told Dr. Sennewald that she was having breast surgery on January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no time subsequent to the referral to Dr. Segal did Ms. Johnston ask Dr. Sennewald for advice concerning her breast. She did not tell Dr. Sennewald that she was unhappy with Dr. Segal, nor did she ask her to refer her for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called Dr. Clement Williams with respect to the standard of care exercised by Dr. Sennewald. Dr. Williams is a general practitioner who has practised family medicine for more than 40 years. He was qualified as an expert for the purpose of giving an opinion in regard to the standard of care of a general practitioner in treating a patient with a lump on her breast and whether Dr. Sennewald met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Dr. Williams' opinion, Dr. Sennewald failed to meet the requisite standard of care. He says that having concluded, after reading the ultrasound report, that Ms. Johnston required a biopsy that Dr. Sennewald had a positive obligation to then follow up and ensure that a biopsy was performed. Dr. Williams agreed that it was appropriate for Dr. Sennewald to refer Ms. Johnston to a specialist. He opined, however, that once she learned that Dr. Segal had not ordered a biopsy, she should have taken steps to have the biopsy performed elsewhere. On cross-examination, Dr. Williams agreed that it is reasonable for a general practitioner to rely on a specialist, who has greater knowledge in a particular area, to make decisions about a patient's management. He acknowledges he does so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called Dr. Ewert, who is an experienced general practitioner, who in the course of a practice would typically perform an average of three to four breast examinations per day. She testified that, given the benign clinical features of Ms. Johnston's breast lump at the time of the April 12, 2001 visit, Dr. Sennewald could have elected to simply observe the lump and re-examine the patient after her next menstrual cycle. She testified that Dr. Sennewald acted appropriately after receiving the plaintiff's mammogram and ultrasound reports, in arranging a referral to a specialist, in light of the fact that Dr. Sennewald was not qualified to perform a biopsy herself. Dr. Ewert opined that once Dr. Segal commenced treatment, he became the physician responsible for the treatment of Ms. Johnston. In her opinion, the standard of care did not require Dr. Sennewald to obtain a biopsy after receiving Dr. Segal's consultation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prefer and accept Dr. Ewert's opinion. Dr. Sennewald properly assessed and treated Ms. Johnston. When she received the ultrasound, she properly sent Ms. Johnston to a specialist. The specialist then became responsible for Ms. Johnston's treatment. The reporting letter from Dr. Segal confirmed that he was continuing to treat Ms. Johnston. Dr. Sennewald had no reason to interfere with that treatment. Dr. Segal was the specialist and Dr. Sennewald was entitled to defer to his management of the patient. In the circumstances of this case, I am satisfied that Dr. Sennewald met the standard of care of a general practitioner treating a patient with a lump on her breast. The case against Dr. Sennewald is dismissed.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Segal is a general surgeon. He has been in private practice since 1992. He testifies that 20% to 25% of his practice is breast-related. He sees between 250 - 300 patients a year with breast concerns. He sees four or five patients a month who are ultimately diagnosed with breast cancer. He performs 40 to 50 cancer related breast surgeries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Johnston alleges that Dr. Segal breached the appropriate standard of care by failing to recommend a biopsy on June 15, 2001. She further alleges that Dr. Segal breached the standard of care by performing breast preservation surgery instead of a radical mastectomy subsequent to the discovery of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Segal concedes that a biopsy should have been recommended at the time of the June 15, 2001 visit. I have made a finding of fact that Dr. Segal made no such recommendation. His failure to do so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regards to the question of the appropriate surgery, the plaintiff called Dr. Emil Woo. Dr. Woo is a general surgeon trained in the treating of various cancers. He was licensed as a surgeon in Ontario in 2002 and became licensed in British Columbia in 2003. Until January 2007, approximately 30% of his practice concerned breast disorders. He has done numerous mastectomies and breast conserving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Woo acknowledged that breast conserving surgery can be done if tumours are less than 5 cm in size. He believed, however, that the true size of the tumour could not be determined because the entire tumour may not have been removed during the January 10, 2002 biopsy. Dr. Woo believed that the tumour was too big to safely perform breast conservation surgery. He was also concerned that the location of the original tumour was underneath the nipple-areolar complex and in his opinion, the nipple should not have been preserved, as it could not be determined with certainty that it was not involved. In these circumstances, he opined that a radical mastectomy, which would have included the nipple, was the proper procedure. In his opinion, the failure to perform a radical mastectomy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rely on a report of Dr. Laurence Turner. The plaintiff did not require Dr. Turner to attend for cross-examination. Dr. Turner is a general surgeon who has worked in New Westminster since 1975. He has a long-standing special interest in disorders of the breast and extensive experience with the surgical treatments of breast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Turner was of the opinion that the breast conserving surgery was an appropriate surgical procedure for the removal of the cancer discovered in Ms. Johnston's right breast. He opined that it was not necessary to remove the nipple-areolar complex or carry out a radical mastectomy. He notes that the pathology report, subsequent to the second surgery, found there was wide clearance from the previous excision margins. Microscopically, there was no evidence of residual malignancy in the tissues examined from the wider excision.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defence also relies on the evidence of Dr. Ivo Olivotto. Dr. Olivotto is a leading researcher and practitioner in the care of treatment of patients with breast cancer. He has specialist training in radiation oncology. He has been the chair of various committees involved in the treatment of breast cancer and has published over 100 articles in the scientific and medical literature concerning breast cancer. He was qualified to give evidence on the appropriate care and treatment, including surgical treatment, after a diagnosis of breast cancer. He was also qualified to give evidence on how a delay in diagnosis may affect the prognosis of a patient with breast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Olivotto testified that if a woman was interested in breast conservation surgery and could have the tumour excised with clear margins while leaving enough breast tissue to maintain a good cosmetic appearance, there was no particular reason to perform a radical mastectomy, even though the tumour was adjacent to the areola. Studies have shown that the risk of local recurrence was no greater between those women who have breast conserving surgery and a radical mastectomy. If the breast conserving surgery obtains margins free of cancer, the results are as good as a total mastectomy.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Segal was cognizant, prior to performing the surgery, that the size of the tumour might ultimately dictate a radical mastectomy. Dr. Segal explained this to Ms. Johnston, who preferred to save her breast if possible. The post-operative pathology report makes clear that Dr. Segal's breast conservation surgery removed all visible signs of the tumour.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find that Dr. Segal's decision to perform breast conserving surgery as opposed to a radical mastectomy did not breach the standard of care. At a minimum, this was a situation in which there were two appropriate treatments and Dr. Segal cannot be criticized for the treatment he performed. The plaintiff's claim, insofar as it is based on the form of surgery, cannot succeed. Dr. Segal, in choosing breast conserving surgery, met the standard of care.</w:t>
      </w:r>
      <w:r>
        <w:rPr>
          <w:rFonts w:ascii="arial" w:eastAsia="arial" w:hAnsi="arial" w:cs="arial"/>
          <w:sz w:val="20"/>
          <w:lang w:val="en-US" w:eastAsia="en-US" w:bidi="ar-SA"/>
        </w:rPr>
        <w:cr/>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found that Dr. Segal breached the standard of care by failing to recommend a biopsy on June 15, 2001. I have further found that if Dr. Segal had recommended a biopsy, Ms. Johnston would have undergone the procedure and her cancer would have been detected. The next question for determination is whether the failure to detect the cancer in June 2001 has caused damage to Ms.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the Supreme Court of Canada restated the general principles determining causation. McLachlin C.J. for the Court said at [paragraph] 21-25: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[paragraph]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[paragraph]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Johnston submits Dr. Segal's failure to discover the cancer in June 2001 was a material contribution to her injury and loss. She says that the plaintiff's injury clearly falls within the ambit of risk created by Dr. Segal's breach of the standard of care. She submits that liability may be imposed, even though the "but for" test is not satisfied, because it would offend basic notions of fairness and justice to deny liability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relies on </w:t>
      </w:r>
      <w:r>
        <w:rPr>
          <w:rFonts w:ascii="arial" w:eastAsia="arial" w:hAnsi="arial" w:cs="arial"/>
          <w:b/>
          <w:i/>
          <w:color w:val="000000"/>
          <w:sz w:val="20"/>
          <w:lang w:val="en-US" w:eastAsia="en-US" w:bidi="ar-SA"/>
        </w:rPr>
        <w:t>Stell v. Obedkoff</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[2000] O.T.C. No. 742</w:t>
        </w:r>
      </w:hyperlink>
      <w:r>
        <w:rPr>
          <w:rFonts w:ascii="arial" w:eastAsia="arial" w:hAnsi="arial" w:cs="arial"/>
          <w:color w:val="000000"/>
          <w:sz w:val="20"/>
          <w:lang w:val="en-US" w:eastAsia="en-US" w:bidi="ar-SA"/>
        </w:rPr>
        <w:t xml:space="preserve"> (Ont. Sup. Ct. J.) and </w:t>
      </w:r>
      <w:r>
        <w:rPr>
          <w:rFonts w:ascii="arial" w:eastAsia="arial" w:hAnsi="arial" w:cs="arial"/>
          <w:b/>
          <w:i/>
          <w:color w:val="000000"/>
          <w:sz w:val="20"/>
          <w:lang w:val="en-US" w:eastAsia="en-US" w:bidi="ar-SA"/>
        </w:rPr>
        <w:t>Saint-Claire v. Spiegel</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(2001), 31 C.C.L.T. (3d) 119</w:t>
        </w:r>
      </w:hyperlink>
      <w:r>
        <w:rPr>
          <w:rFonts w:ascii="arial" w:eastAsia="arial" w:hAnsi="arial" w:cs="arial"/>
          <w:color w:val="000000"/>
          <w:sz w:val="20"/>
          <w:lang w:val="en-US" w:eastAsia="en-US" w:bidi="ar-SA"/>
        </w:rPr>
        <w:t xml:space="preserve"> (Ont. Sup. Ct. J.). In both cases, the court used the material contribution test to establish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Stell</w:t>
      </w:r>
      <w:r>
        <w:rPr>
          <w:rFonts w:ascii="arial" w:eastAsia="arial" w:hAnsi="arial" w:cs="arial"/>
          <w:color w:val="000000"/>
          <w:sz w:val="20"/>
          <w:lang w:val="en-US" w:eastAsia="en-US" w:bidi="ar-SA"/>
        </w:rPr>
        <w:t xml:space="preserve">, the plaintiff's cancer was mis-diagnosed. Medical evidence established that absent the physician's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cancer would have been diagnosed earlier and the plaintiff's increased chance of survival would have been 70%. The court held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contributed to the delay in diagnosis in treatment and accordingly caused or contributed materially to her premature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Saint-Claire,</w:t>
      </w:r>
      <w:r>
        <w:rPr>
          <w:rFonts w:ascii="arial" w:eastAsia="arial" w:hAnsi="arial" w:cs="arial"/>
          <w:color w:val="000000"/>
          <w:sz w:val="20"/>
          <w:lang w:val="en-US" w:eastAsia="en-US" w:bidi="ar-SA"/>
        </w:rPr>
        <w:t xml:space="preserve"> the court found that the failure to diagnose breast cancer increased the risk of reoccurrence, reduced life expectancy and increased suffering. The court concluded that the delay in the detection materially contributed to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submit the plaintiff has not proved that "but for" the alleged delay there would not have been a reoccurrence of Ms. Johnston's breast cancer. They submit that the evidence has established that the more likely cause of the reoccurrence and spread is the breast cancer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Before considering the parties' submissions on causation, it is first necessary to review in further detail the evidence concerning the growth of the tumour subsequent to June 2001 and evidence concerning the likely outcome of Ms. Johnston's breast disease if it had been discovered in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size of a tumour prior to its extraction cannot be determined with scientific precision. A tumour may have microscopic extensions that cannot be detected in a clinical exam or discerned in an ultrasound. Because the tumour is embedded in fatty breast tissue, clinical estimates may be greater or smaller than the actual pathological size of a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Sennewald, Dr. Segal, Ms. Johnston, Mrs. Bohun and Mr. Cox all testified concerning the size of the tumour. Evidence of the tumour's size also comes from the ultra sound report of May 8, 2001, and the pathology report done following the biopsy. Only the pathology report is definitive. As of January 10, 2002, the tumour measured 4.5 x 4.0 x 3.0 cm. The important question is how much the tumour grew between June 15, 2001 and January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Dr. Sennewald first examined Ms. Johnston on April 12, 2001, she used her index and middle finger to measure the tumour. She estimated its size to be 2.0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Segal measured the tumour with a ruler on June 15, 2001, and again on October 22, 2001. On both occasions, he estimated the tumour to be 2.5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When Dr. Segal performed the biopsy on January 10, 2002, he estimated the tumour to be between 2.5 and 3.0 cm. He says that represents the size of the lump. He says the difference between his estimate and the actual tumour size of 4.5 cm. is the existence of microscopic extensions in the surrounding tissue that he removed. The microscopic extensions cannot be measured until the tumour 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ultrasound showed a 2.4 cm. mass. Ultrasound measurements are not definitive because they cannot discern microscopic extensions of the tumour. When microscopic extensions are present, the ultrasound will underestimate the actual size of the tumour.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Johnson testified that the tumour grew subsequent to her June 15, 2001 appointment. She so advised Dr. Segal on October 22, 2001. Mrs. Bohun saw the tumour in May and again in December 2001. She thought that the tumour was much bigger in December. Mr. Cox testified that by the time of the September softball tournament, the lump was noticeably bigger from when he first observed it in April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this case, the tumour had microscopic extensions of 1.5 cm. being half again the size of the hard portion of the tumour. Dr. Olivotto testified that if the microscopic pattern of growth was constant, the tumour size in June 2001 would have been approximately 3.5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am satisfied that the tumour grew between June 15, 2001 and January 10, 2002. The growth cannot be determined precisely. The existence of microscopic extensions suggests that the tumour, in June 2001, was larger than measured in the ultrasound report or reported in clinical examinations. I find that as of June 15, 2001, the tumour was at least 3.0 cm. and grew approximately 1.5 cm. between June 2001 and January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All witnesses agreed that a delay in the diagnosis of breast cancer is associated with a poor outcome. Delays of diagnosis allow a tumour to enlarge and spread and for the cancer to travel to other parts of the body where it may for some years sit dormant before recurring.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prognosis of breast cancer is related to a number of clinical and pathological features including the size of the primary tumour, the number of involved axillary lymph nodes, the tumour's grade and the age of the patient. Patients who are younger than 40 years old have a higher risk of recurrence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risk of relapse and death is also influenced by the treatment a woman receives. Multiple studies have shown that the risk of re-growth in the breast or death from breast cancer are the same whether the woman has been treated with breast conserving surgery or a radical mastectomy, provided that the breast conserving surgery margins are free of cancer and the breast conserving surgery is followed by radiation therapy. Multiple studies demonstrate that chemotherapy can reduce the risk of relapse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a complicated task to integrate the effects on risk estimates of all the clinical, pathology and treatment factors to determine a valid estimate for the risk of recurrence or death from breast cancer for an individual woman. In recent years, a web-based algorithm has been developed that provides a convenient and reliable way to incorporate an individual woman's clinical and pathological features at the time of diagnosis with the estimates of the affects of various chemotherapy and hormonal treatment that she might receive. The program known as "ADJUVANT!" is accepted as a reliable predictor of ultimate outcomes.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Olivotto used ADJUVANT! to calculate the risk of relapse from breast cancer for a woman whose age and cancer was that of Ms. Johnston's. The 10-year risk of death for a woman with a tumour of 2.1 cm. to 3.0 cm. was 21%. For a tumour measuring 3.1 cm. to 5.0 cm., the 10-year risk of death was 25%. Growth from 2.5 cm to 4.0 cm would increase a young woman's risk of spread or death from breast cancer about 3% to 4%. A change from 3.0 cm. to 4.5 cm. as exists in this case, would increase the risk of death by approximately 2% to 3%. Stated another way, if Ms. Johnston's tumour had been removed in June 2001, it would have increased her chances of survival by 10% to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ADJUVANT! does not take into account the form of Ms. Johnston's cancer. As previously noted, ACC is a very rare tumour which accounts for less than 1% of all breast cancers. Research indicates that ACC tumours are slow growing and rarely metastasize. Patients with such tumours generally have a more favourable prognosis than other breast cancer patients. Dr. Olivotto did not reduce the risk factors because he considered the tumour a variation of ACC, which he believed was more likely to act like other cancers. He acknowledged that the rareness of the tumour made the determination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generally Dr. Olivotto's evidence in regard to the impact that delay of the diagnosis had on Ms. Johnston. Even if the tumour had been diagnosed in June, as it should have been, there was a significant risk that she would die. The growth of the tumour subsequent to June 15, 2001 reduced her chance of survival by a further 10% to 15%. This number must be adjusted to take into account the nature of her cancer. In making this adjustment, I am aware that the pathologist suggested that this was a variant of ACC of which little is known. However, given the evidence that ACC is rarely fatal, I find that if Dr. Segal had removed the tumour in June 2001, Ms. Johnston had a 20% increased chance of survival.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This discussion returns us to the submissions of the parties on causation. The defendant submits that Ms. Johnston has not proven that "but for" the alleged delay she would not have had a recurrence of her breast cancer. In their submission, the most likely cause of the recurrence and spread is the breast cancer itself. They submit that at best, Ms. Johnston has established a lost chance, and that such a loss is not sufficient to establish causation: </w:t>
      </w:r>
      <w:r>
        <w:rPr>
          <w:rFonts w:ascii="arial" w:eastAsia="arial" w:hAnsi="arial" w:cs="arial"/>
          <w:b/>
          <w:i/>
          <w:color w:val="000000"/>
          <w:sz w:val="20"/>
          <w:lang w:val="en-US" w:eastAsia="en-US" w:bidi="ar-SA"/>
        </w:rPr>
        <w:t>Laferriere v. Lawson</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[1991] 1 S.C.R. 541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do not agree. This is not a "lost chance" case, but a causation case. This case meets the special circumstances that require an application of the material contribution test. In the language of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it is impossible for Ms. Johnston to prove that Dr. Segal's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injury using the "but for" test. The impossibility is due to factors that are outside of her control. While it is known that the cancer metastasized to other parts of Ms. Johnston's body prior to the first surgery in January 2002, it is impossible, due to the current limits of scientific knowledge, to know whether that migration took place before or after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Dr. Segal's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delay in diagnosis and treatment. Any delay in the treatment of breast cancer increases the risk. The delay in treatment materially contributed to the fatal outcome Ms. Johnston now faces. Ms. Johnston's injury falls within the ambit of the risk created by Dr. Segal's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he failed to do a biopsy in June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find that Dr. Segal's failure to conduct a biopsy in June 2001 has materially contributed to the plaintiff's present condition. The plaintiff has established causation and is entitled to judgment against Dr. Segal for the damages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measure of damages is subject to any contingencies that might reduce them. Ms. Johnston is only entitled to be returned to the position she would have enjoyed, with all its attendant risks and shortcomings, but for Dr. Segal's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contingency of unsuccessful treatment and recurrence must be considered and taken into account in the assessment of damages. I have found that if Ms. Johnston's condition had been properly diagnosed in June 2001 that her chances of survival would have increased but 20%. Except for the award for psychological damage, the damage awards must be discounted by a global contingency of 80% to reflect that fact.</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Johnston has suffered greatly through her struggle with cancer. Regardless of when the cancer had been diagnosed, she would have had to undergone the debilitating effects of chemotherapy and radiation. What she potentially would have avoided is the recurrence of the cancer in May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cancer has affected Ms. Johnston both emotionally and physically. The recurrence was a terrible shock. The cancer has caused great disruption in her family and in her social life. She suffers from pain and discomfort. As the disease has progressed, she has faced the daily realization that she will not see her daughter grow up. She has become a burden to her family, rather than a help and support. In total, Ms. Johnston has struggled for some three years subsequent to the recurrence of her cancer. She has known almost from the outset that her life was coming to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Johnston seeks $170,000 for non-pecuniary damages. The defendant suggests that an appropriate award for non-pecuniary damages is in the range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Stell,</w:t>
      </w:r>
      <w:r>
        <w:rPr>
          <w:rFonts w:ascii="arial" w:eastAsia="arial" w:hAnsi="arial" w:cs="arial"/>
          <w:color w:val="000000"/>
          <w:sz w:val="20"/>
          <w:lang w:val="en-US" w:eastAsia="en-US" w:bidi="ar-SA"/>
        </w:rPr>
        <w:t xml:space="preserve"> the plaintiff, in somewhat similar circumstances, was awarded $135,000 in non-pecuniary damages. In </w:t>
      </w:r>
      <w:r>
        <w:rPr>
          <w:rFonts w:ascii="arial" w:eastAsia="arial" w:hAnsi="arial" w:cs="arial"/>
          <w:b/>
          <w:i/>
          <w:color w:val="000000"/>
          <w:sz w:val="20"/>
          <w:lang w:val="en-US" w:eastAsia="en-US" w:bidi="ar-SA"/>
        </w:rPr>
        <w:t>Stell</w:t>
      </w:r>
      <w:r>
        <w:rPr>
          <w:rFonts w:ascii="arial" w:eastAsia="arial" w:hAnsi="arial" w:cs="arial"/>
          <w:color w:val="000000"/>
          <w:sz w:val="20"/>
          <w:lang w:val="en-US" w:eastAsia="en-US" w:bidi="ar-SA"/>
        </w:rPr>
        <w:t>, the medical treatment was more traumatic and evasive because of the late diagnosis. That is not the situation here. Ms. Johnston's treatment would not have been any different if she had been diagnosed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Laferriere,</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also concerned a patient whose cancer was mis-diagnosed. Although the claim failed generally on the grounds of causation, the Supreme Court of Canada recognised that the plaintiff had suffered psychologically because of her physician's failure to diagnose correctly her condition and awarded $10,000 in psychological damages. The Court noted at p. 610: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 am convinced that Mrs. Dupuis experienced a type of psychological suffering which was directly related to the appellant's failure to inform his patient of her condition. From 1975 until her death, she experienced the horrible rhythms of her disease and the regular and seemingly ineffectual treatments and medications in the knowledge that things might have been different had she known earlier and been treated earlier. Her chances may not have been sufficient for the law, but they were very real to her, no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case, in addition to pain and suffering and loss of expectation of life, Ms. Johnston has similarly had to live with the reality, that with proper diagnosis her cancer may not have recurred and she could have gone on to live a normal life. From the time of her diagnosis in January 2002, she has known that the results might have been different had she been treated earlier. As the disease has advanced and she faces the end of her life, this knowledge is all the more distressing.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Non-pecuniary damages include compensation for loss of amenities, pain and suffering, and the expectation of life. While it is customary to set only one figure for all non-pecuniary loss, this case requires a somewhat different approach. I intend to divide the award for non-pecuniary damages into two components. For loss of amenities, pain and suffering and loss of expectation of life, I would award $100,000. This award is subject to the 80% discount. In addition, I would award Ms. Johnston $25,000 for the psychological injury she has suffered because of Dr. Segal's failure to properly diagnose her condition. This portion of the non-pecuniary award is independent of any contingency and not subject to deduction.</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Johnston has worked as an Early Childhood Educator since 1992. When her cancer recurred, she was on maternity leave from her position at the Beausejour Kid's Centre. Absent the recurrence of her cancer, she would have returned to that position in May 2005 at a wage of $14.53 an hour. She planned to return to work full-time and had no plans to leave the workforce before reaching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Both parties called economists to support their wage loss claims. Robert Carson testified for the plaintiff. He based his wage calculation on earnings for women in Manitoba with college certificates or diplomas in primary education. He testified that women aged 35 to 39 with that educational background earned on average $29,200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Douglas Hildebrand testified for the defendants. He relied on census information for the earnings for Manitoba females with college certificates or diplomas who are employed as Early Childhood Educators. He testified that such women earn on average $24,200 per year. Ms. Johnston earned $14.53 an hour which works out to an annual salary of $28,431. In the circumstances of this case, the award should be based on Ms. Johnston's actual earnings as opposed to the census data relied on by Mr. Carson and Mr. Hildebrand.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Another significant difference between the approaches of Mr. Hildebrand and Mr. Carson is the manner in which they deal with labour market contingencies. Mr. Carson notes that the probabilities of participation in the labour force, unemployment and of part-time work among women with college education, reduces earnings, on average, by about 35%. He suggests that roughly half of this reflects risks (unable to find work, unable to find full-time work, unable to work at all) and half reflects choice (choosing not to work, choosing to work part-time). His calculations did not make any deductions for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Hildebrand used a 30% labour market contingency. He testified that it was appropriate to include a contingency for choice when projecting earnings because it is not possible to predict the future of any individual in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agree with Mr. Hildebrand's analysis. Contingencies are based upon statistical averages. Although Ms. Johnston testified that she intended to work full time until retirement, she could not predict the future with such certainty. The loss of earnings' claim should be based on average contingencies in the labour market as set out in Mr. Hildebrand's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Hildebrand testified that if the past wage loss claim was based on Ms. Johnston's actual wage rate of $14.53 per hour, the projections set out in his table should be increased by 12%. In Mr. Hildebrand's tables, Ms. Johnston's past wage loss is calculated at $37,977.00. Increasing that by 12% leads to a past wage loss of $42,534.24. I award $42,500 for past wage loss.</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Using Mr. Hildebrand's tables and Ms. Johnston's actual wage rate, the starting calculation for the claim for Loss of Earning Capacity is $393,450.00 ($351,295 x 1.12). The award for loss of future incapacity is subject to a deduction in respect of living expenses for the lost years: </w:t>
      </w:r>
      <w:r>
        <w:rPr>
          <w:rFonts w:ascii="arial" w:eastAsia="arial" w:hAnsi="arial" w:cs="arial"/>
          <w:b/>
          <w:i/>
          <w:color w:val="000000"/>
          <w:sz w:val="20"/>
          <w:lang w:val="en-US" w:eastAsia="en-US" w:bidi="ar-SA"/>
        </w:rPr>
        <w:t>Toneguzzo-Norvell (Guardian ad litem of) v. Burnaby Hospital</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 The evidence before me indicates Ms. Johnston's living expenses consume at least 75% of her earnings. The award for future earning capacity should be therefore reduced by 75%, leaving an award of $98,362. I would round that to $100,000 to reflect monies that would have been earned in the short time that Ms. Johnston has to live.</w:t>
      </w:r>
      <w:r>
        <w:rPr>
          <w:rFonts w:ascii="arial" w:eastAsia="arial" w:hAnsi="arial" w:cs="arial"/>
          <w:sz w:val="20"/>
          <w:lang w:val="en-US" w:eastAsia="en-US" w:bidi="ar-SA"/>
        </w:rPr>
        <w:cr/>
      </w:r>
    </w:p>
    <w:p>
      <w:pPr>
        <w:numPr>
          <w:numId w:val="1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Johnston claims special damages of $30,385.39. The invoices were not before me. The defendants do not quarrel with the amount or the fact that the plaintiff spent money on the items listed. The defendants suggest that Ms. Johnston would have incurred certain of these expenses in any event due to her initial diagnosis. They further submit that the plaintiff would have visited with her family regardless of any recurrence of her breast cancer and that some of the expenses associated with those visits, including flights and rental vehicles, should not be awarded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is entitled to recover for expenditures made subsequent to the recurrence of her cancer. Accordingly, I do not allow the claim for doctors' visits from January to June 2004 of $312 as they pre-date the recurrence. I am assuming that the balance of the claim is limited to expenditures occurring subsequent to the recurrence and on that basis they are recoverable as special damages. If counsel cannot agree on the amount, there is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am satisfied that the claims for flights to and from Vancouver for respite care with her parents, and her parents' flights to Manitoba to take care of Ms. Johnston's child while she attended treatment and provided her with support when she was first informed that her cancer was terminal, are recoverable.</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Damage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award the plaintiff the following sums: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659"/>
        <w:gridCol w:w="2404"/>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$ 100,000.00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346"/>
        <w:gridCol w:w="2718"/>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42,500.00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391"/>
        <w:gridCol w:w="1672"/>
        <w:gridCol w:w="3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241"/>
        <w:gridCol w:w="33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30,073.39</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718"/>
        <w:gridCol w:w="3346"/>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$272,573.39</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above awards are subject to an 80% deduction to reflect the contingency that Ms. Johnston may not have survived even if Dr. Segal had properly diagnosed her cancer in June 2001. This reduces the award to $54,514.67. In addition, I award Ms. Johnston $25,000 in psychological damages, which award is not subject to deduction. Judgement is awarded against Dr. Segal for $79,521.52.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Johnston has succeeded against Dr. Segal and failed against Dr. Sennewald. The defendants were represented by the same counsel and filed a joint defence. The claim against Dr. Sennewald added about one day to the length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My tentative conclusion on costs is that Ms. Johnston is entitled to her costs against Dr. Segal. Those costs will be taxed as though the trial lasted seven days. Ms. Johnston is not entitled to recover any costs arising from the examination for discovery of Dr. Sennewald or any disbursements arising from the evidence of Dr. Williams. Dr. Sennewald is entitled to her costs from the plaintiff. Those costs are limited to those arising from her discovery, a day of trial and the evidence of Dr. Ewert. The defendants are also entitled to recover any disbursements arising from the evidence of Dr. Turner. The costs payable to the defendants should be set off against those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If any party seeks a different cost result they should file written submissions within 21 days of the release of these reasons. Submissions in response should be filed within 10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364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Brar v. Guru Harkrishan Trucking Ltd., [2009] B.C.J. No. 380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S103345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380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278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Jaswinder Singh Brar, Plaintiff, and Guru Harkrishan Trucking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5" w:name="Keywords_24"/>
      <w:bookmarkEnd w:id="165"/>
      <w:r>
        <w:rPr>
          <w:rFonts w:ascii="arial" w:eastAsia="arial" w:hAnsi="arial" w:cs="arial"/>
          <w:b/>
          <w:color w:val="000000"/>
          <w:sz w:val="20"/>
          <w:lang w:val="en-US" w:eastAsia="en-US" w:bidi="ar-SA"/>
        </w:rPr>
        <w:t xml:space="preserve">Contracts — Breach of contract — Action by former employee of trucking company for damages after he was arrested and incarcerated in the United States for delivering a load of furniture that contained drugs, allowed in part — There was no basis for the claim for lost income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 Plaintiff was awarded general damages of $45,000 because the defendant forced him to go to Court to get an order to have the defendant transfer back his truck to him — His claim for a shortfall that resulted from the seizure of his trailer was denied.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Action by former employee of trucking company for damages after he was arrested and incarcerated in the United States for delivering a load of furniture that contained drugs, allowed in part — There was no basis for the claim for lost income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 Plaintiff was awarded general damages of $45,000 because the defendant forced him to go to Court to get an order to have the defendant transfer back his truck to him — His claim for a shortfall that resulted from the seizure of his trailer was denied.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Employment law — Contract of employment — Breach — Action by former employee of trucking company for damages after he was arrested and incarcerated in the United States for delivering a load of furniture that contained drugs, allowed in part — There was no basis for the claim for lost income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 Plaintiff was awarded general damages of $45,000 because the defendant forced him to go to Court to get an order to have the defendant transfer back his truck to him — His claim for a shortfall that resulted from the seizure of his trailer was denied.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Employment law — Implied duties of employer — Safe workplace — Action by former employee of trucking company for damages after he was arrested and incarcerated in the United States for delivering a load of furniture that contained drugs, allowed in part — There was no basis for the claim for lost income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 Plaintiff was awarded general damages of $45,000 because the defendant forced him to go to Court to get an order to have the defendant transfer back his truck to him — His claim for a shortfall that resulted from the seizure of his trailer was denied.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Causation — Causal connection — Action by former employee of trucking company for damages after he was arrested and incarcerated in the United States for delivering a load of furniture that contained drugs, allowed in part — There was no basis for the claim for lost income on the basis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contract — Plaintiff was awarded general damages of $45,000 because the defendant forced him to go to Court to get an order to have the defendant transfer back his truck to him — His claim for a shortfall that resulted from the seizure of his trailer was denied.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6" w:name="Case Summary_24"/>
            <w:bookmarkEnd w:id="1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Brar against the defendant Guru Harkrishan Trucking Ltd. for damages. Brar was employed by Guru as an owner-operator truck driver. He purchased a truck and leased a trailer. In January 2006 he picked up a load of furniture in Port Coquitlam and drove it to Los Angeles. When he stopped at his destination his truck was surrounded by police cars. A search warrant was obtained, the police broke the furniture and discovered illegal drugs. Brar was jailed for 65 days. On April 6, 2006 the case against him was dismissed and he was released. Brar sued Guru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He claimed that Guru negligently failed to take appropriate care for his safety, which resulted in his incarceration and the detention of the truck. Brar's damages were premised on lost income from January to September 2006. His second claim was for lost income as a result of Guru's failure to promptly transfer title to the truck back to him. The truck was released by the California police in September 2006. Not until February 2007, when the Court ordered Guru to sign a transfer document, was title transferred. Brar claimed the delay breached an implied term of his employment contract to promptly return title to him at the end of his employment contract. The third claim was for $3,900, being the shortfall on Brar's trailer after it was seized and sold by the finance company. Brar claimed that Guru failed to provide proof of insurance on the trailer when requested, which caused the company to seize and sell the trailer.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7" w:name="Holdings of Court_21"/>
            <w:bookmarkEnd w:id="16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Assuming that the parties were in an employment relationship, the facts did not give rise to a claim for economic loss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general. Even though Guru had a duty to provide a safe workplace there was no breach of duty in this case. There was also no claim in contract arising from the arrest, incarceration and seizure of the truck and trailer. Regarding the claim for the transfer of the truck Brar did not provide sufficient evidence to indicate why Guru took so long to transfer the truck. Brar also did not explain why he did nothing until September 2006 to get his truck back. However, Brar was entitled to damages. Guru would not transfer title until Brar completed certain requirements and returned documents to it. Brar could not do so because the documents had been seized and retained by the American drug enforcement authorities. Brar could only get title back because Guru forced him to go to Court to do so. He was therefore awarded general damages of $45,000. The shortfall claim was denied. Guru proved that it was never asked to provide proof of insurance.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8" w:name="Counsel_24"/>
      <w:bookmarkEnd w:id="1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I.D. MacKinnon.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M.P. Bertoldi.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9" w:name="Judgment_24"/>
      <w:bookmarkEnd w:id="169"/>
      <w:r>
        <w:pict>
          <v:line id="_x0000_s1147"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0" w:name="R. CRAWFORD J."/>
            <w:bookmarkEnd w:id="170"/>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Brar is a truck driver. In January 2006 he drove a truck and trailer to Port Coquitlam, picked up a load of furniture, and drove the load to Los Angeles. When he stopped at his destination his truck was surrounded by police cars. A search warrant was obtained and later that day the police broke the furniture. The furniture contained illegal drugs. Mr. Brar was jailed for 65 days. On April 6, 2006, the case against him was dismissed and he was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Brar now claims compensatory damages against his employer, the defendant company. His claim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 The plaintiff says the defendant breached its duty of care to him, or breached an implied term of his employment, and as a result Mr. Brar claims damages premised on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second claim is advanced for lost income in relation to the defendant's failure to promptly transfer title of the truck back to the plaintiff. The truck was released to the plaintiff by the California police in September 2006. Not until February 2007 however, when this court ordered the defendant sign a transfer document, was title transferred. The plaintiff says all the objections to transfer of title from September through to February were in breach of an implied term of the employment contract to promptly return title to the plaintiff at the end of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claim is for $3,900 being the shortfall on the plaintiff's trailer after it was seized and sold by the finance company. It is alleged the defendant failed to provide proof of insurance on the trailer when requested, which in turn led to the finance company seizing and selling the trailer, causing the ultimate shortfall which is said to have been paid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agree that in September 2004 the plaintiff commenced his employment with the defendant. The plaintiff was employed by the defendant as an owner/operator truck driver. In July 2005 the plaintiff purchased a 2006 Peterbilt truck. The value exceeded $150,000 and the plaintiff financed that purchase through PACCAR Financial. Mr. Brar also leased a Great Dane fifty-three foot trailer through CIT Financial Ltd. and the trailer was put into a pool of trailers used by the defendant and other drivers as and when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is common in the trucking industry, the plaintiff transferred title to the truck into the defendant's name. This was done solely to obtain the benefit of fleet insurance premiums and it was understood by the parties that on cessation of the plaintiff's employment, title to the truck would be returned to the plaintiff. No money was exchanged for the transfer of ownership, and there was to be none on return of title. The parties agreed the beneficial title to the truck stayed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obtained its haulage work through a broker who would advise of customers who wanted loads picked up at certain destinations and then delivered to other destinations. The defendant company would then call on one of its drivers to go to the customer with a truck and trailer. It would be the driver of the truck who would take a bill of lading and have it completed by the shipper. The truck driver in turn would be responsible for having the bill of lading completed at its destination and then bring the bill of lading back to the defendant company who in turn would obtain payment from the customer. After certain standard deductions, but not including anything relating to wages, the balance of the funds would be paid to the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Brar said that he had on at least four previous occasions picked up loads from a Coquitlam company, RC Custom Cabinets, and delivered the load to a California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Brar noticed that some of the individuals who loaded the trailer in Port Coquitlam were also the persons unloading the trailer in Los Angeles. Other drivers also mentioned seeing the same process on pick-up and delivery. Mr. Brar said he reported this to the company dispatcher. None of the drivers thought this was suspicious behaviour, though Mr Brar in answer to a leading question from his counsel agreed it was odd. One of the drivers said he had dropped part of a load at a Seattle store whose employees unloaded two pieces of furniture. Later in Los Angeles the Coquitlam workers unloaded his trailer and he was told the cabinet company did not have its own warehouse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evidence, through its principal, was that a call was made by the dispatcher (who did not give evidence) to RC Custom Cabinets. RC Custom Cabinets said that they did not have warehousing and that they therefore flew men to the destination point to assist in the unloading and to ensure that the furniture was inspected and, if necessary, repaired before going on to retailers.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January 2006 the defendant received a call to move cabinetry and furniture for the cabinet company to California. Mr. Brar was dispatched to make the trip. Mr. Brar said that he sat in the truck cab while the trailer was being loaded. He had the bill of lading filled in by the shipper. Then Mr. Brar drove the truck down to California. He was arrested by the United States Drug Enforcement officers. He was held while the police obtained a warrant to search the load. Later in the day the police searched the furniture, broke it, and found illegal drugs. Mr. Brar was jailed and the truck and trailer were impounded.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Brar was not released from jail until April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Brar returned to work in British Columbia, initially with Challenger Trucking from May 24, 2006, until July 21, 2006. Then he worked August 1 to 24, 2006, for the defendant, after which he joined forces with some other truckers and worked as a dispatcher from October 2006 to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parties agree that while the plaintiff worked for the defendant from April to December 2005, his average monthly payments were $15,379.32 after the company's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spite of the fact that Mr. Brar had $150,000 invested in his truck, there was no evidence put before me of any effort on his part to get his truck back after his release from the California jail in April 2006. Not until September 2006 was the truck released and his evidence before me was that he then drove the truck from Los Angeles to Fresno and left the truck with a relative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says he made some verbal requests for transfer of title and when that was not forthcoming he retained a lawyer to send a demand letter seeking release of the truck and trailer on December 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company, in turn, responded with a letter from its lawyer, disputing the facts, disputing the issue of whether Mr. Brar was an employee or a self-employed contractor, asserting that the company had no knowledge of the alleged exporting of drugs by RC Custom Cabinets, that it had no knowledge of where the truck and trailer was located, that the company did not owe Mr. Brar any monies and in fact the company was owed money because of advances on money earned, that the company still had Mr. Brar's trailer, that the company's trailer was with the tractor in California, and asked that Mr. Brar return the truck and trailer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correspondence seemed to get close to a solution in terms of having the license plates removed from the truck, having the company decals removed from the truck, obtaining the paperwork seized by the Drug Enforcement Agency, including bills of lading and other authorization documents, and signing of the transfer of the truck. However there were terms that the executed transfer was not to be used until the license plates were received and the documents returned to he defendant, the decals removed from the truck, and the company's trailer returned to its yard with the log books and fuel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Negotiations stalled. The plaintiff issued the writ in this matter and obtained an order on the February 7, 2007, that the defendant was to transfer title to the Peterbilt truck and to return the fifty-three foot Great Dane trailer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does not appear that the plaintiff in fact picked up his trailer from the defendant. In May, the trailer was seized by the finance company and then sold with a shortfall of $3,945.53.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claims of the plaintiff are that:</w:t>
      </w:r>
      <w:r>
        <w:rPr>
          <w:rFonts w:ascii="arial" w:eastAsia="arial" w:hAnsi="arial" w:cs="arial"/>
          <w:sz w:val="20"/>
          <w:lang w:val="en-US" w:eastAsia="en-US" w:bidi="ar-SA"/>
        </w:rPr>
        <w:cr/>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negligently failed to take appropriate care for the safety of its employee which lead to his incarceration and the detention of the truck, thus liability falls on the defendant to compensate the plaintiff for lost earnings from January 2006 to September 2006;</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wrongfully withheld the truck title from September 2006 to February 2007; and</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liable to pay $3,945.53, that amount being the shortfall paid to the finance company after the seizure and sale of the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of care or implied contractual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initial question posed by counsel is whether Mr. Brar was an employee of the plaintiff company or an independent contractor. Plaintiff's counsel referred to </w:t>
      </w:r>
      <w:r>
        <w:rPr>
          <w:rFonts w:ascii="arial" w:eastAsia="arial" w:hAnsi="arial" w:cs="arial"/>
          <w:b/>
          <w:i/>
          <w:color w:val="000000"/>
          <w:sz w:val="20"/>
          <w:lang w:val="en-US" w:eastAsia="en-US" w:bidi="ar-SA"/>
        </w:rPr>
        <w:t>Wiebe Door Services Ltd. v. Canada (Minister of National Revenue - M.N.R.)</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[1986] 3 F.C. 553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671122 Ontario Ltd. v. Sagaz Industries Canada Inc.</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[2001] S.C.J. No. 61</w:t>
        </w:r>
      </w:hyperlink>
      <w:r>
        <w:rPr>
          <w:rFonts w:ascii="arial" w:eastAsia="arial" w:hAnsi="arial" w:cs="arial"/>
          <w:color w:val="000000"/>
          <w:sz w:val="20"/>
          <w:lang w:val="en-US" w:eastAsia="en-US" w:bidi="ar-SA"/>
        </w:rPr>
        <w:t>, as the leading cases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Using the case law criteria and applying it to the evidence that was put before the Court, I find that the tools of the trade, namely the tractor and trailer, were owned by the plaintiff. The chance of profit and risk of loss were equally shared between the plaintiff and the defendant. Matters that showed an employment relationship include the degree of control exercised by the company, who obtained the contracts for loads and dispatched drivers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also find that the drivers were integrated into the defendants' trucking company. Although it was argued the truckers were in business on their own account and the defendant simply obtained business and took commissions, it is apparent that the obtaining of contracts and the management of the business lay with the defendant company and that without the truckers, the defendant company could not operate. Thus, the drivers were integral to the defendant's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Assuming the parties were in an employee/employer relationship, counsel argued </w:t>
      </w:r>
      <w:r>
        <w:rPr>
          <w:rFonts w:ascii="arial" w:eastAsia="arial" w:hAnsi="arial" w:cs="arial"/>
          <w:b/>
          <w:i/>
          <w:color w:val="000000"/>
          <w:sz w:val="20"/>
          <w:lang w:val="en-US" w:eastAsia="en-US" w:bidi="ar-SA"/>
        </w:rPr>
        <w:t>Wallace v. United Grain Growers Ltd. (c.o.b. Public Press)</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[1997] S.C.J. No. 94</w:t>
        </w:r>
      </w:hyperlink>
      <w:r>
        <w:rPr>
          <w:rFonts w:ascii="arial" w:eastAsia="arial" w:hAnsi="arial" w:cs="arial"/>
          <w:color w:val="000000"/>
          <w:sz w:val="20"/>
          <w:lang w:val="en-US" w:eastAsia="en-US" w:bidi="ar-SA"/>
        </w:rPr>
        <w:t xml:space="preserve">, subjected the parties to obligations of good faith and fair dealing and by reference to the later decision in </w:t>
      </w:r>
      <w:r>
        <w:rPr>
          <w:rFonts w:ascii="arial" w:eastAsia="arial" w:hAnsi="arial" w:cs="arial"/>
          <w:b/>
          <w:i/>
          <w:color w:val="000000"/>
          <w:sz w:val="20"/>
          <w:lang w:val="en-US" w:eastAsia="en-US" w:bidi="ar-SA"/>
        </w:rPr>
        <w:t>McKinley v. BC Tel</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[2001] S.C.J. No. 40</w:t>
        </w:r>
      </w:hyperlink>
      <w:r>
        <w:rPr>
          <w:rFonts w:ascii="arial" w:eastAsia="arial" w:hAnsi="arial" w:cs="arial"/>
          <w:color w:val="000000"/>
          <w:sz w:val="20"/>
          <w:lang w:val="en-US" w:eastAsia="en-US" w:bidi="ar-SA"/>
        </w:rPr>
        <w:t>, those obligations of good faith and fair dealings subsisted through the relationship up to and including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Accordingly, the plaintiff then submitted that the defendant company, having heard of the circumstances regarding the loading crews appearing at both the pick-up and drop off points, should have been concerned or suspicious about the nature of the goods being transferred, and that there was an obligation to properly investigate the nature of the shipments for if indeed the shipper was covering up a drug operation there was a potential for harm to its employees. As well, it was said the plaintiff had no ability to refuse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alternative basis for liability was premised on there being an implied term in the contract, as the parties' relationship was based in contract. The plaintiff submitted that an implied term could be found on the basis of the officious bystander who would, if asked by the parties, say it must be presumed they would not put each other in jeopardy or harm. In other words, it must be presumed that the defendant would not send the plaintiff on a trip the defendant knew or should have known could involve the plaintiff in illegal activity and subject him to criminal process. In breach of that implied term, it was said the defendant had dispatched the plaintiff to a situation where it could be anticipated the plaintiff would be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further alternative, the plaintiff made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Under this argument the plaintiff submitted the elements to be proven would be: 1) duty of care, 2) breach of duty of care, 3) causation, and 4)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this latter point there is a distinction to be made between a claim of personal injury, which is not the case here, and a claim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It is relatively recently that the law has recognized claims for economic loss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Supreme Court of Canada has indicated there are five areas where such loss can be put forward: negligent misrepresentation, negligent performance of a service, defective products or structures, relational losses, and public authority liability: see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12th ed. (Canada: LexisNexis Canada Inc., 2004) at 439. Counsel relied on </w:t>
      </w:r>
      <w:r>
        <w:rPr>
          <w:rFonts w:ascii="arial" w:eastAsia="arial" w:hAnsi="arial" w:cs="arial"/>
          <w:b/>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[2003] S.C.J. No. 74</w:t>
        </w:r>
      </w:hyperlink>
      <w:r>
        <w:rPr>
          <w:rFonts w:ascii="arial" w:eastAsia="arial" w:hAnsi="arial" w:cs="arial"/>
          <w:color w:val="000000"/>
          <w:sz w:val="20"/>
          <w:lang w:val="en-US" w:eastAsia="en-US" w:bidi="ar-SA"/>
        </w:rPr>
        <w:t>, as an illustration of the proximity test that falls into one of the five sub-categories, namely delivery of government services. The plaintiff's claim, however, is not framed within one of the five potential categories of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Nor do the sparse facts put before me in this case, in my view, give rise to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facts as presented, the parties were well aware the cabinet company was using the same crew to load and unload. Further, there was evidence that the company had in fact made an inquiry as to why the same crew was loading and unloading and had been given an answer that was plausible. The plaintiff in fact was probably the most knowledgeable person of all in terms of knowing what was happening. His evidence was that he would simply open the back of the trailer and get back in his truck and allow the trailer to be loaded. His obligation was to have the bill of lading completed by the shipper which would describe the load he was carrying. He was apparently given an area to drive to and then given telephone instructions as to the drop off point. Other drivers said they got a tip of $100 or more dollars for being on time and there was some evidence that it was a demand of the shipper that the truck be at a certain place at a certain point in time otherwise there could be back charges on the transportation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one cannot dispute there is a general duty to take care of one's neighbour, and in this case to provide a "safe workplace," I am satisfied there was no breach of that duty, if one existed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implied contractual relationship may be more strongly put as being an obligation of good faith and fair dealings between the parties that exist if indeed there is an employee/employer relationship to be found. But the same facts in my view provide the same answer; Mr. Brar had more knowledge of what was going on with the loads being picked up in Port Coquitlam and delivered in California than any other person. If he felt there was any issue as to drug running occurring the evidence was that he would have been supported by the defendant in refusing to take the haulage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there is no basis for the claim arising from the arrest, incarceration, and seizure of truck and 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 for failing to transfer title September 2006 to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This part of the claim is premised on the agreement made to promptly transfer title on termination of employment. Again, there was little put before me as to why the defendant did not act promptly in providing a title document to the plaintiff. Various grounds alleged in the pleadings such as monies owing by the plaintiff to the defendant were not pursued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One of the obvious gaps in the evidence was the failure of Mr. Brar to say anything about what he did in trying to get his truck back any earlier than September 2006, and even once his truck was released in September 2006 he did no more than return to California and drive it from Los Angeles to Fresno. One would have thought on his return to British Columbia he would have brought the license plates, gone to the defendant with the plates and a transfer form, had the transfer completed, obtained insurance, returned to California and put the plates on the truck and driven the truck and trailer back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nature of the dispute as between the plaintiff and the defendant is still not clear to me on the evidence. Nor did counsel seem to have been able to get past the posture taken by the defendant who simply said it was not going to sign the transfer until various conditions as to the delivery of the plates, delivery of the bills of lading, government passes, log books and the like were returned. It was apparent from the correspondence that those documents had been seized by the drug enforcement agencies and retained perhaps for the prosecution of the other parties, and to use that as an objection to title was to force the plaintiff to go to court to get title transferred. And indeed that happened immediately upon application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those facts I find merit in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evidence is that he started working as a dispatcher with some of his other trucking colleagues in October 2006 and made $3,000 per month. No evidence was put before me to indicate what he might have earned had he got his truck back and started working for someone other than the defendant. What was established was his potential while driving with the defendant and plainly spending a great deal of time on the road for the last eight months of 2005 where he averaged over $15,000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second aspect is that the claim regarding the loss of use of truck stops at March 2007. No evidence was lead as to his earnings after that time and whether or not he has been able to earn over $15,000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does agree that monies he earned during the period October 2006 to March 2007 of some $15,000 may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infer from the fact that the claim is taken through to March 2007 that there would be some start up time involved and accordingly, after allowing for the plaintiff's earnings, I award the sum of $45,000 in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claim for the trailer shortfall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aspect of the claim simply is not made out. No explanation was given as to why Mr. Brar did not retrieve his trailer after he obtained his court order in February 2007. The trailer was not seized until May 2007. It was alleged that it was the defendant's failure to provide proof of insurance that lead to the seizure. The defendant through its principal, however, denied having such request made to him. Nor was the matter raised in the correspondence between the solicitors in the relevant period so one might assume it was of little, if any, consequence, and accordingly I dismiss that aspect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sum there will be an award of $45,000 general damages to the plaintiff. The plaintiff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Bruce v. Cohon, [2016] B.C.J. No. 485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S145512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2016 BCSC 419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[2016] CLLC para. 220-031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264 A.C.W.S. (3d) 771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2016 CarswellBC 666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Arland Richard Bruce, Plaintiff, and Mark Steven Cohon, Leo Ezerins, B.C. Lions Football Club Inc., Edmonton Eskimo Football Club, Calgary Stampeders 2012 Inc., Saskatchewan Roughrider Football Club Inc., Winnipeg Blue Bombers, The Hamilton Tiger-Cat Football Cub, Toronto Argonauts Football Club Inc., Compagnie Club de Football des Alouettes de Montréal, Capital Gridiron Limited Partnership, Capital Gridiron GP Inc., The Canadian Football League (CFL) Alumni Association, Charles H. Tator, Krembil Neuroscience Centre,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1" w:name="Keywords_25"/>
      <w:bookmarkEnd w:id="171"/>
      <w:r>
        <w:rPr>
          <w:rFonts w:ascii="arial" w:eastAsia="arial" w:hAnsi="arial" w:cs="arial"/>
          <w:b/>
          <w:color w:val="000000"/>
          <w:sz w:val="20"/>
          <w:lang w:val="en-US" w:eastAsia="en-US" w:bidi="ar-SA"/>
        </w:rPr>
        <w:t xml:space="preserve">Labour arbitration — Arbitrators — Jurisdiction — Applications by defendants to Bruce's action for order dismissing his claim for lack of jurisdiction allowed — Bruce, CFL player, allegedly suffered concussions in 2012 while playing for BC and continued to play for Montreal in 2013 while suffering post-concussive effects —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of care was essentially health and safety in character, thereby covered by terms of 2014 collective agreement — Agreement contained arbitration clause, so court lacked jurisdiction to determine claim — Court not obliged to exercise residual jurisdiction to hear claim even if Bruce denied time extension to commence grievance — Labour Code (Quebec), ss. 100.12, 101 — Labour Relations Code (B.C.), ss. 48, 84, 89.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Labour arbitration — Process and procedure — Arbitration — Time limits — Applications by defendants to Bruce's action for order dismissing his claim for lack of jurisdiction allowed — Bruce, CFL player, allegedly suffered concussions in 2012 while playing for BC and continued to play for Montreal in 2013 while suffering post-concussive effects —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of care was essentially health and safety in character, thereby covered by terms of 2014 collective agreement — Agreement contained arbitration clause, so court lacked jurisdiction to determine claim — Court not obliged to exercise residual jurisdiction to hear claim even if Bruce denied time extension to commence grievance — Labour Code (Quebec), ss. 100.12, 101 — Labour Relations Code (B.C.), ss. 48, 84, 89.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Sports and entertainment law — Sports and athletics — Professional — Athletes — Injuries — Labour associations and collective bargaining — Arbitration — Applications by defendants to Bruce's action for order dismissing his claim for lack of jurisdiction allowed — Bruce, CFL player, allegedly suffered concussions in 2012 while playing for BC and continued to play for Montreal in 2013 while suffering post-concussive effects —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of care was essentially health and safety in character, thereby covered by terms of 2014 collective agreement — Agreement contained arbitration clause, so court lacked jurisdiction to determine claim — Court not obliged to exercise residual jurisdiction to hear claim even if Bruce denied time extension to commence grievance — Labour Code (Quebec), ss. 100.12, 101 — Labour Relations Code (B.C.), ss. 48, 84, 89.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Sports and entertainment law — Proceedings — Practice and procedure — Courts — Jurisdiction — Limitation periods — Applications by defendants to Bruce's action for order dismissing his claim for lack of jurisdiction allowed — Bruce, CFL player, allegedly suffered concussions in 2012 while playing for BC and continued to play for Montreal in 2013 while suffering post-concussive effects —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duty of care was essentially health and safety in character, thereby covered by terms of 2014 collective agreement — Agreement contained arbitration clause, so court lacked jurisdiction to determine claim — Court not obliged to exercise residual jurisdiction to hear claim even if Bruce denied time extension to commence grievance — Labour Code (Quebec), ss. 100.12, 101 — Labour Relations Code (B.C.), ss. 48, 84, 89.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2" w:name="Case Summary_25"/>
            <w:bookmarkEnd w:id="1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defendants to Bruce's action for an order striking his pleadings on the basis of a lack of jurisdiction. Bruce, a former CFL player for several different teams, alleged he suffered a concussion in a September 2012 game, while he was a BC Lions player. He claimed he sustained multiple sub-concussive and concussive hits in a November 2012 game, playing for the Lions. He alleged that, while he was displaying the ongoing effects of concussion to medical professionals and coaching staff of the Montreal Alouettes, he was permitted to play for that team in the 2013 CFL season. He named these and all the other CFL teams, the CFL Commissioner, the owners of the league, the CFL players' association and the medical professionals involved in the present action. His claims were grounded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a duty of care to CFL players, negligent misrepresentation of player safety issues. He argued the defendants were negligent in failing to institute available technology to reduce head injury risks for CFL players and to advise players of the risks. The defendants took the position Bruce's claims were subject to arbitration pursuant to the terms of his player contract and the 2014 collective agreement in force between the CFL, the respective teams, and the players' association. The collective agreement covered many issues including health and safety, and contained a clause providing that disputes would be resolved through arbitration. There was a one-year limit on commencing the grievance process for claims arising from the 2014 collective agreement.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3" w:name="Holdings of Court_22"/>
            <w:bookmarkEnd w:id="173"/>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Bruce's notice of civil claim was struck in its entirety. His claims did not extend beyond what was provided for in the collective agreement, and therefore were within the ambit of the agreement. Bruce benefitted from the efforts of the players' association and from the collective bargaining process, and thereby gave up his common law right to commence court proceedings relating to matters arising under the collective agreement. The essential character of Bruce's claim related to health and safety, so his ability to negotiate as an individual about matters relating to compensation did not apply. He was bound to seek redress through the grievance procedure established under the agreement. Even those claims made against non-parties to the agreement were subject to arbitration. Should Bruce be denied a time extension to institute a grievance, the court was not bound to exercise its residual jurisdiction to hear his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4" w:name="Legislation Cited_17"/>
      <w:bookmarkEnd w:id="1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Civil Rules, </w:t>
      </w:r>
      <w:r>
        <w:rPr>
          <w:rFonts w:ascii="arial" w:eastAsia="arial" w:hAnsi="arial" w:cs="arial"/>
          <w:i/>
          <w:color w:val="000000"/>
          <w:sz w:val="20"/>
          <w:lang w:val="en-US" w:eastAsia="en-US" w:bidi="ar-SA"/>
        </w:rPr>
        <w:t>B.C. Reg. 168/2009, Rule 21-8</w:t>
      </w:r>
      <w:r>
        <w:rPr>
          <w:rFonts w:ascii="arial" w:eastAsia="arial" w:hAnsi="arial" w:cs="arial"/>
          <w:color w:val="000000"/>
          <w:sz w:val="20"/>
          <w:lang w:val="en-US" w:eastAsia="en-US" w:bidi="ar-SA"/>
        </w:rPr>
        <w:t>, Rule 21-8(1)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Code of Quebec, C.Q.L.R. c. C-1991, Article 1614, Article 1615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Code, C.Q.L.R. c. C-27, s. 100.12,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Relations Act, R.S.O. 1990, c. L.2, s. 45(1)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hyperlink r:id="rId669" w:history="1">
        <w:r>
          <w:rPr>
            <w:rFonts w:ascii="arial" w:eastAsia="arial" w:hAnsi="arial" w:cs="arial"/>
            <w:i/>
            <w:color w:val="0077CC"/>
            <w:sz w:val="20"/>
            <w:u w:val="single"/>
            <w:shd w:val="clear" w:color="auto" w:fill="FFFFFF"/>
            <w:lang w:val="en-US" w:eastAsia="en-US" w:bidi="ar-SA"/>
          </w:rPr>
          <w:t>R.S.B.C. 1996, c. 244, s. 48</w:t>
        </w:r>
      </w:hyperlink>
      <w:r>
        <w:rPr>
          <w:rFonts w:ascii="arial" w:eastAsia="arial" w:hAnsi="arial" w:cs="arial"/>
          <w:color w:val="000000"/>
          <w:sz w:val="20"/>
          <w:lang w:val="en-US" w:eastAsia="en-US" w:bidi="ar-SA"/>
        </w:rPr>
        <w:t>, s. 84, s. 89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5" w:name="Counsel_25"/>
      <w:bookmarkEnd w:id="1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R.L. Wishart and D.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CFL Teams and M. Cohon: S.J. Shamie and G.J. Litherland Counsel for Defendant, CFL Alumni Association and L. Ezerins: V.J. Pahl and J.A.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Dr. C.H. Tator: N.L. Trevethan.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Krembil Neuroscience Centre: A.K. Foord.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6" w:name="Judgment_25"/>
      <w:bookmarkEnd w:id="176"/>
      <w:r>
        <w:pict>
          <v:line id="_x0000_s1152"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7" w:name="C.E. HINKSON C.J.S.C."/>
            <w:bookmarkEnd w:id="177"/>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applicants each brought applications for declarations that this Court is without jurisdiction to hear Mr. Bruce's claims. They seek to have Mr. Bruce's claims struck or dismissed in their entirety. They did not pursue their alternative application that this Court decline jurisdiction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Arland Richard Bruce, played professional football in the Canadian Football League ("CFL") from 2001 until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Mark Steven Cohon ("Commissioner Cohon"), was the Commissioner of the CFL from 2007 to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B.C. Lions Football Club Inc. ("BC Lions"), is a company incorporated under the laws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Edmonton Eskimo Football Club ("Edmonton Eskimos"), is a company incorporated under the laws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Calgary Stampeders 2012 Inc. ("Calgary Stampeders"), is company incorporated under the laws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Saskatchewan Roughrider Football Club Inc. ("Saskatchewan Roughriders"), is a company incorporated under the laws of Saskatchewan.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Winnipeg Blue Bombers ("Winnipeg Blue Bombers"), is a company incorporated under the laws of Manitoba.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The Hamilton Tiger-Cat Football Club ("Hamilton Tiger-Cats"), is a company incorporated under the laws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Toronto Argonauts Football Club Inc. ("Toronto Argonauts"), is a company incorporated under the laws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Compagnie Club de Football des Alouettes de Montréal ("Montréal Alouettes"), is a company incorporated under the laws of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Capital Gridiron Limited Partnership, doing business as Ottawa Redblacks Football Club ("Ottawa Redblacks"), is a limited partnership registered under the laws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Capital Gridiron GP Inc., the general partner of Capital Gridiron Limited Partnership, is a company incorporated under the laws of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The Canadian Football League (CFL) Alumni Association ("CFLAA"), is a Canadian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Leo Ezerins ("Leo Ezerins"), is the founder and executive director of the CFLAA.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Krembil Neuroscience Centre ("KNC"), is a health care facility specializing in treating patients with diseases and injuries to the brain, spinal cord and eyes, with an administrative office in Toronto,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Charles H. Tator ("Dr. Tator"), is the Project Director of the Canadian Sports Concussion Project at the KNC, Toronto Western Hospital, with a business address in Toronto,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CFL is an unincorporated association consisting of separately owned and independently-operated professional football teams which operate out of nine different cities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Canadian Football League Players' Association ("CFLPA") was established in 1965, and has represented the professional football players in the CFL since that time. It is a trade union acting as the bargaining representative for all professional football players in the CFL, in accordance with the labour relations legislation of each of the respective provinces in which the teams 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the collective bargaining agreement ("CBA"), the CFLPA negotiates on behalf of all players, and is responsible for representing players in their disputes with their teams or the CFL, including the enforcement of player rights under the CBA.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Canadian Football League Player Relations Committee ("CFLPRC") is a party to the CBA between the CFLPA, the CFLPRC and the CFL. The CFLPRC is the collective bargaining representative for all of the teams in the CFL.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During his CFL career, Mr. Bruce played for the following teams in the years indicated: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2001 - 2002 Winnipeg Blue Bombers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2004 - 2009 Toronto Argonauts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2009 - 2011 Hamilton Tiger-Cats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2011 - 2012 BC Lions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2013 - 2014 Montréal Alouettes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Throughout his career, Mr. Bruce was a member of the CFLPA and was subject to the terms of the CBAs between the CFLPA, CFL and CFLPRC.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collective bargaining relationship between the parties is governed by a CBA, which sets out the rights and obligations of the players, the teams and the CFL. On June 13, 2014, the parties ratified a new collective bargaining agreement (the "2014 Collective Agreement"). The term of the 2014 Collective Agreement runs from May 30, 2014 until May 15, 2019, or the day prior to the first day of training camp in 2019, whichever 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2014 Collective Agreement was in force at the time that Mr. Bruce commenced his action in this Court on July 16, 2014. Its terms and appendices are substantially the same as the predecessor CBA that was in force from June 6, 2010 until May 29, 2014. The 2014 Collective Agreement includes the following preamble: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C.F.L.P.A. has been and is recognized by the C.F.L.P.R.C. and the C.F.L. as the bargaining representative of all professional football Players who are members of the C.F.L.P.A. and are on a team Roster of a Member Club of the C.F.L.;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C.F.L.P.R.C. has been and is recognized by the C.F.L.P.A. and the C.F.L. as the bargaining representative of all of the Member Clubs of the C.F.L. and each of the Member Clubs of the C.F.L.;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Member Clubs in the C.F.L.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Montreal Alouettes Football Club Hamilton Tiger Cat Football Club (2007) Corp.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Calgary Stampeders 2012 Limited Partnership,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Represented by its General Partner,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Calgary Stampeders 2012 Inc.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Edmonton Eskimo Football Club Saskatchewan Roughrider Football Club Inc.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Winnipeg Football Club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Toronto Argonauts Football Club Inc.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Lions Football Club Inc.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Ottawa RedBlacks Football Club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C.F.L.P.A. has negotiated with the C.F.L.P.R.C. on behalf of all Players in the C.F.L. with respect to terms and conditions of employment, and it is specifically understood and agreed that each individual Player has, and shall have the right, to negotiate with his Member Club for regular season compensation, including bonuses and any form of deferred or other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2014 Collective Agreement includes the following terms that are relevant to the applications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1.01 Recognition of the C.F.L.P.A.</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C.F.L.P.A. is recognized by the Member Clubs and the C.F.L.P.R.C. as the bargaining agent for professional football Players in the C.F.L.</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hereto mutually agree that the C.F.L.P.A. has the right to negotiate terms and conditions of employment for professional football Players in the C.F.L.; however, the C.F.L.P.A. shall not bargain with respect to regular season compensation for individual professional football Players except for the following:</w:t>
      </w:r>
    </w:p>
    <w:p>
      <w:pPr>
        <w:numPr>
          <w:numId w:val="2"/>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C.F.L.P.A. has the right to negotiate in relation to the minimum regular season salary which may be paid to Players or in relation to any other exception expressly provided for within the terms of this Agreement.</w:t>
      </w:r>
    </w:p>
    <w:p>
      <w:pPr>
        <w:numPr>
          <w:numId w:val="3"/>
        </w:numPr>
        <w:tabs>
          <w:tab w:val="clear" w:pos="76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C.F.L.P.A. has the right to provide players with information to assist them in their negotiation of regular season compensation and other compensation payable to the Players.</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more than one Player with a Member Club is requested to re-negotiate an existing C.F.L. Standard Player Contract (including the option year) for economic reasons, the C.F.L.P.A. has the right to negotiate on behalf of such Players the regular season compensation and other compensation payable to the Players.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3.01 Definition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C.F.L. Standard Player Contract shall govern the relationship between the Member Clubs and the Players except that this Agreement shall govern if any terms of the C.F.L. Standard Player Contract conflict with the terms of this Agreement; subject, however, to the rights of any individual Player and any Member Club to agree upon changes in the C.F.L. Standard Player Contract consistent with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Players in the C.F.L. shall sign the C.F.L. Standard Player Contract which shall hereafter be known as the "C.F.L. Standard Player Contract"; provided however, that each Player shall have the right to negotiate any change he may desire in relation to the C.F.L. Standard Player Contract in his personal capacity that is not inconsistent with and does not detract from the terms, rights and benefits conferred by this Agreement and its appendices (including the C.F.L. Standard Player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C.F.L. Standard Player Contract for all Member Clubs for the term of this Agreement is attached to this Agreement and marked as Appendix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Player is signing his first C.F.L. Standard Player Contract or his first Practice Roster Agreement with a Member Club (herein referred to as the "First Contract"), the Member Club must offer the Player a one year C.F.L. Standard Player Contract with an option to renew for one year provided however, commencing on the 13th day of June, 2014, no Player shall sign a C.F.L. Standard Player Contract with an option to renew after the Player has signed his First Contract. The C.F.L. Standard Player Contract with the option to renew ("First Contract") is attached to this Agreement and marked as Appendix "AA". For greater clarity, a Player's "First Contract" means any contract for his first year in the C.F.L. and for which he has received payment for one regular season or playoff game. In addition, on a Player's First Contract, it is still open to a Member Club to provide the Player with alternatives to a one (1) year CFL Standard Player Contract with an option to renew for one (1) year. Those alternatives could include multiple one (1) year contracts for three (3) years or more with no option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Section 4.01</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Definition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dispute (hereinafter referred to as a "grievance") between a Player and a Member Club and/or Member Clubs and/or the C.F.L., or between the C.F.L.P.A. and any Member Club and/or Member Clubs and/or the C.F.L., may be submitted to arbitration by any one of the parties (hereinafter referred to as the "complainant") notifying the other party or parties (hereinafter referred to as the "respondent") in writing of its desire to submit the grievance to arbitration, and by sending a copy of the notice to the C.F.L.P.R.C., the C.F.L.P.A. and the C.F.L.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4.02 Initiation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grievance may be initiated by a Player, a Member Club, the C.F.L.P.R.C. or the C.F.L.P.A.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grievance must be initiated within one (1) year from the date of the occurrence or non-occurrence upon which the grievance is based, or within one (1) year from the date on which the facts of the matter became known or reasonably should have been known to the party initiating the grievance, whichever is later.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Player may initiate a grievance if he has at any time previously been signed to a C.F.L. Standard Player Contract or a Practice Agreement with a Member Club and a Player need not be under contract at the time when he initiates a grievance.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grievance initiated pursuant to a Practice Agreement shall be limited to the benefits provided for in the said Practice Agreement and Article 17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4.08 Procedures of the Arbitrator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complainant and respondent shall, subject to any legal objection, submit to be examined by the Arbitrator on oath or affirmation in relation to the matters in dispute, and subject as aforesaid, produce before the Arbitrator all books, contracts and documents within their possession or power respectively, which may be required or called for, and do all other things which during the proceedings the Arbitrator may require.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Arbitrator shall hear and determine the matter and his award shall be final and binding upon the complainant and respondent.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Arbitrator - shall render a decision within thirty (30) days following the conclusion of the hearing.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Arbitrator may render a decision by consent if the complainant and respondent(s) consent to the terms and conditions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Arbitrator shall be limited in his determination to the difference or allegation set forth in the Notice to Arbitrate and the Reply thereto including any counterclaim, and shall have available for reference the Agreement between the C.F.L.P.A., the C.F.L. and the C.F.L.P.R.C. representing the Member Clubs in the C.F.L., and all C.F.L. Standard Player Contracts between the complainant and the respondent.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a Player and a Member Club enter into any agreement which is not part of the C.F.L. Standard Player Contract or referred to in the C.F.L. Standard Player Contract, and is not registered with the C.F.L., the Arbitrator shall have jurisdiction with respect to such agreement</w:t>
      </w:r>
      <w:r>
        <w:rPr>
          <w:rFonts w:ascii="arial" w:eastAsia="arial" w:hAnsi="arial" w:cs="arial"/>
          <w:color w:val="000000"/>
          <w:sz w:val="20"/>
          <w:lang w:val="en-US" w:eastAsia="en-US" w:bidi="ar-SA"/>
        </w:rPr>
        <w:t>; however, such jurisdiction shall be limited to making an order against or directing a payment by an individual Member Club, and the Arbitrator shall have no jurisdiction to make an order against the C.F.L. If the decision of the Arbitrator results in a Player being awarded a sum of money in relation to an agreement which is not part of the C.F.L. Standard Player Contract or referred to in the C.F.L. Standard Player Contract, and is not registered with the C.F.L., and if the Member Club required to make payment of the said sum of money fails to make payment, Section 4.12 of this Article shall not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of the Province or State where the dispute arose shall apply to the proceedings except where the Act conflicts with any term or condition contained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complainant and respondent shall have the right to be represented by their own counsel, and in addition thereto, the C.F.L.P.A. and the C.F.L.P.R.C. shall have the right to participate in the arbitration and/or represent the Player or the Member Club respectively.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4.12 Non-Payment of Award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decision of the Arbitrator results in a Player being awarded a sum of money, and if the party required to make payment of the said sum of money fails to make payment, upon the expiration of the appeal period in accordance with the applicable </w:t>
      </w:r>
      <w:r>
        <w:rPr>
          <w:rFonts w:ascii="arial" w:eastAsia="arial" w:hAnsi="arial" w:cs="arial"/>
          <w:i/>
          <w:color w:val="000000"/>
          <w:sz w:val="20"/>
          <w:lang w:val="en-US" w:eastAsia="en-US" w:bidi="ar-SA"/>
        </w:rPr>
        <w:t>Arbitration Act,</w:t>
      </w:r>
      <w:r>
        <w:rPr>
          <w:rFonts w:ascii="arial" w:eastAsia="arial" w:hAnsi="arial" w:cs="arial"/>
          <w:color w:val="000000"/>
          <w:sz w:val="20"/>
          <w:lang w:val="en-US" w:eastAsia="en-US" w:bidi="ar-SA"/>
        </w:rPr>
        <w:t xml:space="preserve"> or thirty (30) days from the date of the decision of the Arbitrator, whichever first occurs, the Canadian Football League shall, upon demand, make payment to the Player of all monies awarded by the Arbitrator.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ARTICLE 9:  Minimum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mutually agreed that during each year of the term of this Agreement the minimum earnable annual compensation for all regular season games during a season payable to a Player in the C.F.L. shall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[List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any Player's Contract or renewal of an option in a Contract, regardless as to when the said Player's Contract or renewal of an option in a Contract was signed or came into effect, provides for payment to the Player an amount less than the minimum earnable annual compensation as provided herein, the Member Club shall be obligated and shall be required to pay to the Player the minimum earnable compensation as provided herein regardless of the terms of the Contract between the Player and Member Club.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11.01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each year of the term of this Agreement, the Member Clubs in the C.F.L. shall pay the sums described herein to the veteran Player described herein per week, for a minimum of three (3) weeks for each week, or any part thereof, commencing with the first day of the training camp period and ending on the 7th day prior to the day before the day when 9 Member Clubs in the C.F.L. shall have played their first regular season game: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[List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11.02 Payment in Advance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monies which are described in this Article shall be paid by all Member Clubs in advance weekly.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12.01 Playoff Games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Section the following words and phrases shall have the following definitions: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"Playoff games" shall mean the Western Division Semi Final Playoff game, the Eastern Division Semi Final Playoff game, the Western Division Final Playoff game and the Eastern Division Final Playoff game.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"minimum compensation" shall mean the minimum amount payable to each Player on the Roster and/or Injured Players List for Division standing and Playoff games and shall be the following in relation to each year during the term of this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Place Standing $3,400.00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Semi-Final Participation $3,400.00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Division Championship Participation $3,600.00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MUTUALLY AGREED throughout the term of this Agreement that each Player on the Roster and/or Injured Players' List of a Member Club finishing in first place and/or participating in Playoff games shall be paid the minimum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12.02 Grey Cup Game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Section the following words and phrases shall be given the following definitions: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"minimum compensation" shall mean the minimum amount payable to each Player on the Roster and/or Injured Players List for the Grey Cup Game and shall be the following in relation to each year during the term of this Agreement: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Grey Cup Loser - $ 8,000.00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Grey Cup Winner - $16,000.00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MUTUALLY AGREED that throughout the term of this Agreement each Player on the Roster and/or Injured Players List of a Member Club participating in the Grey Cup Game shall be paid the minimum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MUTUALLY AGREED that throughout the term of this Agreement each Player on the Roster and/or Injured Players List of the Member Club participating in and winning the Grey Cup Game shall be provided with a Grey Cup Ring.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12.03 General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terms of Section 1 and Section 2 of this Article, minimum compensation shall be paid to the Players eligible to receive the same within 48 hours following the game for which it was earned. The compensation for first Place Standing shall be paid to the Players eligible to receive the same within 48 hours following the Division Semi-Final Playoff Game.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Player shall be allowed to participate in a deferred compensation plan (salary deferral arrangement) provided that his Member Club consents to provide such a plan for the Player. If a Member Club agrees to establish a deferred compensation plan, the Member Club shall name a company, which shall be insured with the Canada Deposit Insurance Corporation to administer such deferred compensation plan and shall provide the name of that company to the Players. Before a Member Club establishes a deferred compensation plan, all documentation required to establish such salary deferral arrangement shall be submitted to the C.F.L.P.A. for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14.09 Minimum Player Compensation</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Definitions: In this Article, "Member Club Players' Salary" shall mean the same as Defined Player Compensation in Article 15, Paragraph 15.03 and Paragraph 15.04 of the C.F.L. Constitution. Article 15, Paragraph 15.03 and 15.04 of the C.F.L. Constitution, (attached as Appendix "E") shall not be amended during the term of this Collective Agreement without the written consent of the C.F.L.P.A.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MINIMUM MEMBER CLUB PLAYERS' SALARY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Minimum Member Club Players' Salary during each year shall be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[List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Member Club must pay to the Players no less than the Minimum Member Club Players' Salary during each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SALARY MANAGEMENT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C.F.L. and the Member Clubs may implement a salary management system which may have a salary expenditure cap ("SEC") for Player compensation; however, any salary expenditure cap shall not be less than the Minimum Member Club Players' Salary per Member Club.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C.F.L. and the Member Clubs implement a salary management system with respect to the operations of the C.F.L. and the Member Clubs, the C.F.L. and the Member Clubs shall forthwith provide in writing to the President and to Legal Counsel of the C.F.L.P.A. particulars in relation to any such salary management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C.F.L. and the Member Clubs implement a salary expenditure cap for Player compensation, it shall not include compensation paid to Players and compensation paid for player benefits with respect to pre-season compensation, Pension Plan, travel allowance, play-off compensation, Grey Cup compensation, compensation paid to Players named to the Six Game Injury List, other than players duly removed from, the six game injury list in accordance with Section 14.02 of this Article, compensation paid to Players for the reasonable fair market value of services other than practicing and playing professional football; and, compensation paid to Players on the Practice Roster in excess of 10 Players per Member Club, compensation paid to Players on the Practice Roster for housing or housing allowance, and compensation paid to Players in the form of gifts, free services, travel and items or services of value provided by Member Clubs to Players provided that such payments to an individual Player shall not exceed $2,000.00 in the aggregate in a single year and such payments to all Players by each Member Club shall not exceed $92,000.00 in a single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information with respect to the salary management system including any resolutions, regulations, by-laws or policies shall be provided to the C.F.L.P.A. within fourteen (14) days of being approved by the Board of Governors.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15.05 Injury Grievances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mutually agreed that in the event that a Player's Contract is purported to be terminated prior to the dates set out in Sections 1, 2, and 3 herein, and that thereafter the Player through the injury grievance procedure or arbitration becomes entitled to compensation payable up to or after the applicable date in Sections 1, 2, or 3 herein, the Player shall be entitled to the benefit of Article 15 as if he had been terminated on the date that he became fit to play skilled football.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24.01 Neutral Physicians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Agreement, the C.F.L.P.A. and the C.F.L.P.R.C. shall maintain a jointly approved list of neutral physicians, including at least two orthopaedic physicians in each city in which a Member Club is situate. The list may be subject to review and modification by mutual Agreement. In the event that there is a resignation of a neutral physician and the C.F.L.P.A. and C.F.L.P.R.C. cannot agree on who should replace the neutral physician who has resigned, the Commissioner of the C.F.L. shall name a replacement for the neutral physician. Each neutral physician should be willing and able to examine Players in the C.F.L. promptly. The neutral physicians during the term of this Agreement are described in the list of neutral physicians which is attached hereto and marked as Appendix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 neutral physician is required who is a specialist in an area other than orthopaedic medicine, the Commissioner shall appoint such neutral physician upon request.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24.06 Decision of the Neutral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of the neutral physician shall be final and binding upon the Player, the Member Club of the C.F.L., the C.F.L.P.A. and the C.F.L.P.R.C.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neutral physician is able to render an opinion to the effect that the Player is either fit to play skilled football or unfit to play skilled football, his decision shall not be subject to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24.07 Pre-Existing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"pre-existing condition" as they are contained in paragraph 20 and paragraph 21 of the C.F.L. Standard Player Contract shall not include the use of alcohol or drugs.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Section 24.08 Pre-Training Camp Examination by a Neutral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Member Club in the C.F.L. may, prior to the commencement of the training camp period, require a Player to attend before a neutral physician in order to determine the status of any pre-existing condition for purposes of determining whether there is in the future an aggravation of said pre-existing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31.01 Compositions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joint committee on Players' safety and welfare (hereinafter referred to as the "joint committee") will be established for the purpose of discussing Players' safety and welfare aspects of playing equipment, playing surfaces, stadium facilities, playing rules, Player coach relationships, drug abuse prevention programs and any other relevant subjects. The joint committee shall consist of four members, two selected by the C.F.L.P.R.C. and two selected by the C.F.L.P.A.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34.14 Equipment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General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Each Member Club shall provide each Player with all equipment necessary to participate as a professional football Player at his position during practices and games. The C.F.L. and the Member Clubs shall make their best efforts to secure an agreement with a corporation which will result in all Players being provided with football shoes, both artificial turf and grass. If a Member Club sells football shoes to Players, the Member Club shall sell the said football shoes at a price no greater than the cost to the Member Club.</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there is a complaint by a Player or the C.F.L.P.A. with respect to sufficiency or quality of equipment, the Commissioner or his delegate may conduct an audit of the equipment. If the Commissioner or his delegate finds that there is a deficiency with respect to the sufficiency or quality of the equipment, the Commissioner shall order the Member Club to rectify the deficiency and the Member Club shall comply with any such order.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Helmets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Each Member Club shall provide each Player who participates in a practice or a game with a helmet. A Player may choose a helmet other than the helmet provided by the Member Club; however, the Player will be required to pay for the helmet; provided however, if the Player has sustained a head injury including a concussion or if the Member Club Trainer or Equipment Manager recommends a different helmet because of the Player's head size or shape, the Player may select any helmet and the Member Club shall pay for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30.01 Salary Expenditure CAP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Salary Expenditure CAP for each Member Club shall be no less than the amounts set out in the following schedule for the following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58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2014 - $5,000,000.00</w:t>
            </w:r>
          </w:p>
        </w:tc>
        <w:tc>
          <w:tcPr>
            <w:tcW w:w="573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2015 - $5,050,000.00</w:t>
            </w:r>
          </w:p>
        </w:tc>
        <w:tc>
          <w:tcPr>
            <w:tcW w:w="573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2016 - $5,100,000.00</w:t>
            </w:r>
          </w:p>
        </w:tc>
        <w:tc>
          <w:tcPr>
            <w:tcW w:w="573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2017 - $5,150,000.00</w:t>
            </w:r>
          </w:p>
        </w:tc>
        <w:tc>
          <w:tcPr>
            <w:tcW w:w="573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2018 - $5,200,000.00</w:t>
            </w:r>
          </w:p>
        </w:tc>
        <w:tc>
          <w:tcPr>
            <w:tcW w:w="573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Appendix "A" to the 2014 Collective Agreement is the "Standard Player Contract" form. Included in this form are the following terms, which are relevant to the applications before me:</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start of each football season, the Player shall attend before the Club's Medical Committee for a complete physical and medical examination, and, shall answer completely and truthfully all questions asked of him with respect to his physical and medical condition, and, if, in the opinion of the said Medical Committee, the Player is not completely fit to participate in football activities, the Club shall either accept the Player or forthwith terminate this contract with the Player. In the event that the Club does not accept the Player, the Club shall serve written notice upon the Player prior to the first Club practice for which the Player is available. In the event that the Club does not serve written notice, the Player shall be deemed to have been accepted by the Club. In the event that the Player disagrees with the findings of the said Medical Committee, the Player may proceed to arbitration of the dispute in accordance with the arbitration procedure contained in Paragraph 21 of this contract. If the Player is accepted and provided the Player has answered completely and truthfully all questions asked of him and has made full disclosure concerning any and all illnesses and injuries, then in the event of a subsequent injury and claim under Paragraph 20 and/or 21 made by the Player, the Club shall be estopped from raising by way of defence any prior existing condition or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6A. If at any time during the term of this Contract, the Player is found by the Club's Medical Committee not completely fit to participate in football activities as a result of an injury or an illness which is unrelated to an activity performed by the Player in accordance with the terms of this Contract or any previous Contracts between the Player and the Club or any other Member Club in the Canadian Football League, the Club shall either forthwith terminate this contract with the Player or place the Player on the C.F.L. Disabled List in accordance with the terms of the Collective Agreement. In the event that the Player disagrees with the findings of the said Medical Committee, the Player may proceed to arbitration of the dispute in accordance with the arbitration procedure contained in Paragraph 21 of this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Player is injured (injury shall include the aggravation of a pre-existing condition) in the performance of his duties called for hereunder and without restricting the generality of the foregoing, those duties shall include attendance at any practice session called by the Club or any coach thereof and attendance at and performance in any Pre-Season game, regular season game, play-off game and Grey-Cup Game, the Club shall pay the Player's hospitalization and medical expenses necessarily incurred or arising from the injury provided that the hospital and doctors are selected by the Club, or if selected by the Player, are approved in writing by the Club which approval shall not be unreasonably withheld; the Club's obligation to pay such expenses shall continue until such time as the Club's doctor, or the doctor selected by the Player and approved by the Club, certifies in writing that the Player has sufficiently recovered from the injury to play football, or until one year from the date that the injury occurred, whichever event shall first occur; thereafter the Player relieves the Club from any and every additional obligation, liability, claim or demand whatsoever in connection with the injury, provided in no event is the Club, its servants or agents relieved from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its servants or agents in the treatment of said injury, nor does the Player release the Club of any of its obligations arising under Paragraph 21 hereof.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agreed that if the Player is a veteran and is injured (injury shall include the aggravation of a pre-existing condition) in the performance of his duties called for hereunder and without restricting the generality of the foregoing, those duties shall include attendance at any practice session called by the Club or any coach thereof and attendance at and performance in any Pre-Season game, regular season game, playoff game and Grey Cup Game; and the injury or injuries are such as to render him unfit to play skilled football during the current football season or any part thereof, the Club shall pay to the Player so long as the Player continues to be unfit to play skilled football, One Hundred (100%) percent of the salary and all other benefits to which the Player would be entitled pursuant to the provisions of this Contract and the Collective Agreement including payment for all Pre-Season games, regular season games, playoff games, byes, Grey Cup Game, in which the Club participates, it being understood and agreed that this obligation shall not extend beyond the day before the first day of the training camp period in the season following the current playing season. The Club shall be prohibited from terminating this Contract with the Player so long as the Player remains unfit to play skilled football until the day before the first day of the training camp period in the season following the current playing season. If the Club purports to terminate this Contract with the Player and if the Player maintains he is unfit to play skilled football, the Player may notify the Club in writing within ten (10) days from the date it became known or should have become known to the Player that the Contract had been purported to be terminated, and may within twenty (20) days from the date when it became known or should have become known to the Player that the Club has purported to terminate the Contract, submit to an examination by a neutral physician as agreed upon in accordance with the Collective Agreement. The Player hereby authorizes the Club to, and the Club shall, provide the neutral physician with copies to the Canadian Football League Players Association and the Canadian Football League Players Relations Committee, the medical history reports relating to the injury or injuries; and such medical history reports may contain all actions taken by the Club doctor, and the Club doctor's opinion as to whether the Player is or is not fit to play skilled football. The opinion of the neutral physician who examines the Player as to whether the Player is fit or unfit to play skilled football shall be conclusive and binding upon the Player and the Club. The expense of obtaining the opinion of such neutral physician shall be borne by the Club if his opinion agrees with that of the Player and by the Player if such opinion agrees with the position of the Club. If the Player is not a veteran, this clause shall not be applicable to any injury sustained prior to the playing of the first regular season game of the season but shall be applicable thereafter mutatis mutandis.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Appendix "E" to the 2014 Collective Agreement consists of the "CFL Constitution", the "CFL Bylaws" and the "CFL Regulations". Included in this Appendix is the following term, which is relevant to the applications before 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ARTICLE 2 - OBJECTS AND 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2.03 The mission of the League is to produce a distinctively Canadian football product of the highest quality, which is built upon and reflects the traditions of the past, and at the same time is progressive in outlook and relevant to the circumstances of the present and future. In accomplishing this mission, the League recognizes that it has responsibilities to the general public, to Players and officials, and to. its franchise holders to manage its affairs in a professional manner so as to:</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 an exciting product on a continuing basis;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Strive continually for both excellence of play and competitive balance throughout the League;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for the equitable treatment, safety and well-being of Players and officials;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financial returns appropriate to the need for continuing stability of the franchises;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the highest integrity in all matters.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Provisions in British Columbia's</w:t>
      </w:r>
      <w:r>
        <w:rPr>
          <w:rFonts w:ascii="arial" w:eastAsia="arial" w:hAnsi="arial" w:cs="arial"/>
          <w:b/>
          <w:i/>
          <w:color w:val="000000"/>
          <w:sz w:val="20"/>
          <w:lang w:val="en-US" w:eastAsia="en-US" w:bidi="ar-SA"/>
        </w:rPr>
        <w:t xml:space="preserve"> Labour Relations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British Columbia, s. 48 of the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Labour Relations Code</w:t>
      </w:r>
      <w:r>
        <w:rPr>
          <w:rFonts w:ascii="arial" w:eastAsia="arial" w:hAnsi="arial" w:cs="arial"/>
          <w:color w:val="000000"/>
          <w:sz w:val="20"/>
          <w:lang w:val="en-US" w:eastAsia="en-US" w:bidi="ar-SA"/>
        </w:rPr>
        <w:t>] provides that the terms of a collective agreement are binding on the employer, the union and every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Section 84 of the </w:t>
      </w:r>
      <w:r>
        <w:rPr>
          <w:rFonts w:ascii="arial" w:eastAsia="arial" w:hAnsi="arial" w:cs="arial"/>
          <w:i/>
          <w:color w:val="000000"/>
          <w:sz w:val="20"/>
          <w:lang w:val="en-US" w:eastAsia="en-US" w:bidi="ar-SA"/>
        </w:rPr>
        <w:t>BC Labour Relations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requires every collective agreement to contain mandatory grievance and arbitration provisions, and imposes a provision for a mandatory grievance and arbitration process in the event that a collective agreement fails to contain such a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89 of the </w:t>
      </w:r>
      <w:r>
        <w:rPr>
          <w:rFonts w:ascii="arial" w:eastAsia="arial" w:hAnsi="arial" w:cs="arial"/>
          <w:i/>
          <w:color w:val="000000"/>
          <w:sz w:val="20"/>
          <w:lang w:val="en-US" w:eastAsia="en-US" w:bidi="ar-SA"/>
        </w:rPr>
        <w:t>BC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provides arbitrators with broad remedial jurisdiction and obliges arbitrators to have regard to the real substance of the matters in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Relevant Provisions in the Quebec </w:t>
      </w:r>
      <w:r>
        <w:rPr>
          <w:rFonts w:ascii="arial" w:eastAsia="arial" w:hAnsi="arial" w:cs="arial"/>
          <w:b/>
          <w:i/>
          <w:color w:val="000000"/>
          <w:sz w:val="20"/>
          <w:lang w:val="en-US" w:eastAsia="en-US" w:bidi="ar-SA"/>
        </w:rPr>
        <w:t>Labour Code</w:t>
      </w:r>
      <w:r>
        <w:rPr>
          <w:rFonts w:ascii="arial" w:eastAsia="arial" w:hAnsi="arial" w:cs="arial"/>
          <w:b/>
          <w:color w:val="000000"/>
          <w:sz w:val="20"/>
          <w:lang w:val="en-US" w:eastAsia="en-US" w:bidi="ar-SA"/>
        </w:rPr>
        <w:t xml:space="preserve"> and the</w:t>
      </w:r>
      <w:r>
        <w:rPr>
          <w:rFonts w:ascii="arial" w:eastAsia="arial" w:hAnsi="arial" w:cs="arial"/>
          <w:b/>
          <w:i/>
          <w:color w:val="000000"/>
          <w:sz w:val="20"/>
          <w:lang w:val="en-US" w:eastAsia="en-US" w:bidi="ar-SA"/>
        </w:rPr>
        <w:t xml:space="preserve"> Civil Code of Québec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Quebec</w:t>
      </w:r>
      <w:r>
        <w:rPr>
          <w:rFonts w:ascii="arial" w:eastAsia="arial" w:hAnsi="arial" w:cs="arial"/>
          <w:i/>
          <w:color w:val="000000"/>
          <w:sz w:val="20"/>
          <w:lang w:val="en-US" w:eastAsia="en-US" w:bidi="ar-SA"/>
        </w:rPr>
        <w:t xml:space="preserve"> Labour Code</w:t>
      </w:r>
      <w:r>
        <w:rPr>
          <w:rFonts w:ascii="arial" w:eastAsia="arial" w:hAnsi="arial" w:cs="arial"/>
          <w:color w:val="000000"/>
          <w:sz w:val="20"/>
          <w:lang w:val="en-US" w:eastAsia="en-US" w:bidi="ar-SA"/>
        </w:rPr>
        <w:t>, C.Q.L.R. c. C-27 [</w:t>
      </w:r>
      <w:r>
        <w:rPr>
          <w:rFonts w:ascii="arial" w:eastAsia="arial" w:hAnsi="arial" w:cs="arial"/>
          <w:i/>
          <w:color w:val="000000"/>
          <w:sz w:val="20"/>
          <w:lang w:val="en-US" w:eastAsia="en-US" w:bidi="ar-SA"/>
        </w:rPr>
        <w:t>Quebec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provides that the terms of a collective agreement are binding upon all present or future employees contemplated by a certification, and requires that any dispute regarding the interpretation, application, operation or alleged violation of a collective agreement be resolved through a grievance and arbitration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Section 100.12 of the </w:t>
      </w:r>
      <w:r>
        <w:rPr>
          <w:rFonts w:ascii="arial" w:eastAsia="arial" w:hAnsi="arial" w:cs="arial"/>
          <w:i/>
          <w:color w:val="000000"/>
          <w:sz w:val="20"/>
          <w:lang w:val="en-US" w:eastAsia="en-US" w:bidi="ar-SA"/>
        </w:rPr>
        <w:t>Quebec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xml:space="preserve"> provides arbitrators with broad remedial authority similar to the authority granted to the arbitration board under s. 89 of the </w:t>
      </w:r>
      <w:r>
        <w:rPr>
          <w:rFonts w:ascii="arial" w:eastAsia="arial" w:hAnsi="arial" w:cs="arial"/>
          <w:i/>
          <w:color w:val="000000"/>
          <w:sz w:val="20"/>
          <w:lang w:val="en-US" w:eastAsia="en-US" w:bidi="ar-SA"/>
        </w:rPr>
        <w:t>BC Labour Relations Code.</w:t>
      </w:r>
      <w:r>
        <w:rPr>
          <w:rFonts w:ascii="arial" w:eastAsia="arial" w:hAnsi="arial" w:cs="arial"/>
          <w:color w:val="000000"/>
          <w:sz w:val="20"/>
          <w:lang w:val="en-US" w:eastAsia="en-US" w:bidi="ar-SA"/>
        </w:rPr>
        <w:t xml:space="preserve"> In particular, arbitrators under the </w:t>
      </w:r>
      <w:r>
        <w:rPr>
          <w:rFonts w:ascii="arial" w:eastAsia="arial" w:hAnsi="arial" w:cs="arial"/>
          <w:i/>
          <w:color w:val="000000"/>
          <w:sz w:val="20"/>
          <w:lang w:val="en-US" w:eastAsia="en-US" w:bidi="ar-SA"/>
        </w:rPr>
        <w:t>Quebec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Code</w:t>
      </w:r>
      <w:r>
        <w:rPr>
          <w:rFonts w:ascii="arial" w:eastAsia="arial" w:hAnsi="arial" w:cs="arial"/>
          <w:color w:val="000000"/>
          <w:sz w:val="20"/>
          <w:lang w:val="en-US" w:eastAsia="en-US" w:bidi="ar-SA"/>
        </w:rPr>
        <w:t xml:space="preserve"> have the authority to interpret and apply any legislation to the extent necessary to resolve a grievance, and to provide a final and conclusive remedy the matters raised by Mr. Bruce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Labour arbitrators in Quebec also have additional remedial powers under articles 1614 and 1615 of the </w:t>
      </w:r>
      <w:r>
        <w:rPr>
          <w:rFonts w:ascii="arial" w:eastAsia="arial" w:hAnsi="arial" w:cs="arial"/>
          <w:i/>
          <w:color w:val="000000"/>
          <w:sz w:val="20"/>
          <w:lang w:val="en-US" w:eastAsia="en-US" w:bidi="ar-SA"/>
        </w:rPr>
        <w:t>Civil Code of Québec,</w:t>
      </w:r>
      <w:r>
        <w:rPr>
          <w:rFonts w:ascii="arial" w:eastAsia="arial" w:hAnsi="arial" w:cs="arial"/>
          <w:color w:val="000000"/>
          <w:sz w:val="20"/>
          <w:lang w:val="en-US" w:eastAsia="en-US" w:bidi="ar-SA"/>
        </w:rPr>
        <w:t xml:space="preserve"> C.Q.L.R. c. C-1991, to award damages for the alleged bodily injuries sustained by Mr. Bruce, including damages to compensate for future aspects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Section 101 of the </w:t>
      </w:r>
      <w:r>
        <w:rPr>
          <w:rFonts w:ascii="arial" w:eastAsia="arial" w:hAnsi="arial" w:cs="arial"/>
          <w:i/>
          <w:color w:val="000000"/>
          <w:sz w:val="20"/>
          <w:lang w:val="en-US" w:eastAsia="en-US" w:bidi="ar-SA"/>
        </w:rPr>
        <w:t>Quebec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provides that an arbitrator's decision is final and binding on the parties and any employee concerned with the dispute, and that the decision is not subject to appeal. Specifically, s. 101 states: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arbitration award is without appeal, binds the parties and, where such is the case, any employee concerned. Section 51 of the Act to establish the Administrative Labour Tribunal (chapter T-15.1) applies to the arbitration award, with the necessary modifications.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Bruce alleges that he was knocked unconscious and suffered a concussion while playing in a football game for the BC Lions on September 29, 2012. He further alleges that he sustained multiple sub-concussive and concussive hits while playing in a football game for the BC Lions on November 18, 2012. He also alleges that while displaying the ongoing effects of concussion to the medical professionals and coaching staff of the Montréal Alouettes, he was permitted to play for that team in the 2013 CFL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Commissioner Cohon, the BC Lions, the Edmonton Eskimos, the Calgary Stampeders, the Saskatchewan Roughriders, the Winnipeg Blue Bombers, the Hamilton Tiger-Cats, the Toronto Argonauts, the Ottawa Redblacks, the Montréal Alouettes, Capital Gridiron GP Inc., and Capital Gridiron Limited Partnership contend that the allegations in Mr. Bruce's notice of civil claim arise solely from his employment with the BC Lions and the Montréal Alouettes, and are thus subject to the grievance and arbitration process set out in the 2014 Collective Agreement, and fall within the exclusive jurisdiction respectively of the </w:t>
      </w:r>
      <w:r>
        <w:rPr>
          <w:rFonts w:ascii="arial" w:eastAsia="arial" w:hAnsi="arial" w:cs="arial"/>
          <w:i/>
          <w:color w:val="000000"/>
          <w:sz w:val="20"/>
          <w:lang w:val="en-US" w:eastAsia="en-US" w:bidi="ar-SA"/>
        </w:rPr>
        <w:t>BC Labour Relations Code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Quebec Labour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CFLAA and Leo Ezerins' application effectively adopts the same position as set out in the preceding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applications by Dr. Tator and the KNC also effectively adopt the position of Commissioner Cohon and the various defendant teams, but do so on the basis that even though they are strangers to the 2014 Collective Agreement, the action against them will not give this Court jurisdiction if the dispute is indeed covered by the 2014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Bruce contends that the 2014 Collective Agreement is an atypical one and that the authorities that suggest that this dispute falls within the exclusive jurisdiction of the </w:t>
      </w:r>
      <w:r>
        <w:rPr>
          <w:rFonts w:ascii="arial" w:eastAsia="arial" w:hAnsi="arial" w:cs="arial"/>
          <w:i/>
          <w:color w:val="000000"/>
          <w:sz w:val="20"/>
          <w:lang w:val="en-US" w:eastAsia="en-US" w:bidi="ar-SA"/>
        </w:rPr>
        <w:t>BC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Quebec Labour Code</w:t>
      </w:r>
      <w:r>
        <w:rPr>
          <w:rFonts w:ascii="arial" w:eastAsia="arial" w:hAnsi="arial" w:cs="arial"/>
          <w:color w:val="000000"/>
          <w:sz w:val="20"/>
          <w:lang w:val="en-US" w:eastAsia="en-US" w:bidi="ar-SA"/>
        </w:rPr>
        <w:t xml:space="preserve"> have no application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any case, Mr. Bruce contends that the 2014 Collective Agreement does not give exclusive jurisdiction to arbitrators pursuant to the </w:t>
      </w:r>
      <w:r>
        <w:rPr>
          <w:rFonts w:ascii="arial" w:eastAsia="arial" w:hAnsi="arial" w:cs="arial"/>
          <w:i/>
          <w:color w:val="000000"/>
          <w:sz w:val="20"/>
          <w:lang w:val="en-US" w:eastAsia="en-US" w:bidi="ar-SA"/>
        </w:rPr>
        <w:t>BC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Labour Relations Code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Quebec Labour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original notice of civil claim in these proceedings was filed on July 16, 2014. Pursuant to Rule 21-8 of the British Columbia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 must take the allegations in the notice of civil claim as true for the purposes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Mr. Bruce claims against the CFL, Commissioner Cohon, Dr. Tator, the KNC, Leo Ezerins, and the CFLAA for allegedly withholding and downplaying the effects of repetitive head trauma. Specifically, Mr. Bruce claims against these parties for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what he asserts to be their common law duty of care to protect the safety of CFL football players, for their alleged negligent misrepresentation of player safety issues respecting concussions and traumatic head injuries made to induce players to play football in the CFL, 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their alleged failure to institute available technology to reduce the risks to players from traumatic head injuries, and to advise players of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notice of civil claim, Mr. Bruce asserts that the CFL is a legally distinct and separate entity from its member teams, and that the respondent teams are "jointly and severally liable as partners or alternatively a joint venture for all act[s] and omission[s] of the CFL and its employees, servants and agents including but not limited to Commissioner Cohon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Bruce challenges the applicants' assertion that the 2014 Collective Agreement confers exclusive jurisdiction to the CFLPA to represent CFL players for all purposes or that the 2014 Collective Agreement confers exclusive jurisdiction to CFL arbitrators to resolve issues such as his common law right to bring an action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applicants' applications are pursuant to Rule 21-8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which provides the following in sub-rule (1):</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pleading or petition in a proceeding, whether that service was effected in or outside British Columbia, may, after filing a jurisdictional response in Form 108,</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the notice of civil claim, counterclaim, third party notice or petition or to dismiss or stay the proceeding on the ground that the notice of civil claim, counterclaim, third party notice or petition does not allege facts that, if true, would establish that the court has jurisdiction over that party in respect of the claim made against that party in the proceeding,</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dismiss or stay the proceeding on the ground that the court does not have jurisdiction over that party in respect of the claim made against that party in the proceeding, or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 in a pleading or in a response to petition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various applications came on for hearing before Mr. Justice Joyce from June 2-4, 2015. He reserved judgment on the applications, but I concluded that he was unable to complete reasons for judgment in the case, and thus, on December 17, 2015, granted an </w:t>
      </w:r>
      <w:r>
        <w:rPr>
          <w:rFonts w:ascii="arial" w:eastAsia="arial" w:hAnsi="arial" w:cs="arial"/>
          <w:i/>
          <w:color w:val="000000"/>
          <w:sz w:val="20"/>
          <w:lang w:val="en-US" w:eastAsia="en-US" w:bidi="ar-SA"/>
        </w:rPr>
        <w:t>ex mero motu</w:t>
      </w:r>
      <w:r>
        <w:rPr>
          <w:rFonts w:ascii="arial" w:eastAsia="arial" w:hAnsi="arial" w:cs="arial"/>
          <w:color w:val="000000"/>
          <w:sz w:val="20"/>
          <w:lang w:val="en-US" w:eastAsia="en-US" w:bidi="ar-SA"/>
        </w:rPr>
        <w:t xml:space="preserve"> order assigning myself the task of rendering a written judgment in the case. I reviewed all of the material filed before Joyce J. and ordered and read a transcript of the oral submissions before him. At the request of counsel, I agreed to give the parties the opportunity to make further oral submissions, which I heard on February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deciding this application, Mr. Bruce urges me to consider the conduct of the applicants in their research and representations to the public with respect to concussions and repetitive head injuries. I decline to engage in that sort of analysis, as it is unnecessary for me to do so in order to resolve the issue of jurisdiction. Such an inquiry would go to the merits of the action, and would not answer the question before me, which is whether this dispute can be resolved by the Court or must proceed through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Bruce contends that there is a presumption in Canada that an individual has a right to sue at common law, which can only be rebutted by evidence that there is a complete and exhaustive alternative dispute resolution framework contained in a written collective bargaining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applicants contend that arbitration is the mandatory dispute resolution process under both the </w:t>
      </w:r>
      <w:r>
        <w:rPr>
          <w:rFonts w:ascii="arial" w:eastAsia="arial" w:hAnsi="arial" w:cs="arial"/>
          <w:i/>
          <w:color w:val="000000"/>
          <w:sz w:val="20"/>
          <w:lang w:val="en-US" w:eastAsia="en-US" w:bidi="ar-SA"/>
        </w:rPr>
        <w:t>BC Labour Relations Code</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Quebec Labour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with respect to any difference relating to the interpretation, application, operation or alleged violation of the 2014 Collective Agreement, and that both statutory regimes provide arbitrators with the authority to fairly, effectively and expeditiously resolve disputes like that of the plaintiff by granting them the authority to interpret and apply all legislation relating to the plaintiff's health and safety or otherwise, and to provide a final, binding and complete remedy for each of the complaints he has raised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Noël v. Société d'énergie de la Baie James</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2001 SCC 39</w:t>
        </w:r>
      </w:hyperlink>
      <w:r>
        <w:rPr>
          <w:rFonts w:ascii="arial" w:eastAsia="arial" w:hAnsi="arial" w:cs="arial"/>
          <w:color w:val="000000"/>
          <w:sz w:val="20"/>
          <w:lang w:val="en-US" w:eastAsia="en-US" w:bidi="ar-SA"/>
        </w:rPr>
        <w:t>, an arbitrator dismissed the grievance of a union employee, wherein he sought reinstatement after having his employment terminated. Under the collective agreement, his union had the exclusive authority to represent employees for the purposes of the grievance and arbitration procedure and none of its provisions gave an employee the right to take a grievance to arbitration personally or to be a party to a proceeding before the arbitrator. Following the arbitration award, the union decided, despite the employee's demands, that it would not take the matter further. The employee then decided to act on his own and filed an application for judicial review. The Quebec Superior Court granted the employer's motion to dismiss and found that the employee did not have the requisite interest to bring such proceedings since he was not a party within the meaning of relevant legislation. The employee then brought a direct action in nullity but the Superior Court again granted the employer's motion to dismiss, on the ground that he did not have the requisite interest. A majority of the Quebec Court of Appeal affirmed the judgment, which was then upheld by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At paras. 41 - 42 of the reasons for the Court, Mr. Justice LeBel discussed the principle of exclusive representation under Quebec labour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One of the fundamental principles we find in Quebec labour law, and one which it has in common with federal law and the law of the other provinces, is the monopoly that the union is granted over representation. This principle applies in respect of a defined group of employees or bargaining unit, in relation to a specific employer or company, at the end of a procedure of certification by an administrative tribunal or agency. Once certification is granted, it imposes significant obligations on the employer, imposing on it a duty to recognize the certified union and bargain with it in good faith with the aim of concluding a collective agreement (s. 53 L.C.). Once the collective agreement is concluded, it is binding on both the employees and the employer (ss. 67 and 68 L.C.). For the purposes of administering the collective agreement, the certified association exercises all the recourses of the employees whom it represents without being required to prove that the interested party has assigned his or her claim (s. 69 L.C.). (With respect to these mechanisms, see, for example: F. Morin and J.-Y. Brière, </w:t>
      </w:r>
      <w:r>
        <w:rPr>
          <w:rFonts w:ascii="arial" w:eastAsia="arial" w:hAnsi="arial" w:cs="arial"/>
          <w:i/>
          <w:color w:val="000000"/>
          <w:sz w:val="20"/>
          <w:lang w:val="en-US" w:eastAsia="en-US" w:bidi="ar-SA"/>
        </w:rPr>
        <w:t>Le droit de l'emploi au Québec</w:t>
      </w:r>
      <w:r>
        <w:rPr>
          <w:rFonts w:ascii="arial" w:eastAsia="arial" w:hAnsi="arial" w:cs="arial"/>
          <w:color w:val="000000"/>
          <w:sz w:val="20"/>
          <w:lang w:val="en-US" w:eastAsia="en-US" w:bidi="ar-SA"/>
        </w:rPr>
        <w:t xml:space="preserve"> (1998), at pp. 867-70; R. P. Gagnon, </w:t>
      </w:r>
      <w:r>
        <w:rPr>
          <w:rFonts w:ascii="arial" w:eastAsia="arial" w:hAnsi="arial" w:cs="arial"/>
          <w:i/>
          <w:color w:val="000000"/>
          <w:sz w:val="20"/>
          <w:lang w:val="en-US" w:eastAsia="en-US" w:bidi="ar-SA"/>
        </w:rPr>
        <w:t>Le droit du travail du Québec: pratiques et théories</w:t>
      </w:r>
      <w:r>
        <w:rPr>
          <w:rFonts w:ascii="arial" w:eastAsia="arial" w:hAnsi="arial" w:cs="arial"/>
          <w:color w:val="000000"/>
          <w:sz w:val="20"/>
          <w:lang w:val="en-US" w:eastAsia="en-US" w:bidi="ar-SA"/>
        </w:rPr>
        <w:t xml:space="preserve"> (4th ed. 1999), at p. 362.)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collective agreement is implemented, first and foremost, between the union and the employer. Certification, followed by the collective agreement, takes away the employer's right to negotiate directly with its employees. Because of its exclusive representation function, the presence of the union erects a screen between the employer and the employees. The employer loses the option of negotiating different conditions of employment with individual employees. In </w:t>
      </w:r>
      <w:r>
        <w:rPr>
          <w:rFonts w:ascii="arial" w:eastAsia="arial" w:hAnsi="arial" w:cs="arial"/>
          <w:i/>
          <w:color w:val="000000"/>
          <w:sz w:val="20"/>
          <w:lang w:val="en-US" w:eastAsia="en-US" w:bidi="ar-SA"/>
        </w:rPr>
        <w:t>Canadian Merchant Service Guild v. Gagnon</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[1984] 1 S.C.R. 509</w:t>
        </w:r>
      </w:hyperlink>
      <w:r>
        <w:rPr>
          <w:rFonts w:ascii="arial" w:eastAsia="arial" w:hAnsi="arial" w:cs="arial"/>
          <w:color w:val="000000"/>
          <w:sz w:val="20"/>
          <w:lang w:val="en-US" w:eastAsia="en-US" w:bidi="ar-SA"/>
        </w:rPr>
        <w:t xml:space="preserve">, at p. 519, Chouinard J., who wrote the reasons of this Court, quoted the following passage from the decision of the British Columbia Labour Relations Board in </w:t>
      </w:r>
      <w:r>
        <w:rPr>
          <w:rFonts w:ascii="arial" w:eastAsia="arial" w:hAnsi="arial" w:cs="arial"/>
          <w:i/>
          <w:color w:val="000000"/>
          <w:sz w:val="20"/>
          <w:lang w:val="en-US" w:eastAsia="en-US" w:bidi="ar-SA"/>
        </w:rPr>
        <w:t>Rayonier Canada (B.C.) Ltd. and International Woodworkers of America, Local 1-217</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[1975] 2 Can. L.R.B.R. 196</w:t>
        </w:r>
      </w:hyperlink>
      <w:r>
        <w:rPr>
          <w:rFonts w:ascii="arial" w:eastAsia="arial" w:hAnsi="arial" w:cs="arial"/>
          <w:color w:val="000000"/>
          <w:sz w:val="20"/>
          <w:lang w:val="en-US" w:eastAsia="en-US" w:bidi="ar-SA"/>
        </w:rPr>
        <w:t>, at pp. 200-201, regarding the situation created by certification: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a majority of the employees in an appropriate bargaining unit have decided they want to engage in collective bargaining and have selected a union as their representative, this union becomes the exclusive bargaining agent for all the employees in that unit, irrespective of their individual views. The union is granted the legal authority to negotiate and administer a collective agreement setting terms and conditions of employment for the unit ... . This legal position expresses the rationale of the Labour Code as a whole that the bargaining power of each individual employee must be combined with that of all the others to provide a sufficient countervailing force to the employer so as to secure the best overall bargain for the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reasoning of the Supreme Court of Canada respecting the principle of exclusive representation was embraced in this province by our Court of Appeal in </w:t>
      </w:r>
      <w:r>
        <w:rPr>
          <w:rFonts w:ascii="arial" w:eastAsia="arial" w:hAnsi="arial" w:cs="arial"/>
          <w:i/>
          <w:color w:val="000000"/>
          <w:sz w:val="20"/>
          <w:lang w:val="en-US" w:eastAsia="en-US" w:bidi="ar-SA"/>
        </w:rPr>
        <w:t>Driol v. Canadian National Railway Co.</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2011 BCCA 74</w:t>
        </w:r>
      </w:hyperlink>
      <w:r>
        <w:rPr>
          <w:rFonts w:ascii="arial" w:eastAsia="arial" w:hAnsi="arial" w:cs="arial"/>
          <w:color w:val="000000"/>
          <w:sz w:val="20"/>
          <w:lang w:val="en-US" w:eastAsia="en-US" w:bidi="ar-SA"/>
        </w:rPr>
        <w:t>. At para. 18 of that decision, Mr. Justice Chiasson explained that in a unionized environment, employees relinquish their individual rights to gain the collective rights provided by the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the absence of special circumstances, unionized employees give up their individual employment contractual rights in exchange for collective rights provided by a collective agreement. The law was stated succinctly by Russell J. in </w:t>
      </w:r>
      <w:r>
        <w:rPr>
          <w:rFonts w:ascii="arial" w:eastAsia="arial" w:hAnsi="arial" w:cs="arial"/>
          <w:i/>
          <w:color w:val="000000"/>
          <w:sz w:val="20"/>
          <w:lang w:val="en-US" w:eastAsia="en-US" w:bidi="ar-SA"/>
        </w:rPr>
        <w:t>Belik v. Purolator Courier Ltd</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2007 BCSC 579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bargaining relationship that exists between the employer and the union means that the employer cannot negotiate a separate contract with individual employees. The union and the union alone speaks for the employees covered by the Collective Agreement. The employees give up their individual rights in return for greater power to deal with the employer as a collective body, and the employer gains a degree of certainty, stability and the notion that employees will work now, grieve later in the event of a dispute. There is an additional trade-off for the employees as well. As stated by the court in </w:t>
      </w:r>
      <w:r>
        <w:rPr>
          <w:rFonts w:ascii="arial" w:eastAsia="arial" w:hAnsi="arial" w:cs="arial"/>
          <w:i/>
          <w:color w:val="000000"/>
          <w:sz w:val="20"/>
          <w:lang w:val="en-US" w:eastAsia="en-US" w:bidi="ar-SA"/>
        </w:rPr>
        <w:t>Noël v. Société d'énergie de la Baie James</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[2001] 2 S.C.R. 207</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2001 SCC 39</w:t>
        </w:r>
      </w:hyperlink>
      <w:r>
        <w:rPr>
          <w:rFonts w:ascii="arial" w:eastAsia="arial" w:hAnsi="arial" w:cs="arial"/>
          <w:color w:val="000000"/>
          <w:sz w:val="20"/>
          <w:lang w:val="en-US" w:eastAsia="en-US" w:bidi="ar-SA"/>
        </w:rPr>
        <w:t xml:space="preserve"> at para. 44: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However reluctant the members of a dissenting or a minority group of employees may be, they will be bound by the Collective Agreement and will have to abide by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 Put simply, a union member has no individual right of action arising out of a dispute with her employer arising out of the Collective Agreement and, if the union decides not to proceed with a grievance, the union member affected must abide by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Mr. Justice Esson, as he then was, considered the jurisdiction of this Court to hear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professional hockey player against his employer in </w:t>
      </w:r>
      <w:r>
        <w:rPr>
          <w:rFonts w:ascii="arial" w:eastAsia="arial" w:hAnsi="arial" w:cs="arial"/>
          <w:i/>
          <w:color w:val="000000"/>
          <w:sz w:val="20"/>
          <w:lang w:val="en-US" w:eastAsia="en-US" w:bidi="ar-SA"/>
        </w:rPr>
        <w:t>Robitaille v. Vancouver Hockey Club</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[1979] B.C.J. No. 887</w:t>
        </w:r>
      </w:hyperlink>
      <w:r>
        <w:rPr>
          <w:rFonts w:ascii="arial" w:eastAsia="arial" w:hAnsi="arial" w:cs="arial"/>
          <w:color w:val="000000"/>
          <w:sz w:val="20"/>
          <w:lang w:val="en-US" w:eastAsia="en-US" w:bidi="ar-SA"/>
        </w:rPr>
        <w:t xml:space="preserve"> (S.C.). The plaintiff and the defendant in that case had a collective bargaining agreement that was common throughout the hockey league, but it did not include provisions relating to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paras. 184 - 187, Esson J.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[184] The submission for the defendant is that, because of the existence of the collective bargaining agreement, the common law is "irrelevant", i.e., no rights or duties can arise out of the employer/employee relationship except such as are spelled out in the collective agreement. This submission is based upon two decisions of the Supreme Court of Canada: </w:t>
      </w:r>
      <w:r>
        <w:rPr>
          <w:rFonts w:ascii="arial" w:eastAsia="arial" w:hAnsi="arial" w:cs="arial"/>
          <w:i/>
          <w:color w:val="000000"/>
          <w:sz w:val="20"/>
          <w:lang w:val="en-US" w:eastAsia="en-US" w:bidi="ar-SA"/>
        </w:rPr>
        <w:t>Le Syndicat Catholique des Employes de Quebec Inc. v. La Companie Paquet Ltee</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[1959] S.C.R. 206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McGavin ToastMaster Ltd. v. Ainscough et al</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[1976] 1 S.C.R. 718</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[1975] 5 W.W.R. 444</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(1975), 54 D.L.R. (3d)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[185] Both cases deal with unions certified as exclusive bargaining agents under provincial legislation. In the </w:t>
      </w:r>
      <w:r>
        <w:rPr>
          <w:rFonts w:ascii="arial" w:eastAsia="arial" w:hAnsi="arial" w:cs="arial"/>
          <w:i/>
          <w:color w:val="000000"/>
          <w:sz w:val="20"/>
          <w:lang w:val="en-US" w:eastAsia="en-US" w:bidi="ar-SA"/>
        </w:rPr>
        <w:t>Syndicat Catholique</w:t>
      </w:r>
      <w:r>
        <w:rPr>
          <w:rFonts w:ascii="arial" w:eastAsia="arial" w:hAnsi="arial" w:cs="arial"/>
          <w:color w:val="000000"/>
          <w:sz w:val="20"/>
          <w:lang w:val="en-US" w:eastAsia="en-US" w:bidi="ar-SA"/>
        </w:rPr>
        <w:t xml:space="preserve"> case it was held that, to the extent of the matters covered by the collective agreement, freedom of contract between master and servant was abrogated and there was no room left for private negotiation.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[186] In the </w:t>
      </w:r>
      <w:r>
        <w:rPr>
          <w:rFonts w:ascii="arial" w:eastAsia="arial" w:hAnsi="arial" w:cs="arial"/>
          <w:i/>
          <w:color w:val="000000"/>
          <w:sz w:val="20"/>
          <w:lang w:val="en-US" w:eastAsia="en-US" w:bidi="ar-SA"/>
        </w:rPr>
        <w:t>McGavin</w:t>
      </w:r>
      <w:r>
        <w:rPr>
          <w:rFonts w:ascii="arial" w:eastAsia="arial" w:hAnsi="arial" w:cs="arial"/>
          <w:color w:val="000000"/>
          <w:sz w:val="20"/>
          <w:lang w:val="en-US" w:eastAsia="en-US" w:bidi="ar-SA"/>
        </w:rPr>
        <w:t xml:space="preserve"> case, it was held that the common law rules of repudiation and fundamental breach of contract did not apply to collective agreements entered into under legislation imposing the duty to bargain collectively. In the result, employees who had struck illegally and had thus, under common law rules of contract, repudiated the contract, were nevertheless held entitled to rely upon its terms to recover severance pay.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is doubtful that these decisions have any application to collective agreements to which the concept of certification under labour legislation does not apply. There is, in any event, nothing in the decisions which would indicate that the duty of care imposed by the general law is eliminated or affected by the existence of a collective agreement, even one entered into by a certified bargaining agent. If the defendant's proposition is right, the result is that an employer is not under any duty of care to his employees where the relationship between him and his employees is governed by a collective bargaining agreement. Only clear words could justify the conclusion that that result was intended by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decision of Esson J. was upheld on these grounds by the Court of Appeal at </w:t>
      </w:r>
      <w:hyperlink r:id="rId678"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the Supreme Court of Canada settled the law with regard to the jurisdiction of Courts and labour arbitrators. Madam Justice McLachlin, as she then was, writing for the majority, considered the question of when a Court's jurisdiction over civil actions would be ousted by s. 45(1) of the Ontario </w:t>
      </w:r>
      <w:r>
        <w:rPr>
          <w:rFonts w:ascii="arial" w:eastAsia="arial" w:hAnsi="arial" w:cs="arial"/>
          <w:i/>
          <w:color w:val="000000"/>
          <w:sz w:val="20"/>
          <w:lang w:val="en-US" w:eastAsia="en-US" w:bidi="ar-SA"/>
        </w:rPr>
        <w:t>Labour Relations Act</w:t>
      </w:r>
      <w:r>
        <w:rPr>
          <w:rFonts w:ascii="arial" w:eastAsia="arial" w:hAnsi="arial" w:cs="arial"/>
          <w:color w:val="000000"/>
          <w:sz w:val="20"/>
          <w:lang w:val="en-US" w:eastAsia="en-US" w:bidi="ar-SA"/>
        </w:rPr>
        <w:t>, R.S.O. 1990, c. L.2 [</w:t>
      </w:r>
      <w:r>
        <w:rPr>
          <w:rFonts w:ascii="arial" w:eastAsia="arial" w:hAnsi="arial" w:cs="arial"/>
          <w:i/>
          <w:color w:val="000000"/>
          <w:sz w:val="20"/>
          <w:lang w:val="en-US" w:eastAsia="en-US" w:bidi="ar-SA"/>
        </w:rPr>
        <w:t>Ontario Labour Relations Act</w:t>
      </w:r>
      <w:r>
        <w:rPr>
          <w:rFonts w:ascii="arial" w:eastAsia="arial" w:hAnsi="arial" w:cs="arial"/>
          <w:color w:val="000000"/>
          <w:sz w:val="20"/>
          <w:lang w:val="en-US" w:eastAsia="en-US" w:bidi="ar-SA"/>
        </w:rPr>
        <w:t>]. In answering that question, McLachlin J. considered three different views on the effect of final and binding arbitration clauses in labour legislation that were apparent from the authorities: the concurrent model, the model of overlapping jurisdiction, and the exclusive jurisdiction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Under the concurrent model, the Court has jurisdiction to hear any dispute that has a basis in the common law or in statute, even if the subject matter is covered by the collective agreement. McLachlin J. rejected this view because it was inconsistent with previous jurisprudence, the wording of the </w:t>
      </w:r>
      <w:r>
        <w:rPr>
          <w:rFonts w:ascii="arial" w:eastAsia="arial" w:hAnsi="arial" w:cs="arial"/>
          <w:i/>
          <w:color w:val="000000"/>
          <w:sz w:val="20"/>
          <w:lang w:val="en-US" w:eastAsia="en-US" w:bidi="ar-SA"/>
        </w:rPr>
        <w:t>Ontario Labour Relations Act</w:t>
      </w:r>
      <w:r>
        <w:rPr>
          <w:rFonts w:ascii="arial" w:eastAsia="arial" w:hAnsi="arial" w:cs="arial"/>
          <w:color w:val="000000"/>
          <w:sz w:val="20"/>
          <w:lang w:val="en-US" w:eastAsia="en-US" w:bidi="ar-SA"/>
        </w:rPr>
        <w:t xml:space="preserve"> and the purpose of labour relations schemes.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para. 41 - 43, McLachlin J. explained that previous jurisprudence has rejected the concurrency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jurisprudential difficulty arises from this Court's decision in </w:t>
      </w:r>
      <w:r>
        <w:rPr>
          <w:rFonts w:ascii="arial" w:eastAsia="arial" w:hAnsi="arial" w:cs="arial"/>
          <w:i/>
          <w:color w:val="000000"/>
          <w:sz w:val="20"/>
          <w:lang w:val="en-US" w:eastAsia="en-US" w:bidi="ar-SA"/>
        </w:rPr>
        <w:t>St. Anne Nackawic Pulp &amp; Paper Co. v. Canadian Paper Workers Union, Local 219</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[1986] 1 S.C.R. 704</w:t>
        </w:r>
      </w:hyperlink>
      <w:r>
        <w:rPr>
          <w:rFonts w:ascii="arial" w:eastAsia="arial" w:hAnsi="arial" w:cs="arial"/>
          <w:color w:val="000000"/>
          <w:sz w:val="20"/>
          <w:lang w:val="en-US" w:eastAsia="en-US" w:bidi="ar-SA"/>
        </w:rPr>
        <w:t xml:space="preserve">. As the Court of Appeal below noted, both the holding and the philosophy underlying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support the proposition that mandatory arbitration clauses in labour statutes deprive the courts of concurrent jurisdiction.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the employer, after obtaining an interim injunction against the striking union, sued the union in tort for damages caused by its illegal strike. The employer had argued that where the claim could be characterized as arising solely under the common law, and did not depend for its validity on the collective agreement, the mandatory arbitration clause of the legislation did not apply -- the same argument which Weber makes on this appeal. The Court, per Estey J., rejected that argument, concluding that to allow concurrent actions in the courts would be to undermine the purpose of the legislation (at pp. 718-19).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collective agreement establishes the broad parameters of the relationship between the employer and his employees. This relationship is properly regulated through arbitration and it would, in general, subvert both the relationship and the statutory scheme under which it arises to hold that matters addressed and governed by the collective agreement may nevertheless be the subject of actions in the courts at common law. . . . The more modern approach is to consider that labour relations legislation provides a code governing all aspects of labour relations, and that it would offend the legislative scheme to permit the parties to a collective agreement, or the employees on whose behalf it was negotiated, to have recourse to the ordinary courts which are in the circumstances a duplicative forum to which the legislature has not assigned these tasks.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Estey J. concluded at p. 721 that subject to a residual discretionary power in courts of inherent jurisdiction over matters such as injunctions, concurrent court proceedings were not available: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left is an attitude of judicial deference to the arbitration process. . . . It is based on the idea that if the courts are available to the parties as an alternative forum, violence is done to a comprehensive statutory scheme designed to govern all aspects of the relationship of the parties in a labour relations setting. Arbitration ... is an integral part of that scheme, and is clearly the forum preferred by the legislature for resolution of disputes arising under collective agreements. From the foregoing authorities, it might be said, therefore, that the law has so evolved that it is appropriate to hold that the grievance and arbitration procedures provided for by the Act and embodied by legislative prescription in the terms of a collective agreement provide the exclusive recourse open to parties to the collective agreement for its enforcement.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New Brunswick Court of Appeal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also rejected the concurrency approach </w:t>
      </w:r>
      <w:hyperlink r:id="rId681" w:history="1">
        <w:r>
          <w:rPr>
            <w:rFonts w:ascii="arial" w:eastAsia="arial" w:hAnsi="arial" w:cs="arial"/>
            <w:i/>
            <w:color w:val="0077CC"/>
            <w:sz w:val="20"/>
            <w:u w:val="single"/>
            <w:shd w:val="clear" w:color="auto" w:fill="FFFFFF"/>
            <w:lang w:val="en-US" w:eastAsia="en-US" w:bidi="ar-SA"/>
          </w:rPr>
          <w:t>(1982), 142 D.L.R. (3d) 678</w:t>
        </w:r>
      </w:hyperlink>
      <w:r>
        <w:rPr>
          <w:rFonts w:ascii="arial" w:eastAsia="arial" w:hAnsi="arial" w:cs="arial"/>
          <w:color w:val="000000"/>
          <w:sz w:val="20"/>
          <w:lang w:val="en-US" w:eastAsia="en-US" w:bidi="ar-SA"/>
        </w:rPr>
        <w:t>. La Forest J.A. (as he then was) wrote that simply framing the action in terms of the tort of conspiracy would not be sufficient to take the action outside the realm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Underlying both the Court of Appeal and Supreme Court of Canada decisions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is the insistence that the analysis of whether a matter falls within the exclusive arbitration clause must proceed on the basis of the facts surrounding the dispute between the parties, not on the basis of the legal issues which may be framed. </w:t>
      </w:r>
      <w:r>
        <w:rPr>
          <w:rFonts w:ascii="arial" w:eastAsia="arial" w:hAnsi="arial" w:cs="arial"/>
          <w:color w:val="000000"/>
          <w:sz w:val="20"/>
          <w:u w:val="single"/>
          <w:lang w:val="en-US" w:eastAsia="en-US" w:bidi="ar-SA"/>
        </w:rPr>
        <w:t>The issue is not whether the action, defined legally, is independent of the collective agreement, but rather whether the dispute is one "arising under [the] collective agreement". Where the dispute, regardless of how it may be characterized legally, arises under the collective agreement, then the jurisdiction to resolve it lies exclusively with the labour tribunal and the courts cannot try it.</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McLachlin J. also rejected the overlapping jurisdiction approach, which she found carried a similar risk of undermining the purpose of labour legislation: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at paras. 47 - 49.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Ultimately, the Supreme Court of Canada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adopted the exclusive jurisdiction approach, which requires unionized employees to proceed by arbitration in any disputes that arise from the collective agreement, and ousts the jurisdiction of the Court in such disputes. At paras. 51 - 52, 54 and 56, McLachlin J. provided direction for the Court's application of the exclusive jurisdiction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On this approach, the task of the judge or arbitrator determining the appropriate forum for the proceedings centres on whether the dispute or difference between the parties arises out of the collective agreement. Two elements must be considered: the dispute and the ambit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considering the dispute, the decision-maker must attempt to define its "essential character", to use the phrase of La Forest J.A. in </w:t>
      </w:r>
      <w:r>
        <w:rPr>
          <w:rFonts w:ascii="arial" w:eastAsia="arial" w:hAnsi="arial" w:cs="arial"/>
          <w:i/>
          <w:color w:val="000000"/>
          <w:sz w:val="20"/>
          <w:lang w:val="en-US" w:eastAsia="en-US" w:bidi="ar-SA"/>
        </w:rPr>
        <w:t>Energy &amp; Chemical Workers Union, Local 691 v. Irving Oil Ltd</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(1983), 148 D.L.R. (3d) 398</w:t>
        </w:r>
      </w:hyperlink>
      <w:r>
        <w:rPr>
          <w:rFonts w:ascii="arial" w:eastAsia="arial" w:hAnsi="arial" w:cs="arial"/>
          <w:color w:val="000000"/>
          <w:sz w:val="20"/>
          <w:lang w:val="en-US" w:eastAsia="en-US" w:bidi="ar-SA"/>
        </w:rPr>
        <w:t xml:space="preserve"> (N.B.C.A.). The fact that the parties are employer and employee may not be determinative. Similarly, the place of the conduct giving rise to the dispute may not be conclusive; matters arising from the collective agreement may occur off the workplace and conversely, not everything that happens on the workplace may arise from the collective agreement: </w:t>
      </w:r>
      <w:r>
        <w:rPr>
          <w:rFonts w:ascii="arial" w:eastAsia="arial" w:hAnsi="arial" w:cs="arial"/>
          <w:i/>
          <w:color w:val="000000"/>
          <w:sz w:val="20"/>
          <w:lang w:val="en-US" w:eastAsia="en-US" w:bidi="ar-SA"/>
        </w:rPr>
        <w:t>Energy &amp; Chemical Workers Union, supra</w:t>
      </w:r>
      <w:r>
        <w:rPr>
          <w:rFonts w:ascii="arial" w:eastAsia="arial" w:hAnsi="arial" w:cs="arial"/>
          <w:color w:val="000000"/>
          <w:sz w:val="20"/>
          <w:lang w:val="en-US" w:eastAsia="en-US" w:bidi="ar-SA"/>
        </w:rPr>
        <w:t xml:space="preserve">, per La Forest J.A. Sometimes the time when the claim originated may be important, as </w:t>
      </w:r>
      <w:r>
        <w:rPr>
          <w:rFonts w:ascii="arial" w:eastAsia="arial" w:hAnsi="arial" w:cs="arial"/>
          <w:i/>
          <w:color w:val="000000"/>
          <w:sz w:val="20"/>
          <w:lang w:val="en-US" w:eastAsia="en-US" w:bidi="ar-SA"/>
        </w:rPr>
        <w:t>in Wainwright v. Vancouver Shipyards Co.</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(1987), 38 D.L.R. (4th) 760</w:t>
        </w:r>
      </w:hyperlink>
      <w:r>
        <w:rPr>
          <w:rFonts w:ascii="arial" w:eastAsia="arial" w:hAnsi="arial" w:cs="arial"/>
          <w:color w:val="000000"/>
          <w:sz w:val="20"/>
          <w:lang w:val="en-US" w:eastAsia="en-US" w:bidi="ar-SA"/>
        </w:rPr>
        <w:t xml:space="preserve"> (B.C.C.A.), where it was held that the court had jurisdiction over contracts pre-dating the collective agreement. See also </w:t>
      </w:r>
      <w:r>
        <w:rPr>
          <w:rFonts w:ascii="arial" w:eastAsia="arial" w:hAnsi="arial" w:cs="arial"/>
          <w:i/>
          <w:color w:val="000000"/>
          <w:sz w:val="20"/>
          <w:lang w:val="en-US" w:eastAsia="en-US" w:bidi="ar-SA"/>
        </w:rPr>
        <w:t>Johnston v. Dresser Industries Canada Ltd.</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(1990), 75 O.R. (2d) 609</w:t>
        </w:r>
      </w:hyperlink>
      <w:r>
        <w:rPr>
          <w:rFonts w:ascii="arial" w:eastAsia="arial" w:hAnsi="arial" w:cs="arial"/>
          <w:color w:val="000000"/>
          <w:sz w:val="20"/>
          <w:lang w:val="en-US" w:eastAsia="en-US" w:bidi="ar-SA"/>
        </w:rPr>
        <w:t xml:space="preserve"> (C.A.). In the majority of cases the nature of the dispute will be clear; either it had to do with the collective agreement or it did not. Some cases, however, may be less than obvious. The question in each case is whether the dispute, in its essential character, arises from the interpretation, application, administration or violation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This approach does not preclude all actions in the courts between employer and employee. </w:t>
      </w:r>
      <w:r>
        <w:rPr>
          <w:rFonts w:ascii="arial" w:eastAsia="arial" w:hAnsi="arial" w:cs="arial"/>
          <w:color w:val="000000"/>
          <w:sz w:val="20"/>
          <w:u w:val="single"/>
          <w:lang w:val="en-US" w:eastAsia="en-US" w:bidi="ar-SA"/>
        </w:rPr>
        <w:t>Only disputes which expressly or inferentially arise out of the collective agreement are foreclosed to the courts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Elliott v. De Havilland Aircraft Co. of Canada Ltd</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(1989), 32 O.A.C. 250</w:t>
        </w:r>
      </w:hyperlink>
      <w:r>
        <w:rPr>
          <w:rFonts w:ascii="arial" w:eastAsia="arial" w:hAnsi="arial" w:cs="arial"/>
          <w:color w:val="000000"/>
          <w:sz w:val="20"/>
          <w:lang w:val="en-US" w:eastAsia="en-US" w:bidi="ar-SA"/>
        </w:rPr>
        <w:t xml:space="preserve"> (Div. Ct.), at p. 258, per Osler J.; </w:t>
      </w:r>
      <w:r>
        <w:rPr>
          <w:rFonts w:ascii="arial" w:eastAsia="arial" w:hAnsi="arial" w:cs="arial"/>
          <w:i/>
          <w:color w:val="000000"/>
          <w:sz w:val="20"/>
          <w:lang w:val="en-US" w:eastAsia="en-US" w:bidi="ar-SA"/>
        </w:rPr>
        <w:t xml:space="preserve">Butt v. United Steelworkers of America, </w:t>
      </w:r>
      <w:hyperlink r:id="rId686" w:history="1">
        <w:r>
          <w:rPr>
            <w:rFonts w:ascii="arial" w:eastAsia="arial" w:hAnsi="arial" w:cs="arial"/>
            <w:i/>
            <w:color w:val="0077CC"/>
            <w:sz w:val="20"/>
            <w:u w:val="single"/>
            <w:shd w:val="clear" w:color="auto" w:fill="FFFFFF"/>
            <w:lang w:val="en-US" w:eastAsia="en-US" w:bidi="ar-SA"/>
          </w:rPr>
          <w:t>[1993] N.J. No. 200</w:t>
        </w:r>
      </w:hyperlink>
      <w:r>
        <w:rPr>
          <w:rFonts w:ascii="arial" w:eastAsia="arial" w:hAnsi="arial" w:cs="arial"/>
          <w:i/>
          <w:color w:val="000000"/>
          <w:sz w:val="20"/>
          <w:lang w:val="en-US" w:eastAsia="en-US" w:bidi="ar-SA"/>
        </w:rPr>
        <w:t>, supra; Bourne v. Otis Elevator Co.</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[1984] O.J. No. 3111</w:t>
        </w:r>
      </w:hyperlink>
      <w:r>
        <w:rPr>
          <w:rFonts w:ascii="arial" w:eastAsia="arial" w:hAnsi="arial" w:cs="arial"/>
          <w:color w:val="000000"/>
          <w:sz w:val="20"/>
          <w:lang w:val="en-US" w:eastAsia="en-US" w:bidi="ar-SA"/>
        </w:rPr>
        <w:t xml:space="preserve">, supra, at p. 326. Additionally, the courts possess residual jurisdiction based on their special powers, as discussed by Estey J. in </w:t>
      </w:r>
      <w:r>
        <w:rPr>
          <w:rFonts w:ascii="arial" w:eastAsia="arial" w:hAnsi="arial" w:cs="arial"/>
          <w:i/>
          <w:color w:val="000000"/>
          <w:sz w:val="20"/>
          <w:lang w:val="en-US" w:eastAsia="en-US" w:bidi="ar-SA"/>
        </w:rPr>
        <w:t>St. Anne Nackawic, 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appellant Weber also argues that arbitrators may lack the legal power to consider the issues before them. This concern is answered by the power and duty of arbitrators to apply the law of the land to the disputes before them. To this end, arbitrators may refer to both the common law and statutes: </w:t>
      </w:r>
      <w:r>
        <w:rPr>
          <w:rFonts w:ascii="arial" w:eastAsia="arial" w:hAnsi="arial" w:cs="arial"/>
          <w:i/>
          <w:color w:val="000000"/>
          <w:sz w:val="20"/>
          <w:lang w:val="en-US" w:eastAsia="en-US" w:bidi="ar-SA"/>
        </w:rPr>
        <w:t>St. Anne Nackawic; McLeod v. Egan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[1975] 1 S.C.R. 517</w:t>
        </w:r>
      </w:hyperlink>
      <w:r>
        <w:rPr>
          <w:rFonts w:ascii="arial" w:eastAsia="arial" w:hAnsi="arial" w:cs="arial"/>
          <w:color w:val="000000"/>
          <w:sz w:val="20"/>
          <w:lang w:val="en-US" w:eastAsia="en-US" w:bidi="ar-SA"/>
        </w:rPr>
        <w:t xml:space="preserve">. As Denning L.J. put it, "[t]here is not one law for arbitrators and another for the court, but one law for all": </w:t>
      </w:r>
      <w:r>
        <w:rPr>
          <w:rFonts w:ascii="arial" w:eastAsia="arial" w:hAnsi="arial" w:cs="arial"/>
          <w:i/>
          <w:color w:val="000000"/>
          <w:sz w:val="20"/>
          <w:lang w:val="en-US" w:eastAsia="en-US" w:bidi="ar-SA"/>
        </w:rPr>
        <w:t>David Taylor &amp; Son, Ltd. v. Barnett</w:t>
      </w:r>
      <w:r>
        <w:rPr>
          <w:rFonts w:ascii="arial" w:eastAsia="arial" w:hAnsi="arial" w:cs="arial"/>
          <w:color w:val="000000"/>
          <w:sz w:val="20"/>
          <w:lang w:val="en-US" w:eastAsia="en-US" w:bidi="ar-SA"/>
        </w:rPr>
        <w:t xml:space="preserve">, [1953] 1 All E.R. 843 (C.A.), at p. 847. This also applies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Douglas/Kwantlen Faculty Assn. v. Douglas College</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[1990] 3 S.C.R. 570</w:t>
        </w:r>
      </w:hyperlink>
      <w:r>
        <w:rPr>
          <w:rFonts w:ascii="arial" w:eastAsia="arial" w:hAnsi="arial" w:cs="arial"/>
          <w:color w:val="000000"/>
          <w:sz w:val="20"/>
          <w:lang w:val="en-US" w:eastAsia="en-US" w:bidi="ar-SA"/>
        </w:rPr>
        <w:t>, at p. 597.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Concurrently with the release of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the Supreme Court of Canada released its reasons in the companion case of </w:t>
      </w:r>
      <w:r>
        <w:rPr>
          <w:rFonts w:ascii="arial" w:eastAsia="arial" w:hAnsi="arial" w:cs="arial"/>
          <w:i/>
          <w:color w:val="000000"/>
          <w:sz w:val="20"/>
          <w:lang w:val="en-US" w:eastAsia="en-US" w:bidi="ar-SA"/>
        </w:rPr>
        <w:t>New Brunswick v. O'Leary</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[1995] 2 S.C.R. 967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O'Leary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O'Leary</w:t>
      </w:r>
      <w:r>
        <w:rPr>
          <w:rFonts w:ascii="arial" w:eastAsia="arial" w:hAnsi="arial" w:cs="arial"/>
          <w:color w:val="000000"/>
          <w:sz w:val="20"/>
          <w:lang w:val="en-US" w:eastAsia="en-US" w:bidi="ar-SA"/>
        </w:rPr>
        <w:t xml:space="preserve">, the Court considered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be the subject of an action independent of the collective agreement. McLachlin J. summarized her reasoning as follows at paras. 3 - 7: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In the companion case of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I discuss the applicable law. I conclude that the courts lack jurisdiction to entertain a dispute between the parties which arises out of the collective agreement, subject to a residual discretionary jurisdiction in courts of inherent jurisdiction to grant relief not available under the statutory arbitration scheme. Whether a matter arises out of the collective agreement is to be determined having regard to the essential character of the dispute and the provisions of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It follows from this that the Court of Appeal erred in stating without qualification that "[n]egligence can be the subject of an action independent of the collective agreement" (p. 160). </w:t>
      </w:r>
      <w:r>
        <w:rPr>
          <w:rFonts w:ascii="arial" w:eastAsia="arial" w:hAnsi="arial" w:cs="arial"/>
          <w:color w:val="000000"/>
          <w:sz w:val="20"/>
          <w:u w:val="single"/>
          <w:lang w:val="en-US" w:eastAsia="en-US" w:bidi="ar-SA"/>
        </w:rPr>
        <w:t xml:space="preserve">In fact,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can be the subject of an action only if the dispute does not arise from the collective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remaining question is whether the dispute between the parties in this case, viewed in its essential character, arises from the collective agreement. In my view, it does.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Province's principal argument is that the collective agreement does not expressly deal with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employer property and its consequences. However, as noted in Weber, a dispute will be held to arise out of the collective agreement if it falls under the agreement either expressly or inferentially. Here the agreement does not expressly refer to employee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work. However,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impliedly falls under the collective agreement. Again, it must be underscored that it is the essential character of the difference between the parties, not the legal framework in which the dispute is cast, which will be determinative of the appropriate forum for settlement of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Article 24.04 of the collective agreement acknowledges the employee's obligations to ensure the safety and dependability of the employer's property and equipment. By inference it confers correlative rights on the employer to claim for breaches of these obligations. While Article 24 falls under the general heading "Safety and Health", the rationale behind the obligation does not detract from the existence of that obligation to maintain the employer's property. The essence of the dispute concerns the preservation of the employer's property and equipment. Framing the dispute in terms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nothing to remove it from the contemplation of Article 24. Article 5.03 requires the employer to exercise its rights consistently with the terms of the collective agreement, by implication invoking the comprehensive arbitration scheme established by the Act and acknowledged by the collective agreement as the exclusive avenue of recourse. It follows from these provisions that </w:t>
      </w:r>
      <w:r>
        <w:rPr>
          <w:rFonts w:ascii="arial" w:eastAsia="arial" w:hAnsi="arial" w:cs="arial"/>
          <w:color w:val="000000"/>
          <w:sz w:val="20"/>
          <w:u w:val="single"/>
          <w:lang w:val="en-US" w:eastAsia="en-US" w:bidi="ar-SA"/>
        </w:rPr>
        <w:t>the dispute arises from the collective agreement and that the only means of redress is the statutory arbitration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Bruce has referred me to the decision of Mr. Justice Gans of the Ontario Court of Justice (General Division), as it then was, in </w:t>
      </w:r>
      <w:r>
        <w:rPr>
          <w:rFonts w:ascii="arial" w:eastAsia="arial" w:hAnsi="arial" w:cs="arial"/>
          <w:i/>
          <w:color w:val="000000"/>
          <w:sz w:val="20"/>
          <w:lang w:val="en-US" w:eastAsia="en-US" w:bidi="ar-SA"/>
        </w:rPr>
        <w:t>Belanger v. Pittsburgh Penguins Inc</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[1998] O.J. No. 427</w:t>
        </w:r>
      </w:hyperlink>
      <w:r>
        <w:rPr>
          <w:rFonts w:ascii="arial" w:eastAsia="arial" w:hAnsi="arial" w:cs="arial"/>
          <w:color w:val="000000"/>
          <w:sz w:val="20"/>
          <w:lang w:val="en-US" w:eastAsia="en-US" w:bidi="ar-SA"/>
        </w:rPr>
        <w:t xml:space="preserve">. There Gans J. considered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by another professional hockey player against his employer. He concluded that the player's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could not rationally be considered to be matters arising out of the league's collective agreement or the player's contract. At paras. 11 - 12 Gans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 reject the Club's argument that Claim 3 is similarly one which arises out of contract.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in my view, cannot rationally be considered to be of matters arising out of the Collective Agreement or the Contract, as that concept has been judicially considered, most recently by the Supreme Court of Canada in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Leaving aside, for the moment, the wording of both the Contract and the Collective Agreement which supports this view, a similar matter was considered by the British Columbia Supreme Court in </w:t>
      </w:r>
      <w:r>
        <w:rPr>
          <w:rFonts w:ascii="arial" w:eastAsia="arial" w:hAnsi="arial" w:cs="arial"/>
          <w:i/>
          <w:color w:val="000000"/>
          <w:sz w:val="20"/>
          <w:lang w:val="en-US" w:eastAsia="en-US" w:bidi="ar-SA"/>
        </w:rPr>
        <w:t>Robitaille v. Vancouver Hockey Club Limited</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(1979), 19 B.C.L.R. 158</w:t>
        </w:r>
      </w:hyperlink>
      <w:r>
        <w:rPr>
          <w:rFonts w:ascii="arial" w:eastAsia="arial" w:hAnsi="arial" w:cs="arial"/>
          <w:color w:val="000000"/>
          <w:sz w:val="20"/>
          <w:lang w:val="en-US" w:eastAsia="en-US" w:bidi="ar-SA"/>
        </w:rPr>
        <w:t xml:space="preserve"> and, by implication, by the British Columbia Court of Appeal in a decision found at </w:t>
      </w:r>
      <w:hyperlink r:id="rId678" w:history="1">
        <w:r>
          <w:rPr>
            <w:rFonts w:ascii="arial" w:eastAsia="arial" w:hAnsi="arial" w:cs="arial"/>
            <w:i/>
            <w:color w:val="0077CC"/>
            <w:sz w:val="20"/>
            <w:u w:val="single"/>
            <w:shd w:val="clear" w:color="auto" w:fill="FFFFFF"/>
            <w:lang w:val="en-US" w:eastAsia="en-US" w:bidi="ar-SA"/>
          </w:rPr>
          <w:t>(1981), 124 D.L.R. (3d) 228</w:t>
        </w:r>
      </w:hyperlink>
      <w:r>
        <w:rPr>
          <w:rFonts w:ascii="arial" w:eastAsia="arial" w:hAnsi="arial" w:cs="arial"/>
          <w:color w:val="000000"/>
          <w:sz w:val="20"/>
          <w:lang w:val="en-US" w:eastAsia="en-US" w:bidi="ar-SA"/>
        </w:rPr>
        <w:t>. In the trial decision, Esson J. reviewing a predecessor standard player's contract and collective agreement ruled that there was nothing in the agreement that expressly or impliedly excluded liability in tort, with which conclusion I am in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With respect, this summary treatment of the application of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is unpersuasive, and no reference to the decision in </w:t>
      </w:r>
      <w:r>
        <w:rPr>
          <w:rFonts w:ascii="arial" w:eastAsia="arial" w:hAnsi="arial" w:cs="arial"/>
          <w:i/>
          <w:color w:val="000000"/>
          <w:sz w:val="20"/>
          <w:lang w:val="en-US" w:eastAsia="en-US" w:bidi="ar-SA"/>
        </w:rPr>
        <w:t>O'Leary</w:t>
      </w:r>
      <w:r>
        <w:rPr>
          <w:rFonts w:ascii="arial" w:eastAsia="arial" w:hAnsi="arial" w:cs="arial"/>
          <w:color w:val="000000"/>
          <w:sz w:val="20"/>
          <w:lang w:val="en-US" w:eastAsia="en-US" w:bidi="ar-SA"/>
        </w:rPr>
        <w:t xml:space="preserve">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the authorities require the consideration of three factors in order to determine whether the Courts have jurisdiction to entertain a dispute between an employee and his or her employer, in the face of a collective agreement: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ambit of that collective agreement;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essential character of the dispute between the parties;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collective agreement provides the employee or the employer with an 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will examine each of these factors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Ambit of the 2014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Bruce benefitted from the efforts of the CFLPA and from the collective bargaining process in which the CFLPA engaged on behalf of all CFL players. The trade-off for those benefits is that he has given up his common law right to commence proceedings in the Courts relating to matters arising either expressly or inferentially under the 2014 Collective Agreement. He may only seek redress for such matters arising through the grievance procedure established under the 2014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parties disagree over the effect of the 2014 Collective Agreement provision that permits a player to initiate a grievance or to be represented by his own counsel at any arbitration. Mr. Bruce contends that this means that the 2014 Collective Agreement does not cover all aspects of the employer/employee relationship, whereas the defendants contend that these provisions simply afford the player greater rights than do the provisions of comparable CBAs involving other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not persuaded that the fact that Mr. Bruce was able to negotiate his personal compensation or certain other terms of his player contract leaves the CFLPA with less than exclusive bargaining rights for the CFL players. I find that the players' entitlement to bargain for personal compensation or certain other terms of their player contracts is a delegation of certain issues from the CFLPA that must still be performed within the ambit of the 2014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2014 Collective Agreement addresses player safety in general and player equipment. It contains an arbitration clause that the applicants argue requires,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any difference concerning the interpretation, application, or operation of the agreement, or any alleged dispute between a player and his team and/or the CFL be finally and conclusively settled through the grievance procedure and, ultimately,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Mr. Bruce points to the permissive wording of Article 4.01 of the 2014 Collective Agreement that "Any dispute ... between a Player and a Member Club and/or Member Clubs and/or the C.F.L., or between the C.F.L.P.A. and any Member Club and/or Member Clubs and/or the C.F.L., </w:t>
      </w:r>
      <w:r>
        <w:rPr>
          <w:rFonts w:ascii="arial" w:eastAsia="arial" w:hAnsi="arial" w:cs="arial"/>
          <w:i/>
          <w:color w:val="000000"/>
          <w:sz w:val="20"/>
          <w:lang w:val="en-US" w:eastAsia="en-US" w:bidi="ar-SA"/>
        </w:rPr>
        <w:t>may be submitted</w:t>
      </w:r>
      <w:r>
        <w:rPr>
          <w:rFonts w:ascii="arial" w:eastAsia="arial" w:hAnsi="arial" w:cs="arial"/>
          <w:color w:val="000000"/>
          <w:sz w:val="20"/>
          <w:lang w:val="en-US" w:eastAsia="en-US" w:bidi="ar-SA"/>
        </w:rPr>
        <w:t xml:space="preserve"> to arbitration by any one of the parties" and in Article 4.02 that a grievance "</w:t>
      </w:r>
      <w:r>
        <w:rPr>
          <w:rFonts w:ascii="arial" w:eastAsia="arial" w:hAnsi="arial" w:cs="arial"/>
          <w:i/>
          <w:color w:val="000000"/>
          <w:sz w:val="20"/>
          <w:lang w:val="en-US" w:eastAsia="en-US" w:bidi="ar-SA"/>
        </w:rPr>
        <w:t>may be initiated</w:t>
      </w:r>
      <w:r>
        <w:rPr>
          <w:rFonts w:ascii="arial" w:eastAsia="arial" w:hAnsi="arial" w:cs="arial"/>
          <w:color w:val="000000"/>
          <w:sz w:val="20"/>
          <w:lang w:val="en-US" w:eastAsia="en-US" w:bidi="ar-SA"/>
        </w:rPr>
        <w:t>" as evidence that the grievance and arbitration procedure under the 2014 Collective Agreement is optional, and therefore non-exclusive.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 find that the arbitration clause is not worded as broadly as the applicants maintain. However, its permissive wording also does not make the arbitration clause optional and non-exclusive, as contended by Mr. Bruce. This argument was clearly rejected by the Supreme Court of Canada in </w:t>
      </w:r>
      <w:r>
        <w:rPr>
          <w:rFonts w:ascii="arial" w:eastAsia="arial" w:hAnsi="arial" w:cs="arial"/>
          <w:i/>
          <w:color w:val="000000"/>
          <w:sz w:val="20"/>
          <w:lang w:val="en-US" w:eastAsia="en-US" w:bidi="ar-SA"/>
        </w:rPr>
        <w:t>Vaughan v. Canada</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2005 SCC 11</w:t>
        </w:r>
      </w:hyperlink>
      <w:r>
        <w:rPr>
          <w:rFonts w:ascii="arial" w:eastAsia="arial" w:hAnsi="arial" w:cs="arial"/>
          <w:color w:val="000000"/>
          <w:sz w:val="20"/>
          <w:lang w:val="en-US" w:eastAsia="en-US" w:bidi="ar-SA"/>
        </w:rPr>
        <w:t>, where Mr. Justice Bastarache, in his dissenting reasons for judgment stated at paras. 50 and 59 - 60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The first notable difference is that the PSSRA does not have a mandatory arbitration provision. Whereas in Weber, s. 45(1) of the </w:t>
      </w:r>
      <w:r>
        <w:rPr>
          <w:rFonts w:ascii="arial" w:eastAsia="arial" w:hAnsi="arial" w:cs="arial"/>
          <w:i/>
          <w:color w:val="000000"/>
          <w:sz w:val="20"/>
          <w:lang w:val="en-US" w:eastAsia="en-US" w:bidi="ar-SA"/>
        </w:rPr>
        <w:t>Ontario Labour Relations Act</w:t>
      </w:r>
      <w:r>
        <w:rPr>
          <w:rFonts w:ascii="arial" w:eastAsia="arial" w:hAnsi="arial" w:cs="arial"/>
          <w:color w:val="000000"/>
          <w:sz w:val="20"/>
          <w:lang w:val="en-US" w:eastAsia="en-US" w:bidi="ar-SA"/>
        </w:rPr>
        <w:t xml:space="preserve">, R.S.O. 1990, c. L.2 (now S.O. 1995, c. 1, Sch. A, s. 48(1)), required that "[e]very collective agreement shall provide for the final and binding settlement by arbitration", ss. 91 and 92 of the </w:t>
      </w:r>
      <w:r>
        <w:rPr>
          <w:rFonts w:ascii="arial" w:eastAsia="arial" w:hAnsi="arial" w:cs="arial"/>
          <w:i/>
          <w:color w:val="000000"/>
          <w:sz w:val="20"/>
          <w:lang w:val="en-US" w:eastAsia="en-US" w:bidi="ar-SA"/>
        </w:rPr>
        <w:t>PSSRA</w:t>
      </w:r>
      <w:r>
        <w:rPr>
          <w:rFonts w:ascii="arial" w:eastAsia="arial" w:hAnsi="arial" w:cs="arial"/>
          <w:color w:val="000000"/>
          <w:sz w:val="20"/>
          <w:lang w:val="en-US" w:eastAsia="en-US" w:bidi="ar-SA"/>
        </w:rPr>
        <w:t xml:space="preserve"> use permissive language by providing that employees who feel aggrieved are "entitled ... to present the grievance at each of the levels, up to and including the final level, in the grievance process provided for by this Act" (s. 91). As discussed below, this permissive language simply reflects the fact that no employee is required to file a grievance and it is not determinative of legislative intent with regard to exclusivity of the grievance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Here, the statutory language does not explicitly provide for exclusivity. This, however, is not determinative of the legislature's intent. As discussed above, the wording of the provision is but one of three factors considered by this Court in determining exclusive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w:t>
      </w:r>
      <w:r>
        <w:rPr>
          <w:rFonts w:ascii="arial" w:eastAsia="arial" w:hAnsi="arial" w:cs="arial"/>
          <w:i/>
          <w:color w:val="000000"/>
          <w:sz w:val="20"/>
          <w:lang w:val="en-US" w:eastAsia="en-US" w:bidi="ar-SA"/>
        </w:rPr>
        <w:t>Pleau</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[1999] N.S.J. No. 448</w:t>
        </w:r>
      </w:hyperlink>
      <w:r>
        <w:rPr>
          <w:rFonts w:ascii="arial" w:eastAsia="arial" w:hAnsi="arial" w:cs="arial"/>
          <w:color w:val="000000"/>
          <w:sz w:val="20"/>
          <w:lang w:val="en-US" w:eastAsia="en-US" w:bidi="ar-SA"/>
        </w:rPr>
        <w:t xml:space="preserve"> at p. 381, the Nova Scotia Court of Appeal held that a decision to decline jurisdiction is not based solely on a clear, express grant of jurisdiction to another forum. Rather, Cromwell J.A. properly stated the question to be asked: have the legislature and parties shown a strong preference for a particular dispute resolution process other than the court process? If the legislation is unclear, certain policy considerations should be taken into account, such as, among other things, the desire for the establishment of an inexpensive, efficient and definitive mechanism for the resolution of labour disputes. This will manifest itself essentially in a finding with regard to the comprehensiveness of the labour-related dispute resolution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Bastarache J.'s reasoning on this point was adopted by Mr. Justice Binnie, for the majority, who remarked at para. 28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Both courts also fastened on the words in s. 91 that the employee is "entitled" to grieve as showing that the s. 91 procedure is just one of the employee's options. A similar point was taken by the Ontario Court of Appeal in </w:t>
      </w:r>
      <w:r>
        <w:rPr>
          <w:rFonts w:ascii="arial" w:eastAsia="arial" w:hAnsi="arial" w:cs="arial"/>
          <w:i/>
          <w:color w:val="000000"/>
          <w:sz w:val="20"/>
          <w:lang w:val="en-US" w:eastAsia="en-US" w:bidi="ar-SA"/>
        </w:rPr>
        <w:t>Danilov v. Atomic Energy Control Board</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(1999), 125 O.A.C. 130</w:t>
        </w:r>
      </w:hyperlink>
      <w:r>
        <w:rPr>
          <w:rFonts w:ascii="arial" w:eastAsia="arial" w:hAnsi="arial" w:cs="arial"/>
          <w:color w:val="000000"/>
          <w:sz w:val="20"/>
          <w:lang w:val="en-US" w:eastAsia="en-US" w:bidi="ar-SA"/>
        </w:rPr>
        <w:t>, at para. 11. For the reasons given by my colleague Bastarache J., I do not agree with this interpretation. The word "entitled" in s. 91 simply recognizes that an employee is not required to grieve every decision that he or she disagrees with.At set out above, Article 4.08 of the 2014 Collective Agreement provides that the award of an arbitrator appointed under the 2014 Collective Agreement is final and binding upon the parties. The language relied upon by Mr. Bruce does not diminish the scope of the 2014 Collective Agreement, nor render the grievance and arbitration procedure under it optional, and therefore non-exclusive.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set out above, Article 4.08 of the 2014 Collective Agreement provides that the award of an arbitrator appointed under the 2014 Collective Agreement is final and binding upon the parties. The language relied upon by Mr. Bruce does not diminish the scope of the 2014 Collective Agreement, nor render the grievance and arbitration procedure under it optional, and therefore non-exclusive. In my view, the arbitration clause in this case requires parties to submit disputes that fall within the ambit of the 2014 Collective Agreement to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But what of Mr. Bruce's claims against Dr. Tator, Leo Ezerins, the CFLAA, the KNC? At first instance, one might ask how Mr. Bruce's claims against non-parties to the 2014 Collective Agreement could be affected by the 2014 Collective Agreement. One short answer to this question is that Mr. Bruce has alleged in his notice of civil claim that each are agents of the CFL and its teams. But a more reasoned answer is found in various appellate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authorities establish that even so-called "strangers" to a collective agreement are properly subject to the arbitral process even if they are not agents to parties to the agreement and owe independent duties to the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Giorno v. Pappas</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(1999), 170 D.L.R. (4th) 160</w:t>
        </w:r>
      </w:hyperlink>
      <w:r>
        <w:rPr>
          <w:rFonts w:ascii="arial" w:eastAsia="arial" w:hAnsi="arial" w:cs="arial"/>
          <w:color w:val="000000"/>
          <w:sz w:val="20"/>
          <w:lang w:val="en-US" w:eastAsia="en-US" w:bidi="ar-SA"/>
        </w:rPr>
        <w:t xml:space="preserve"> (Ont. C.A.) at paras. 24 - 26, Mr. Justice Goudge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 The appellants argue that relief is sought in the civil litigation against the respondent Pappas and the respondent Board, neither of whom are the employer under the collective agreement, the party from whom a remedy is normally sought at arbitration.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cannot agree that this makes a difference in this case. As to the respondent Board, Ms. Giorno correctly treated it as part of the employer for the purposes of the grievance process. Indeed, the settlement that was reached required certain steps to be taken by Board officers. The civil action against the Board must be seen as an action against an entity which is, for this purpose, part of the employer and subject to the collective agreement. Hence, the Weber principle is applicable to the civil action against this respondent.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As to the respondent Pappas, while he is an employee of the respondent Crown, he had no managerial responsibility over Ms. Giorno. Nor was he an employee covered by the collective agreement. Despite this, given that this dispute arises under the collective agreement the principle in Weber applies. As Laskin J.A. said in [</w:t>
      </w:r>
      <w:r>
        <w:rPr>
          <w:rFonts w:ascii="arial" w:eastAsia="arial" w:hAnsi="arial" w:cs="arial"/>
          <w:i/>
          <w:color w:val="000000"/>
          <w:sz w:val="20"/>
          <w:lang w:val="en-US" w:eastAsia="en-US" w:bidi="ar-SA"/>
        </w:rPr>
        <w:t>Piko v. Hudson's Bay Company</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[1998] O.J. No. 4714</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an employee has sued another employee for a workplace wrong, this court has held that bringing an action against a person who is not a party to the collective agreement will not give a court jurisdiction if the dispute, "in its essential character", still arises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Goudge J.A.'s reasoning on this point was endorsed by Madam Justice Levine for the British Columbia Court of Appeal in </w:t>
      </w:r>
      <w:r>
        <w:rPr>
          <w:rFonts w:ascii="arial" w:eastAsia="arial" w:hAnsi="arial" w:cs="arial"/>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2002 BCCA 132</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Mr. Bruce's dispute does not extend beyond what was expressly or inferentially provided for in the 2014 Collective Agreement, and that it is thus within the ambit of the 2014 Collective Agreement, whether or not all of the defendants are parties to the 2014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Essential Character of the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Bruce contends that the essential character of this dispute is compensation. He argues that had he known about the effects of repetitive head injuries and the risk associated with concussions, he would have been in a position to negotiate compensation for medical treatment. I disagree. Were I to accede to this argument, disputes involving any condition of employment could conceivably be considered matters of compensation, and thus not subject to the 2014 Collective Agreement. Mr. Bruce would thus gain the rights and benefits of collective bargaining through the CFLPA without needing to surrender his individual right to sue, which would be antithetical to the purpose of labour relations schemes.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accept the submission of the defendants that one essential character of the dispute between them and Mr. Bruce relates to health and safety; specifically, whether the CFL or its member teams for whom Mr. Bruce played professional football, in carrying out the duties that Mr. Bruce alleges they owed to him, took steps to ensure his health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For the purposes of my decision, I accept the view expressed in the decision of the Nova Scotia Court of Appeal in </w:t>
      </w:r>
      <w:r>
        <w:rPr>
          <w:rFonts w:ascii="arial" w:eastAsia="arial" w:hAnsi="arial" w:cs="arial"/>
          <w:i/>
          <w:color w:val="000000"/>
          <w:sz w:val="20"/>
          <w:lang w:val="en-US" w:eastAsia="en-US" w:bidi="ar-SA"/>
        </w:rPr>
        <w:t>Gillian v. Mount Saint Vincent's University</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2008 NSCA 55</w:t>
        </w:r>
      </w:hyperlink>
      <w:r>
        <w:rPr>
          <w:rFonts w:ascii="arial" w:eastAsia="arial" w:hAnsi="arial" w:cs="arial"/>
          <w:color w:val="000000"/>
          <w:sz w:val="20"/>
          <w:lang w:val="en-US" w:eastAsia="en-US" w:bidi="ar-SA"/>
        </w:rPr>
        <w:t xml:space="preserve"> at paras. 35 - 36 [</w:t>
      </w:r>
      <w:r>
        <w:rPr>
          <w:rFonts w:ascii="arial" w:eastAsia="arial" w:hAnsi="arial" w:cs="arial"/>
          <w:i/>
          <w:color w:val="000000"/>
          <w:sz w:val="20"/>
          <w:lang w:val="en-US" w:eastAsia="en-US" w:bidi="ar-SA"/>
        </w:rPr>
        <w:t>Gillian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essence of ... claim as set out in the appellant's statement of claim is that her employer failed to provide safe working conditions, which caused her to fall and injure herself. Ms. Gillan was employed as a custodian by the University. Her job description required her to report damage, needed repairs and potential hazards. She was injured at her workplace when, in the course of her employment, she fell while spreading salt, which was one of her duties. At the time, she was a member of the Union certified as the bargaining agent with respect to her work at the University. Article 22 of the Collective Agreement addresses injuries on duty and Article 33.4 declares that the safety of its employees is a primary concern of the University and requires it to provide a safe work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submission that the employer-employee relationship is merely "incidental" to the dispute ignores these facts and their cumulative effect. Rather than being of little or no consequence, the relationship between the parties, the appellant's injury at her workplace and during the course of her employment, and the University's obligation to provide a safe workplace are clearly integral to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conclude that the provisions of the 2014 Collective Agreement do not distinguish its scope from the scope of comparable CBAs involving other sports, and more importantly, do not affect the dispute between the parties in this case, which I find, viewed in its essential character, arises from the 2014 Collective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Effective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Bruce argues that in determining whether he has an effective remedy available to him, this Court should consider the fact that CFL players are not protected by the provincial workers compensation scheme, and thus they cannot receive those benefits when they are injured. Mr. Bruce refers to an order of the Board of Governors of the Workers Compensation Board, which he says allows a professional athlete to commence an action in court regardless of the existence of a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However, the order referenced by Mr. Bruce pre-dates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the exclusive jurisdiction model, and as such, should be treated with caution. Further, the order does not displace the long line of judicial authority emanating from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It does not provide an automatic right for the plaintiff to bring an action in Court and does not preclude this Court from conducting the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analysis. The order does not deal with the rights of parties under a collective agreement, nor does it deal with the underlying principles of the labour relations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Ultimately, the 2014 Collective Agreement allows for effective redress for any workplace injuries that Mr. Bruce may have sustained and thus is consistent with the policies of the Workers Compensation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clear that at the time that he filed his notice of civil claim in these proceedings, Mr. Bruce, as a former player, could have filed a grievance under the 2014 Collective Agreement for compensation arising from the injuries for which he seeks compensation and based upon the duties he asserts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is still arguably eligible to file a grievance, although he would apparently require a ruling from an arbitrator to do so, as grievances under the 2014 Collective Agreement must be initiated within one year from the latter of the date of occurrence or non-occurrence upon which the grievance is based, or within one year from the date upon which the facts of the matter became known or reasonably should have been known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are no monetary limits to the compensation that a player can seek pursuant to the 2014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Even if Mr. Bruce is not now permitted an extension of time to file a grievance, I accept the view of Mr. Justice Oland in </w:t>
      </w:r>
      <w:r>
        <w:rPr>
          <w:rFonts w:ascii="arial" w:eastAsia="arial" w:hAnsi="arial" w:cs="arial"/>
          <w:i/>
          <w:color w:val="000000"/>
          <w:sz w:val="20"/>
          <w:lang w:val="en-US" w:eastAsia="en-US" w:bidi="ar-SA"/>
        </w:rPr>
        <w:t>Gillian</w:t>
      </w:r>
      <w:r>
        <w:rPr>
          <w:rFonts w:ascii="arial" w:eastAsia="arial" w:hAnsi="arial" w:cs="arial"/>
          <w:color w:val="000000"/>
          <w:sz w:val="20"/>
          <w:lang w:val="en-US" w:eastAsia="en-US" w:bidi="ar-SA"/>
        </w:rPr>
        <w:t xml:space="preserve"> at para. 46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As stated in </w:t>
      </w:r>
      <w:r>
        <w:rPr>
          <w:rFonts w:ascii="arial" w:eastAsia="arial" w:hAnsi="arial" w:cs="arial"/>
          <w:i/>
          <w:color w:val="000000"/>
          <w:sz w:val="20"/>
          <w:lang w:val="en-US" w:eastAsia="en-US" w:bidi="ar-SA"/>
        </w:rPr>
        <w:t>St. Anne Nackawic</w:t>
      </w:r>
      <w:r>
        <w:rPr>
          <w:rFonts w:ascii="arial" w:eastAsia="arial" w:hAnsi="arial" w:cs="arial"/>
          <w:color w:val="000000"/>
          <w:sz w:val="20"/>
          <w:lang w:val="en-US" w:eastAsia="en-US" w:bidi="ar-SA"/>
        </w:rPr>
        <w:t xml:space="preserve"> at p. 729 and in Weber at para. 54 and para. 57, the courts possess limited residual jurisdiction in certain situations involving labour relations. In this situation, where the appellant </w:t>
      </w:r>
      <w:r>
        <w:rPr>
          <w:rFonts w:ascii="arial" w:eastAsia="arial" w:hAnsi="arial" w:cs="arial"/>
          <w:color w:val="000000"/>
          <w:sz w:val="20"/>
          <w:u w:val="single"/>
          <w:lang w:val="en-US" w:eastAsia="en-US" w:bidi="ar-SA"/>
        </w:rPr>
        <w:t>could have sought effective remedies under the Collective Agreement</w:t>
      </w:r>
      <w:r>
        <w:rPr>
          <w:rFonts w:ascii="arial" w:eastAsia="arial" w:hAnsi="arial" w:cs="arial"/>
          <w:color w:val="000000"/>
          <w:sz w:val="20"/>
          <w:lang w:val="en-US" w:eastAsia="en-US" w:bidi="ar-SA"/>
        </w:rPr>
        <w:t>, there is no need for the exercise of that residual jurisdiction.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Mr. Justice Joyce stated in </w:t>
      </w:r>
      <w:r>
        <w:rPr>
          <w:rFonts w:ascii="arial" w:eastAsia="arial" w:hAnsi="arial" w:cs="arial"/>
          <w:i/>
          <w:color w:val="000000"/>
          <w:sz w:val="20"/>
          <w:lang w:val="en-US" w:eastAsia="en-US" w:bidi="ar-SA"/>
        </w:rPr>
        <w:t>Moznik v. Richmond (City)</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2006 BCSC 1848</w:t>
        </w:r>
      </w:hyperlink>
      <w:r>
        <w:rPr>
          <w:rFonts w:ascii="arial" w:eastAsia="arial" w:hAnsi="arial" w:cs="arial"/>
          <w:color w:val="000000"/>
          <w:sz w:val="20"/>
          <w:lang w:val="en-US" w:eastAsia="en-US" w:bidi="ar-SA"/>
        </w:rPr>
        <w:t xml:space="preserve"> at para. 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not whether the plaintiff can obtain the precise remedy she seeks through the court; it is whether she can obtain effective redress of the alleged harm through the mandatory arbitration provisions of the collective agreement and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therefore find that Mr. Bruce was entitled to seek compensation by way of grievance and arbitration under the 2014 Collective Agreement for the matters raised in his notice of civil claim in these proceedings and had he done so, could have obtained a meaningful remedy for those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find that the disputes raised by Mr. Bruce arise from the 2014 Collective Agreement and can only be resolved through the grievance and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result, I find that this Court lacks the jurisdiction to entertain Mr. Bruce's claim and order that his notice of civil claim be struck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Claydon v. Insurance Corp. of British Columbia, [2009] B.C.J. No. 1594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25-27,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7,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S077168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1594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2009 BCSC 1077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76 C.C.L.I. (4th) 244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2009 CarswellBC 2119</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180 A.C.W.S. (3d) 359</w:t>
        </w:r>
      </w:hyperlink>
    </w:p>
    <w:p>
      <w:pPr>
        <w:spacing w:before="120" w:line="260" w:lineRule="atLeast"/>
        <w:rPr>
          <w:lang w:val="en-US" w:eastAsia="en-US" w:bidi="ar-SA"/>
        </w:rPr>
      </w:pPr>
      <w:r>
        <w:rPr>
          <w:rFonts w:ascii="arial" w:eastAsia="arial" w:hAnsi="arial" w:cs="arial"/>
          <w:color w:val="000000"/>
          <w:sz w:val="20"/>
          <w:lang w:val="en-US" w:eastAsia="en-US" w:bidi="ar-SA"/>
        </w:rPr>
        <w:t>Between Cara-Lee Claydon, Plaintiff, and Insurance Corporation of British Columbia, John Doe and Jane Doe,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(82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4" style="position:absolute;z-index:2516858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8" w:name="Keywords_26"/>
      <w:bookmarkEnd w:id="178"/>
      <w:r>
        <w:rPr>
          <w:rFonts w:ascii="arial" w:eastAsia="arial" w:hAnsi="arial" w:cs="arial"/>
          <w:b/>
          <w:color w:val="000000"/>
          <w:sz w:val="20"/>
          <w:lang w:val="en-US" w:eastAsia="en-US" w:bidi="ar-SA"/>
        </w:rPr>
        <w:t>Damages — Physical and psychological injuries — Physical injuries — Body injuries — Back and spine — Neck — Leg injuries — Ankle — Plaintiff awarded $35,000 in general damages, $25,000 for impairment of future earning capacity, $737 in special damages, $207 for past loss of income and $140 for future cost of care with regard to injuries sustained when struck as a pedestrian by the defendant unknown driver — The defendant was 75 per cent liable for the accident, and the plaintiff 25 per cent — She would continue to have occasional symptoms of upper back and neck pain, but her condition would continue to improve and she was likely to make a full recovery.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Non-pecuniary loss — Plaintiff awarded $35,000 in general damages, $25,000 for impairment of future earning capacity, $737 in special damages, $207 for past loss of income and $140 for future cost of care with regard to injuries sustained when struck as a pedestrian by the defendant unknown driver — The defendant was 75 per cent liable for the accident, and the plaintiff 25 per cent — She would continue to have occasional symptoms of upper back and neck pain, but her condition would continue to improve and she was likely to make a full recovery.</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Plaintiff awarded $51,084 in damages with regard to injuries sustained when struck as a pedestrian by the defendant unknown driver — The defendant was 75 per cent liable for the accident, and the plaintiff 25 per cent — The accident was primarily the result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Jane Doe in driving at an excessive rate of speed, failing to signal her intention to make a right turn, failing to anticipate pedestrians crossing the street, and failing to yield to pedestrians on the street when they were there to be seen.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9" w:name="Case Summary_26"/>
            <w:bookmarkEnd w:id="17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Claim by 24-year-old plaintiff to recover damages for injuries sustained when the plaintiff was struck as a pedestrian by a vehicle driven by an unknown person. The defendant insurer argued the unknown driver/defendant was not negligent, and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Alternatively, the insurer claimed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and her injuries. </w:t>
            </w:r>
            <w:r>
              <w:rPr>
                <w:lang w:val="en-US" w:eastAsia="en-US" w:bidi="ar-SA"/>
              </w:rPr>
              <w:cr/>
            </w:r>
          </w:p>
          <w:p>
            <w:pPr>
              <w:spacing w:before="120" w:line="260" w:lineRule="atLeast"/>
              <w:ind w:left="240"/>
              <w:jc w:val="both"/>
              <w:rPr>
                <w:lang w:val="en-US" w:eastAsia="en-US" w:bidi="ar-SA"/>
              </w:rPr>
            </w:pPr>
            <w:bookmarkStart w:id="180" w:name="Holdings of Court_23"/>
            <w:bookmarkEnd w:id="180"/>
            <w:r>
              <w:rPr>
                <w:rFonts w:ascii="arial" w:eastAsia="arial" w:hAnsi="arial" w:cs="arial"/>
                <w:color w:val="000000"/>
                <w:sz w:val="20"/>
                <w:lang w:val="en-US" w:eastAsia="en-US" w:bidi="ar-SA"/>
              </w:rPr>
              <w:t>HELD: The defendant driver was 75 per cent liable, the plaintiff 25 per cent.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Where a pedestrian had established prior entry at an intersection, he/she need not yield the right of way to a vehicle, even when not crossing at a crosswalk. The accident was primarily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Jane Doe in driving at an excessive rate of speed, failing to signal her intention to make a right turn, failing to anticipate pedestrians crossing the street, and failing to yield to pedestrians on the street when they were there to be seen. However, the plaintiff failed to meet the standard of care of a reasonably prudent pedestrian and was negligent. She was not crossing at a crosswalk but was cutting the corner and crossing the street at an angle. Having made herself less visible to right-turning vehicles by jay-walking, the plaintiff failed to keep a careful look-out for traffic and was instead attending to her conversation with her friend and therefore failed to see or hear Jane Doe's vehicle prior to impact. The plaintiff suffered mild soft tissue injuries to her neck and back, scrapes to her knees and a swelling injury to her left ankle. The knee scrapes and ankle swelling healed within a few weeks and the problems with her middle and lower back resolved within a few months. Although she had full range of motion in her neck and upper back within six weeks, she has continued to experience periodic symptoms of discomfort and stiffness in her neck and trapezius muscles, generally after long periods of sitting and studying, which were not disabling. Her neck symptoms had also contributed to an increase in the frequency of headaches which she experienced less frequently before the accident. Based on the evidence, she would continue to have occasional symptoms of upper back and neck pain, particularly while she continued to be a full-time student, but that her condition would continue to improve and that she was likely to make a full recovery. She was awarded $737 for special damages. Claims for membership fees and a cancellation fee for a fitness centre were rejected, as she was never told to refrain from exercise. She was awarded $207 for past loss of income. With regard to future loss of income, the court was not persuaded that the accident injuries caused her to complete her degree at Simon Fraser University later than she otherwise would or could have, and no award of damages was made for her delayed entry to her radiation therapy degree program. She was awarded $25,000 for impairment of future earning capacity to the real and substantial possibility she would be unable to perform additional hours of work. She was awarded $140 in physiotherapy user fees for future cost of care. She was awarded $35,000 for general damages. She was entitled to costs on Scale B. </w:t>
            </w:r>
            <w:r>
              <w:rPr>
                <w:lang w:val="en-US" w:eastAsia="en-US" w:bidi="ar-SA"/>
              </w:rPr>
              <w:cr/>
            </w:r>
          </w:p>
          <w:p>
            <w:pPr>
              <w:rPr>
                <w:lang w:val="en-US" w:eastAsia="en-US" w:bidi="ar-SA"/>
              </w:rPr>
            </w:pPr>
          </w:p>
        </w:tc>
      </w:tr>
    </w:tbl>
    <w:p>
      <w:pPr>
        <w:jc w:val="both"/>
        <w:rPr>
          <w:lang w:val="en-US" w:eastAsia="en-US" w:bidi="ar-SA"/>
        </w:rPr>
      </w:pPr>
      <w:bookmarkStart w:id="181" w:name="Legislation Cited_18"/>
      <w:bookmarkEnd w:id="1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5" style="position:absolute;z-index:2517370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708" w:history="1">
        <w:r>
          <w:rPr>
            <w:rFonts w:ascii="arial" w:eastAsia="arial" w:hAnsi="arial" w:cs="arial"/>
            <w:i/>
            <w:color w:val="0077CC"/>
            <w:sz w:val="20"/>
            <w:u w:val="single"/>
            <w:shd w:val="clear" w:color="auto" w:fill="FFFFFF"/>
            <w:lang w:val="en-US" w:eastAsia="en-US" w:bidi="ar-SA"/>
          </w:rPr>
          <w:t>RSBC 1996, CHAPTER 318, s. 180</w:t>
        </w:r>
      </w:hyperlink>
      <w:r>
        <w:rPr>
          <w:rFonts w:ascii="arial" w:eastAsia="arial" w:hAnsi="arial" w:cs="arial"/>
          <w:color w:val="000000"/>
          <w:sz w:val="20"/>
          <w:lang w:val="en-US" w:eastAsia="en-US" w:bidi="ar-SA"/>
        </w:rPr>
        <w:t>, s. 181</w:t>
      </w:r>
      <w:r>
        <w:rPr>
          <w:lang w:val="en-US" w:eastAsia="en-US" w:bidi="ar-SA"/>
        </w:rPr>
        <w:cr/>
      </w:r>
    </w:p>
    <w:p>
      <w:pPr>
        <w:keepNext/>
        <w:spacing w:before="240" w:line="340" w:lineRule="atLeast"/>
        <w:rPr>
          <w:lang w:val="en-US" w:eastAsia="en-US" w:bidi="ar-SA"/>
        </w:rPr>
      </w:pPr>
      <w:bookmarkStart w:id="182" w:name="Counsel_26"/>
      <w:bookmarkEnd w:id="18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6" style="position:absolute;z-index:2517882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Marcus G. Bolda.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Insurance Corporation of British Columbia: Raymon Pici.</w:t>
      </w:r>
      <w:r>
        <w:rPr>
          <w:lang w:val="en-US" w:eastAsia="en-US" w:bidi="ar-SA"/>
        </w:rPr>
        <w:cr/>
      </w:r>
    </w:p>
    <w:p>
      <w:pPr>
        <w:spacing w:after="240"/>
        <w:rPr>
          <w:lang w:val="en-US" w:eastAsia="en-US" w:bidi="ar-SA"/>
        </w:rPr>
      </w:pPr>
      <w:bookmarkStart w:id="183" w:name="Judgment_26"/>
      <w:bookmarkEnd w:id="183"/>
      <w:r>
        <w:pict>
          <v:line id="_x0000_s1157" style="position:absolute;z-index:25183948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4" w:name="W.G. BAKER J."/>
            <w:bookmarkEnd w:id="184"/>
            <w:r>
              <w:rPr>
                <w:rFonts w:ascii="arial" w:eastAsia="arial" w:hAnsi="arial" w:cs="arial"/>
                <w:b/>
                <w:color w:val="000000"/>
                <w:sz w:val="30"/>
                <w:lang w:val="en-US" w:eastAsia="en-US" w:bidi="ar-SA"/>
              </w:rPr>
              <w:t>W.G. BAKER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 early morning hours of Saturday October 10, 2004, the plaintiff, Ms. Claydon, was walking across 152nd Street in Surrey, B.C. when she was struck and knocked to the ground by a vehicle driven by an unknown person named as the defendant Jane Doe. Ms. Claydon says that Jane Doe's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driving too quickly and without regard for the safety of pedestrians was the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Claydon says she was injured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seeks to recover general damages, damages for past loss of income, damages for delayed entry to her career; impairment of her capacity to earn income in future, future care costs, and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Claydon initially commenced an action in the Small Claims Division of the Provincial Court, and later had the action transferred to this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Insurance Corporation of British Columbia ("the defendant insurer") says that the defendant was not negligent and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In the alternative, the defendant insurer says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and her injuries. The defendant disputes the severity and duration of the plaintiff's alleged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Claydon is 24 years old. She was born in Vancouver but has lived most of her life in Coquitlam, where she resides with her parents and sister. She was a good student in high school, participating in volunteer activities as well as academics. After graduating from high school in June 2003, she enrolled at Simon Fraser University ("SFU") in Sciences with a view to a career in the health care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October 2004, Ms. Claydon was in her fourth semester of classes at SFU, having taken classes in the fall semester of 2003 and the spring and summer semesters of 2004. Ms. Claydon was also working part-time in the lingerie department at The Bay department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evening of Friday, October 9, 2004, the plaintiff, Ms. Claydon, accompanied by her boyfriend, Rahim Esmail, and close friend, Heather Patz, went to a nightclub located on 102A Avenue in Surrey, B.C. Ms. Claydon, who was 19 years old at the time, was driving her father's car; her two friends were her passengers. Ms. Claydon parked her vehicle in the lot of a fast food restaurant located on the northwest corner of the intersection of 102A Avenue and 152A Street, a few blocks from the nightclub. It had rained earlier, but the skies were clear and road conditions were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three young people walked to the nightclub, where they spent a few hours dancing and enjoying themselves. Ms. Claydon did not consume any alcohol. Her two friends drank two or three drinks each over the course of several hours that the trio stayed at the nightclub.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Shortly after 1:00 a.m., Ms. Claydon and her two companions left the nightclub and walked westbound on the north side sidewalk of 102A Avenue, intending to cross 152A Street to arrive at the lot where they had left Ms. Claydon's vehicle. Ms. Claydon was dressed in dark clothing, including a short skirt, jacket and boots.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Rahim fell behind the two women when he answered a call on his cell phone. Ms. Claydon and Ms. Patz were some distance ahead of him - Mr. Rahim estimated the distance to be four to six car lengths - when the two young women reached the intersection of 102A Avenue and 152A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Photographs of the intersection indicate there are no traffic lights governing movements of vehicles or pedestrians at that intersection. The intersection is well lit by street lights along both 102A Avenue and 152A Street, and lighting is good in all directions. There is a large sign a few yards to the north of the northeast corner of the intersection. There are no marked crosswalks for pedestrians. No evidence was led about the presence or absence of stop signs. In some of the photographs entered into evidence, a stop sign can be seen on the northwest corner of the intersection. It appears to require vehicles travelling south on 102A Avenue to stop before entering the intersection. No corresponding stop sign can be seen on the southwest corner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they approached the intersection, Ms. Claydon and Ms. Patz were laughing and chatting to each other. Both young women testified that they looked to their left and over their left shoulders and seeing no approaching vehicles, began to cross the street. The two young women did not cross the street at the place where a crosswalk would have been, had there been a marked crosswalk, but instead walked some feet to the north of the corner and then started to cross the street angling to the northwest. They were, I conclude, engaging in what is referred to as "jay-walking", or "cutting the corner".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Claydon was walking more quickly than Ms. Patz and was some feet ahead of her as they started to cross 152nd Street. The two women were continuing to talk and laugh. I conclude that Ms. Claydon was looking back over her shoulder at Ms. Patz as she walked.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Esmail, who was still westbound on the sidewalk east of the intersection, noticed a westbound vehicle on 102A Avenue, overtaking his position and heading for the intersection. He perceived the vehicle, a black Honda, to be travelling quite quickly. There is no dispute that this was the vehicle driven by Jane Doe.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Honda made an abrupt right turn at the intersection to head north on 152A Street. Mr. Esmail recalled that the vehicle slowed somewhat as it made the turn but perceived it to be still travelling at some speed. Mr. Esmail recalled that the vehicle's turn signal was not activated. Mr. Esmail believes he shouted a warning to Ms. Claydon and Ms. Patz about the turning vehicle. Ms. Patz recalled hearing Mr. Esmail yelling to them just as the Honda struck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Claydon was only a few feet from the curb and no more than one-quarter to one-third of the way across 152A Street when the vehicle driven by Jane Doe struck Ms. Patz and then Ms. Claydon. The impact of the vehicle striking her legs caused Ms. Patz to fall onto the hood of the vehicle and then slide to the ground. The vehicle then struck Ms. Claydon on her left calf. She fell against the hood of the vehicle and then slid to the ground, landing on her right side. She recalls seeing the vehicle's left front tire near her when she was on the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Claydon stood up and saw Ms. Patz trying to get off the hood of the vehicle. She went to assist Ms. Patz, who was having trouble standing. She supported Ms. Patz to walk to the side of the road. Ms. Patz sat down on the curb.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None of the pedestrians recall hearing screeching tires, but I conclude that the vehicle was slowing as it turned, and that the driver must have braked and brought the vehicle to a stop as it struck Ms. Patz and Ms. Claydon. Ms. Patz said that the vehicle stopped as she was going onto the hood of the vehicle. She saw the vehicle strike Ms. Claydon. Neither young woman was thrown any distance from the point of impact. I conclude, therefore, that the force involved in the impact was minimal.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Esmail saw the accident happen and ran up to the driver's side of the vehicle. He saw a driver and a front seat passenger. They were two young women, dressed in clothing appropriate for an evening out. The two appeared excited and alarmed and were exclaiming to each other to the effect of "Oh my God, oh my God!"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Esmail yelled at the driver of the Honda to pull over. Ms. Patz and Ms. Claydon had already moved to the curb. When Mr. Esmail stepped away from the vehicle expecting it to pull over to the side of the road, the vehicle drove away. Ms. Patz and Ms. Claydon yelled to Mr. Esmail to get the licence number. He ran after the vehicle to try to observe the plate number but was unable to do so. Ms. Patz was able to see and recall two of the digits. In the circumstances, the defendant does not rely on its pleading that the plaintiff failed to take reasonable steps to identify the defendant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three young people called the police. Mr. Esmail did not recall an ambulance coming to the scene, but Ms. Claydon testified that a fire department emergency vehicle came, then an ambulance and then the police. Ms. Claydon recalled that a firefighter looked at a scrape on her knee and cleaned it up; the ambulance personnel just inspected the knee and then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Claydon drove her vehicle to the police station, where the three friends gave statements, and then she drove Mr. Esmail and Ms. Patz to their respective homes, before driving herself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Section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imposes an obligation on a driver to exercise due care to avoid colliding with a pedestrian who is on the highway. In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[2004] B.C.J. No. 1348</w:t>
        </w:r>
      </w:hyperlink>
      <w:r>
        <w:rPr>
          <w:rFonts w:ascii="arial" w:eastAsia="arial" w:hAnsi="arial" w:cs="arial"/>
          <w:color w:val="000000"/>
          <w:sz w:val="20"/>
          <w:lang w:val="en-US" w:eastAsia="en-US" w:bidi="ar-SA"/>
        </w:rPr>
        <w:t>, at paragraph 12, Justice Williamson noted that where a pedestrian has established prior entry at an intersection, the pedestrian need not yield the right of way to a vehicle, even when not crossing at a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Counsel for the defendant provided the Court with the decisions in </w:t>
      </w:r>
      <w:r>
        <w:rPr>
          <w:rFonts w:ascii="arial" w:eastAsia="arial" w:hAnsi="arial" w:cs="arial"/>
          <w:i/>
          <w:color w:val="000000"/>
          <w:sz w:val="20"/>
          <w:lang w:val="en-US" w:eastAsia="en-US" w:bidi="ar-SA"/>
        </w:rPr>
        <w:t>Christensen (Litigation Guardian of) v. Gerber</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[2007] B.C.J. No. 2048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[2007] B.C.J. No. 2045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Noriega v. Lewars</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[2008] B.C.J. No. 1998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find that the accident was primarily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Jane Doe in driving at an excessive rate of speed; failing to signal her intention to make a right turn; failing to anticipate pedestrians crossing the street; and failing to yield to pedestrians on the street when they were there to be seen.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evidence of Ms. Esmail that Jane Doe failed to activate her right turn signal prior to commencing her turn. Had she activated her signal, I conclude that Mr. Esmail would have realized earlier than he did, that Jane Doe was planning to turn right into the path of travel of Ms. Claydon and Ms. Patz; and would have been able to alert them to the danger of the approaching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also find, however, that Ms. Claydon failed to meet the standard of care of a reasonably prudent pedestrian and that she was also negligent. Section 180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provides that when a pedestrian is crossing a highway at a point not in a crosswalk, she must yield the right of way to a vehicle. Ms. Claydon was not crossing the intersection at a crosswalk; she was cutting the corner and crossing the street at an angle - "jay-walking" as it is commonly termed. I conclude that by failing to cross at the intersection, she made herself less visible to right-turning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Having made herself less visible to right-turning vehicles by jay-walking, Ms. Claydon failed to keep a careful look-out for traffic and was instead attending to her conversation with her friend and therefore failed to see or hear Jane Doe's vehicle prior to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circumstances, I apportion liability 75% to the defendant, Jane Doe, and 25% to Ms. Claydon.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Claydon testified that she had no trouble driving her vehicle to the police station and then to her friends' respective homes before driving herself home. She testified that she did feel a little cold and shaky. Her knees were scraped, one worse than the other. One of her shoulders and one of her ankles hurt - she had been wearing high heeled boots; and she had some road rash. When she arrived at the police station her lower back was starting to feel sore, and her upper back was "tensing", but not painful.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Claydon testified that as a result of the accident, her left knee was scraped but healed well within a short time. Her ankle did swell - she testified that she had had occasional problems with her ankles swelling before the motor vehicle accident - and was painful for a short time but healed within a few weeks. She testified that her whole back and neck were sore and tense the day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pain in her lower and middle back resolved within three to four months, and after six months post-MVA Ms. Claydon had pain only in her neck, upper back and between her shoulder blades. She testified that she has continued to improve, but still has discomfort in her neck and upper back, usually caused by studying for long periods. When her neck is particularly sore, she gets headaches, and has increased difficulty with a pre-existing TMJ problem that developed when she was in ninth grade. She felt her recovery had reached a plateau sometime in 2006 and hadn't really improved much since then.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request of the defendant insurer, Ms. Claydon was assessed by a dentist, Dr. Goldstein, who is a specialist in oral medicine. Dr. Goldstein's opinion, which I accept, is that there has been no significant change in Ms. Claydon's TMJ symptoms related to the motor vehicle accident and that while she had a flare-up of symptoms approximately two months post-MVA, she then returned to her pre-MVA status.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about when Ms. Claydon first sought medical attention following the accident is unclear. Her mother testified that she took Ms. Claydon to see a doctor the day following the accident. Ms. Claydon reported to Dr. Goldstein that she had gone to a walk in clinic "soon after the MVC" and was referred for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Claydon testified that a few days after the accident she went to see a physiotherapist and continued having physiotherapy treatments until after her lower back problems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Claydon did not see a doctor again until November 16, 2004, six weeks after the accident. She saw her family doctor, Dr. Ervine, on that date. Ms. Claydon told Dr. Ervine she had soreness at the base of her neck, especially at the end of the day. Dr. Ervine found full range of motion of the cervical and lumbar spine; some spasm on palpation in the muscles on both sides of the cervical spine, and in the trapezeii and right interscapular muscles. He recommended that Ms. Claydon continue with physiotherapy and also do strengthening exercises.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Claydon did not see a doctor again until February 2005; six months after the accident. I infer from this that the accident injuries were sufficiently tolerable that Ms. Claydon did not consider that she required medical intervention. She was still complaining of neck soreness, particularly when she was stressed. She was continuing with physiotherapy. Neck range of motion was normal and Dr. Ervine found little muscle spasm.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Claydon saw Dr. Ervine again on July 14, 2005. She reported ongoing problems with her neck and her right shoulder blade. She had stopped going to physiotherapy several months earlier. Dr. Ervine found full range of motion in the neck, except that rotation right and left was about 75% of normal. He recommended further physiotherapy. Ms. Claydon was working at a recycling depot at a supermarket. Dr. Claydon understood that her job involved a lot of lifting and twisting. He suggested she take a leave of absence. Ms. Claydon continued to work at this job, however, for nearly a month longer. She resigned just a couple of weeks before she was due to go back to classes at the beginning of September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Claydon did not return to see Dr. Ervine until April 21, 2006 and then not again until September 12, 2006. She continued to report pain in her neck and spasm in her trapezius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Unable to account for her unexpectedly slow recovery, Dr. Ervine decided to refer Ms. Claydon to Dr. Reebye, a specialist in physical medicine and rehabilitation. Dr. Reebye saw Ms. Claydon for the first time on January 19, 2007, 27 months after the accident. He saw her a second time on May 14,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Neither Dr. Ervine nor Dr. Reebye provided the Court with an explanation for the mechanism of injury to Ms. Claydon's neck and back. Dr. Reebye's report does not contain a statement of his understanding of how the accident happened. I do not know if he was aware that she was struck in the lower leg. Dr. Reebye stated his diagnosis as "soft tissue injuries as a result of acceleration/deceleration type of forces", but does not explain what he means by that in the context of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Claydon testified that she had been involved in a second motor vehicle accident in the fall of 2007, when she rear-ended another vehicle. The vehicle she was driving sustained damage, but little evidence was led about the effect of this accident on Ms. Claydon's health.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Claydon was assessed by Louise Craig, a "functional evaluator" on January 9, 2009, more than four years after the accident. I have significant reservations about the weight to be accorded to Ms. Craig's opinions, primarily but not exclusively due to the long passage of time between the October 10, 2004 accident and the January 2009 assessment by Ms. Craig.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My reservations are also due to apparent inconsistencies between Ms. Craig's observations and those of Drs. Ervine and Reebye; and the discrepancies between the description of her condition provided by Ms. Claydon to Ms. Craig, when compared to her testimony at trial and to her reports to Drs. Ervine and Reebye.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Craig observed "very mild scoliosis of the left low thoracic/upper lumbar area, with reduced movement quality". She also concluded that Ms. Claydon has "altered biomechanics of the left SI joint". Dr. Ervine did not note these findings; and more significantly, Dr. Reebye did not either.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Craig reported that Ms. Claydon reported symptoms of pain in her mid and lower back during the assessment in January 2009, but Ms. Claydon testified at trial that within a few months after the accident the problems in her mid and lower back had completely resolved. Her only complaints to her family doctor six weeks post-MVA were of neck and upper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Claydon's reports to Ms. Craig of the severity of pain she experienced are also inconsistent with her descriptions to her doctors; and at trial. I conclude that if Ms. Claydon was having the severity of symptoms she reported to Ms. Craig in January 2009, they must have been exacerbated or caused by something in addition to and unrelated to the injuries resulting from the accident of October 10, 2004. I am not persuaded that the degree of physical limitation identified by Ms. Craig in January 2009 can be attributed to the accident, given the lengthy passage of time intervening between the accident and the assessment; the inconsistencies among Ms. Craig's findings and those of Drs. Ervine and Reebye; and the apparent inconsistencies between Ms. Claydon's presentation during the assessment and her reports to her doctors and her testimony about her symptoms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the mechanism of injury remains uncertain, I conclude that Ms. Claydon has proved, on a balance of probabilities, that as a result of being struck by the vehicle driven by Jane Doe on October 10, 2004, she suffered mild soft tissue injuries to her neck and back, scrapes to her knees in the nature of road rash, and a swelling injury to her left ankle. The knee scrapes and ankle swelling healed within a few weeks and the problems with her middle and lower back resolved within a few months. Although she had full range of motion in her neck and upper back within six weeks post-MVA, she has continued to experience periodic symptoms of discomfort and stiffness in her neck and trapezius muscles, generally after long periods of sitting and studying, which are not disabling. Her neck symptoms have also contributed to an increase in the frequency of headaches which she experienced less frequently before the accident. These headaches are not severe or disabling.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Ervine and Dr. Reebye both opined that in the normal course, soft tissue injuries resolve within a few weeks or months. Ms. Claydon's recovery has been slow. Neither Dr. Ervine nor Dr. Reebye provided an explanation for the persistence of Ms. Claydon's symptoms. Dr. Ervine said, however, that while Ms. Claydon's healing will be slow, he feels progress will be steady if she is diligent in exercising. Ms. Claydon testified that she does do exercises, but her evidence indicates that she is not a physically active person. Dr. Reebye anticipates that her symptoms will gradually improve over time although he found it difficult to state when her symptoms will settle down fully. I conclude that she will continue to have occasional symptoms of upper back and neck pain, particularly while she continues to be a full-time student, but that her condition will continue to improve and that she is likely to make a full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Claydon is seeking special damages of $1,323.29 for transportation expenses and other costs incurred, as set out in a schedule found in Exhibit 1 at trial. A significant portion of the special damages claim is made up of a claim for membership fees and a cancellation fee for a fitness centre to which Ms. Claydon belonged. Ms. Claydon claimed she should be reimbursed for these costs on the ground that she was unable to use the fitness centre because of her injuries. I do not accept this claim. Ms. Claydon was never told to refrain from exercise; quite the opposite. Dr. Ervine recommended an active program of strengthening and exercise.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Deducting the sums of $496.48 and $89.88, I arrive at an award of $737.33 for special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Claydon testified that immediately following the accident, she missed four shifts of work at The Bay due to her injuries, specifically October 12, 14, 19 and 23, 2004. Including vacation pay that would have been earned in respect of those shifts, Ms. Claydon lost income in the amount of $206.82 and I award this sum for damages for past loss of income.</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Future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Claydon claims that but for the accident injuries, she would have completed her degree at Simon Fraser University in the spring or summer of 2007, and would have commenced the BCIT Radiation Therapy Degree Program in September of 2007 and would therefore graduate and enter the work force in 2010. Ms. Claydon claims that because of her accident injuries, she was unable to complete her degree at SFU until the fall of 2007. As the Radiation Therapy Program accepts students only in September of each year, she was unable to start that program until September of 2008 and will not graduate until 2011. The evidence indicates she would have earned about $55,000 in her first year of work as a radiation therapist. Deducting the income she actually earned while she was waiting for admission to BCIT, and net of tax, she claims $37,426 in respect of this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carefully considered the evidence on this issue, and in particular, Ms. Claydon's SFU transcript, the records relating to her applications to BCIT, and her own testimony. I am not persuaded that the delay in Ms. Claydon's entry to BCIT was caused, or contributed to, by the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Claydon testified that she was unable to take courses at SFU during the 2005 summer semester because of discomfort caused by the accident injuries, and that she also reduced her course load in subsequent semesters for the same reason. I am persuaded that Ms. Claydon did experience increased symptoms of neck discomfort, and more frequent headaches when she spent long hours studying.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do not believe, however, that her injuries were so severe and to disable her from continuing her studies. Ms. Claydon did not miss any classes in the days, weeks and months immediately following the accident, although she was carrying five full courses in that semester. One month after the accident, Ms. Claydon had returned to her part-time job and had resumed her usual household chores and activities. She missed no further work due to her accident injuries. She continued to work part-time at The Bay until the spring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summer of 2005, Ms. Claydon took a job working in the recycling centre at a supermarket - a job that Dr. Ervine considered to be "quite physical in nature" and involving "much lifting and twisting". I do not believe that this work could have been less taxing than the effort involved in two university courses - Ms. Claydon's usual summer semester load.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Claydon did not appear to have any concern about her capacity to do the recycling depot work until she saw Dr. Ervine on July 14, 2005 when he told her that he was concerned that the job might be slowing her recovery from her injuries. Dr. Ervine recommended that Ms. Claydon leave the job. She chose to continue to work at the recycling centre for several more weeks, albeit with slightly modified duties, leaving the job only 2 1/2 weeks before she had planned to stop work in order to return to SFU.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note also that in the summer of 2005, while working at the recycling centre, Ms. Claydon continued to work part-time at the Bay. In addition, in June 2005, she had taken a third part-time job, working at a swim suit store as a sales associate and cashier. She continued with that job until August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Claydon's academic record from SFU indicates that there are a variety of reasons for the delay in completion of her degree. In her first semester in the fall of 2003, she took only three courses, rather than the five courses considered to be a normal class load. In the spring semester of 2004, she again took only three courses. One of these she repeated in the fall of 2004 in order to improve her grade; and another she repeated in the spring of 2007 for the same reason.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summer semester of 2004, she took only two courses. Accordingly, by the end of her first three semesters she had completed only eight courses out of a possible 12. In the fall of 2004, the semester during which the accident happened, Ms. Claydon took five courses, including the repeat of one of the courses from the 2004 spring semester. She successfully completed these courses despite the accident injuries. In the spring semester of 2005 - the first full semester after the accident, she completed four courses, including one she was repeating.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Claydon did not testify that she reduced her course load in semesters after the fall of 2004 because of her injuries but her transcript indicates that she routinely enrolled in no more than four courses in all subsequent semesters, except in the fall of 2006, when she again took five courses. Had she carried a full course load in her first year at SFU or a full course load in 2006 and 2007, she would have graduated in the spring of 2007 rather than the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I note that Ms. Claydon did apply early in 2007 to enter the Radiation Therapy Degree Program at BCIT. She testified that she always intended to finish her SFU undergraduate degree before going to BCIT; and that her 2007 application was really a form of dry run. I note, however, that she was notified on May 28, 2007 that that the program was full. If a seat became available, she was told, she would be offered "provisional acceptance" pending completion of a university level Math class with a C grade or better. It appears that if the Program had not been fully subscribed, Ms. Claydon could have met this requirement had she chosen to do so by taking a summer Math course.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not persuaded that the accident injuries caused Ms. Claydon to complete her degree at Simon Fraser University later than she otherwise would or could have, and therefore I make no award of damages against the defendants for Ms. Claydon's delayed entry to BCIT.</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Loss of the Capacity to Earn Income in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Defendant's counsel provided the Court with the very helpful recent decision of our Court of Appeal in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[2008] B.C.J. No. 22</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At paragraph 53, the Court of Appeal emphasized that the plaintiff must prove a substantial possibility of a future event leading to an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Craig's opinion is that Ms. Claydon met the physical demands of the occupation of a radiation therapist when assessed in January 2008. She was of the view, however, that Ms. Claydon's reduced tolerance for sustained standing, reaching, handling and sitting would affect her ability to function in a fast paced competitive environment at her intended occupation.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already stated that I have reservations about the weight to be accorded to Ms. Craig's opinions. I note that in the summer of 2008 - before she was assessed by Ms. Craig - Ms. Claydon worked for several months at a job that required her to lift a bicycle out of a vehicle and then cycle to locations all over the City of Coquitlam to apply insecticide to bodies of water where insects may breed. During the same period she also worked as a server at a pizza restaurant. I believe I may take judicial notice that carrying trays of meals and beverages over the course of several hours is a very physically demanding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Claydon appears to be doing well at BCIT, although the program is demanding. I consider it unlikely that she will encounter difficulty in her chosen career. Her instructor described the work that a radiation therapist does and it appears that therapists are not required to maintain any single posture or position for an extended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am satisfied, however, that while Ms. Claydon will be able to work as a radiation therapist, there is a real and substantial possibility that she will be unable to perform additional hours of work, or over-time work in order to avoid a flare-up of symptoms related to her neck and upper back during the first few years of her career. I cannot say that her capacity to earn income in future has not been impaired. In my view, however, the impairment is very minimal. I award the sum of $25,000 under this head of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Future Cost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not persuaded that Ms. Claydon will incur any significant future costs for care as a result of the accident injuries. Ms. Craig recommended attendance at a rehabilitation program, but neither Dr. Ervine nor Dr. Reebye appeared to consider this warranted, and I am not persuaded that the minimal symptoms Ms. Claydon continues to experience require this intervention.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the plaintiff's submission that she should be awarded $140 for physiotherapy user fees, and award this sum.</w:t>
      </w:r>
    </w:p>
    <w:p>
      <w:pPr>
        <w:spacing w:line="260" w:lineRule="atLeast"/>
        <w:jc w:val="both"/>
        <w:rPr>
          <w:lang w:val="en-US" w:eastAsia="en-US" w:bidi="ar-SA"/>
        </w:rPr>
      </w:pPr>
      <w:r>
        <w:rPr>
          <w:lang w:val="en-US" w:eastAsia="en-US" w:bidi="ar-SA"/>
        </w:rPr>
        <w:br/>
      </w:r>
      <w:r>
        <w:rPr>
          <w:rFonts w:ascii="arial" w:eastAsia="arial" w:hAnsi="arial" w:cs="arial"/>
          <w:color w:val="000000"/>
          <w:sz w:val="20"/>
          <w:u w:val="single"/>
          <w:lang w:val="en-US" w:eastAsia="en-US" w:bidi="ar-SA"/>
        </w:rPr>
        <w:t>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evidence does not establish that Ms. Claydon was a particularly athletic or physically active person before the accident. She testified that within a few months after the accident she had reached the point where she could do everything she could do before the accident, but would experience discomfort with some activities, particularly if she sat while studying for long periods.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Claydon testified she enjoyed snowboarding before the accident, but has only attempted snowboarding once since the accident, and that was only recently. She returned to recreational water sports during visits to a friend's cottage in the summers. Driving does not bother her. She becomes uncomfortable if she maintains one position for too long, as at a movie, for example, or when standing to cook or bake. Sitting for long periods of time while studying or using her computer causes her neck to be stiff and uncomfortable. The program she is currently taking at BCIT involves long hours and a heavy work load, and is likely more onerous than her actual employment as a radiation therapist will be.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Counsel for the plaintiff provided the Court with the Reasons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B.C.J. No.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Henri v. Seo</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[2009] B.C.J. No. 123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Ching v. McCabe</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[2006] B.C.J. No. 2815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Nekrasoff</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[2008] B.C.J. No. 2139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Mawji v. Hendry</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[2007] B.C.J. No. 2759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[2008] B.C.J. No. 1904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Ashmore v. Banicevic and others</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2009 BCSC 211</w:t>
        </w:r>
      </w:hyperlink>
      <w:r>
        <w:rPr>
          <w:rFonts w:ascii="arial" w:eastAsia="arial" w:hAnsi="arial" w:cs="arial"/>
          <w:color w:val="000000"/>
          <w:sz w:val="20"/>
          <w:lang w:val="en-US" w:eastAsia="en-US" w:bidi="ar-SA"/>
        </w:rPr>
        <w:t>. The plaintiff submits that these authorities support an award to the plaintiff of general damages of $50,000.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plaintiff mechanic and ranch worker suffered headaches, back and shoulder pain severe enough to incapacitate him for work for four weeks. He had numbness in his fingers, arm and back for two years after which he had surgery described as a rib resection. He required a "great deal of pain medication" even after the surgery for back, neck and shoulder pain and "constant headaches". The Court of Appeal reduced the jury's $275,000 award for general damages to $175,000 but stated that in ordinary circumstances, the award would have been $100,000.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Henry v. Seo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Ching v. McCabe</w:t>
      </w:r>
      <w:r>
        <w:rPr>
          <w:rFonts w:ascii="arial" w:eastAsia="arial" w:hAnsi="arial" w:cs="arial"/>
          <w:color w:val="000000"/>
          <w:sz w:val="20"/>
          <w:lang w:val="en-US" w:eastAsia="en-US" w:bidi="ar-SA"/>
        </w:rPr>
        <w:t xml:space="preserve"> are perhaps the most similar fact pattern. The 22-year-old plaintiff Henry suffered soft tissue injuries to his spine and neck that resulted in myofascial pain syndrome that was likely to persist. The award was $50,000. A similar award was made in </w:t>
      </w:r>
      <w:r>
        <w:rPr>
          <w:rFonts w:ascii="arial" w:eastAsia="arial" w:hAnsi="arial" w:cs="arial"/>
          <w:i/>
          <w:color w:val="000000"/>
          <w:sz w:val="20"/>
          <w:lang w:val="en-US" w:eastAsia="en-US" w:bidi="ar-SA"/>
        </w:rPr>
        <w:t>Ching v. McCabe</w:t>
      </w:r>
      <w:r>
        <w:rPr>
          <w:rFonts w:ascii="arial" w:eastAsia="arial" w:hAnsi="arial" w:cs="arial"/>
          <w:color w:val="000000"/>
          <w:sz w:val="20"/>
          <w:lang w:val="en-US" w:eastAsia="en-US" w:bidi="ar-SA"/>
        </w:rPr>
        <w:t>. There, the plaintiff also had a significant past wage loss and had experienced four years of pain and discomfort with limitations of movement and restriction of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Williams v. Nekrasoff</w:t>
      </w:r>
      <w:r>
        <w:rPr>
          <w:rFonts w:ascii="arial" w:eastAsia="arial" w:hAnsi="arial" w:cs="arial"/>
          <w:color w:val="000000"/>
          <w:sz w:val="20"/>
          <w:lang w:val="en-US" w:eastAsia="en-US" w:bidi="ar-SA"/>
        </w:rPr>
        <w:t xml:space="preserve"> was a case in which the plaintiff was awarded $75,000 globally for general damages arising from three motor vehicle accidents. He was expected to have permanent pain in his neck, shoulders and back from the first accident, and in his low back from the third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Mawji was awarded $45,000 for injuries to her right wrist, neck and back. She had been active in many sports prior to the accident. Barnes, who was 16 years old at the time of the accident, was awarded $85,000. The Court found that his lifestyle had changed dramatically as a result of his injuries and that he could not participate in many activities he had enjoyed before the accident. Ashmore was awarded $80,000 for injuries affecting his jaw, neck, shoulders, and back. He suffered persistent and serious headaches at least twice weekly, pain with swallowing and pain in the jaw joint.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 provided the Court with </w:t>
      </w:r>
      <w:r>
        <w:rPr>
          <w:rFonts w:ascii="arial" w:eastAsia="arial" w:hAnsi="arial" w:cs="arial"/>
          <w:i/>
          <w:color w:val="000000"/>
          <w:sz w:val="20"/>
          <w:lang w:val="en-US" w:eastAsia="en-US" w:bidi="ar-SA"/>
        </w:rPr>
        <w:t>Orrell v. Lynch</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[2008] B.C.J. No. 2394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Napoleone v. Sharma</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[2008] B.C.J. No. 2160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[2009] B.C.J. No. 144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chartered accountancy student plaintiff in </w:t>
      </w:r>
      <w:r>
        <w:rPr>
          <w:rFonts w:ascii="arial" w:eastAsia="arial" w:hAnsi="arial" w:cs="arial"/>
          <w:i/>
          <w:color w:val="000000"/>
          <w:sz w:val="20"/>
          <w:lang w:val="en-US" w:eastAsia="en-US" w:bidi="ar-SA"/>
        </w:rPr>
        <w:t>Orrell v. Lynch</w:t>
      </w:r>
      <w:r>
        <w:rPr>
          <w:rFonts w:ascii="arial" w:eastAsia="arial" w:hAnsi="arial" w:cs="arial"/>
          <w:color w:val="000000"/>
          <w:sz w:val="20"/>
          <w:lang w:val="en-US" w:eastAsia="en-US" w:bidi="ar-SA"/>
        </w:rPr>
        <w:t xml:space="preserve"> was awarded $30,000 for soft tissue injuries to ligaments, tendons and muscles in his upper back and shoulder, resulting in headaches and pain for six months. In </w:t>
      </w:r>
      <w:r>
        <w:rPr>
          <w:rFonts w:ascii="arial" w:eastAsia="arial" w:hAnsi="arial" w:cs="arial"/>
          <w:i/>
          <w:color w:val="000000"/>
          <w:sz w:val="20"/>
          <w:lang w:val="en-US" w:eastAsia="en-US" w:bidi="ar-SA"/>
        </w:rPr>
        <w:t>Napoleone</w:t>
      </w:r>
      <w:r>
        <w:rPr>
          <w:rFonts w:ascii="arial" w:eastAsia="arial" w:hAnsi="arial" w:cs="arial"/>
          <w:color w:val="000000"/>
          <w:sz w:val="20"/>
          <w:lang w:val="en-US" w:eastAsia="en-US" w:bidi="ar-SA"/>
        </w:rPr>
        <w:t>, the plaintiff had a moderately severe whiplash injury and injury to her hands expected to resolve within one year. The Court awarded general damages of $35,000. Mariano received an award of $30,000 for a neck injury resulting in chronic pain for two years. Chang fractured his left clavicle, the first distal phalanx of his left foot and continued to have problems with his foot and knee. He was awarded $45,000.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Having considered these authorities, I award Ms. Claydon the sum of $35,000 for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Unless there are factors of which I am unaware, Ms. Claydon is entitled to her costs, to be assessed on Scale B. If there are factors pertaining to costs that counsel believe should be brought to my attention, they may make submissions in writing, or make a request through the Registry to appear to make oral submissions about costs. The written submissions or a request to make oral submissions should be filed with the Registry no later than September 30, 2009.</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W.G. 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Clements (Litigation Guardian of) v. Clements, [2009] B.C.J. No. 166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0627521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Joan Clements, by her Litigation Guardian, Donna Jardine, Plaintiff, and Joseph Clements,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7"/>
      <w:bookmarkEnd w:id="18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Causation — Causal connection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Motor vehicles — Relation to causation — Motor vehicles — Liability of driver — Speed — Evidence and proof — Action by motorcycle passenger against driver for injuries sustained when bike went down after tire puncture allowed — Experts could not determine whether recovery from tire puncture could have occurred but for excessive speed and overloading of bike — Driver failed to meet standard of care and created unreasonable risk by driving too fast for rainy conditions and carrying too heavy a load, increasing bike's instability — Passenger not contributorily negligent for insisting parties take road trip despite driver's tiredness and poor weather, as these were not found to be causes of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7"/>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Clements against her husband for damages for personal injuries sustained in a motorcycle accident. Clements was the passenger and her husband was operating the motorcycle when he lost control while passing a car, causing the accident. Clements' husband claimed the accident was unavoidable, as it was caused by a rapid deflation of the motorcycle's rear tire when a nail that had punctured the tire was suddenly expelled from it. The husband had many years' experience in riding motorcycles and Clements had been riding as his passenger for 12 years. The day before the accident, Clements' husband checked the motorcycle and the weather conditions. The couple was planning a road trip on the motorcycle. The night before the trip, Clements' husband had trouble sleeping, but the couple left as scheduled in the morning anyway. Clements' husband claimed he wanted to postpone the trip for a day because he was tired, and because he heard there was a storm coming, but Clements refused. The storm hit while they traveled and the stopped to put on rain gear. It was clear the motorcycle was carrying too heavy a load with the couple and their wet gear, and Clements' husband conceded he did not know the motorcycle's weight limits. They again pulled off the road after traveling in bad weather conditions for a time. Clements' husband checked the motorcycle but did not test the air pressure in the tires. Over lunch, Clements' husband again tried to convince his wife to stop at an inn, but Clements again refused. The couple met another biker who provided Clements's husband with a better visor for his helmet and they proceeded together for a while. Clements' husband was following the other biker and pulled out to pass a car. He conceded they were traveling at about 120 km/h to pass. The driver of the car saw the motorcycle's handlebars shaking, then saw it start wobbling from side to side before it fell down, throwing off its riders. The driver's husband thought the motorcycle was stuck in a rut, as he noted it was wiggling, especially the back end. Clements' husband testified he was able to pass the car, and move back into his lane in front of it, before he felt the motorcycle begin to wobble. He attributed this to the yellow centre line being slick from rain. When he noted a more serious wobble from the back end, he started to slow down but the motion became worse. He told Clements to wave her arms to warn the car as he tried to find a safe place to go down. Because the sides of the road were not safe, he realized he would have to put the bike down on the road. He told his wife to bail to the right and tried to put the motorcycle down on its left. The motorcycle went down on the left but flipped over on to the right. Experts testified that the wobbling of the motorcycle was caused by the tire deflation. They added the additional weight would make the motorcycle less stable and more difficult to recover from a wobble. They could not determine how slow the motorcycle needed to be going to prevent the deflation of the tire from causing it to go down.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24"/>
            <w:bookmarkEnd w:id="18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Clements' husband was found 100 percent liable for her injuries. Clements' husband did all he could to inspect the motorcycle prior to the trip and to deal with the tire deflation. He fell below acceptable standards of care in travelling too fast for the weather conditions with a load that was too heavy. Clements' husband's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motorcycle to start weaving. It was impossible to prove with complete certainty the excessive speed and the overloading of the motorcycle precluded recovery from the wobble, but the breaches of the duty of care owned by Clements' husband as the driver to Clements as the passenger did give rise to an unreasonable risk of injury due to instability, which was the form of injury Clements sustained. The evidence did not establish Clements would have been injured in the absence of her husband's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Clements was not contributorily negligent, despite her insistence in proceeding with the trip and the fact she helped load the motorcycle. She did not tell her husband to speed. It was his responsibility to know the load limits of the motorcycle. Setting out in poor weather with a tired driver was not the cause of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19"/>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27"/>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Byl, K.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Dunn.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27"/>
      <w:bookmarkEnd w:id="190"/>
      <w:r>
        <w:pict>
          <v:line id="_x0000_s1162"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J.C. GRAUER J."/>
            <w:bookmarkEnd w:id="191"/>
            <w:r>
              <w:rPr>
                <w:rFonts w:ascii="arial" w:eastAsia="arial" w:hAnsi="arial" w:cs="arial"/>
                <w:b/>
                <w:color w:val="000000"/>
                <w:sz w:val="30"/>
                <w:lang w:val="en-US" w:eastAsia="en-US" w:bidi="ar-SA"/>
              </w:rPr>
              <w:t>J.C. GRAUER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motorcycle accident that happened on August 7, 2004, on Highway 16, some 7 km east of McBride, B.C. The defendant was the operator of the motorcycle. The plaintiff, his wife, was riding as his passenger. The plaintiff suffered a severe traumatic brain injury, and brings this action by her litigation guardian. By consent of the parties, only liability was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accident occurred after the defendant lost control of the motorcycle while passing a blue BMW Z3 sports car. The defendant's position is that the loss of control was caused by a rapid deflation of the motorcycle's rear tire resulting from the sudden expulsion of a nail that had punctured the tire. He maintains that the accident was inevitable and that he was not in any way negligent. In the alternative, he argues that if there was any failure to take reasonable care on his part, such failure was not a cause of the plaintiff's injuries in accordance with the "but for" test for causation mandated by the Supreme Court of Canada in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acknowledges the significant contribution of the tire deflation, but argues that there were failures on the part of the defendant in a number of respects to take reasonable care for the safety of his passenger, and that regardless of which test for causation is applied ("but for" or "material contribution"), those failures were causative of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Sopinka J. stated the following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an expression of the relationship that must be found to exist between the tortious act of the wrongdoer and the injury to the victim in order to justify compensation of the latter out of the pocket of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which follow, I have concluded that there were tortious acts on the part of the defendant that were sufficiently related to the plaintiff's injuries to justify compensation of the plaintiff out of the pocket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EVENTS LEADING UP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Mr. Joseph Clements, is 56 years old, and has been employed for 22 years at Lakeland Mills in Prince George, B.C. I found him to be a thoroughly credible witness. He testified that he has been riding motorcycles ever since he was 16 years old, including street bikes, touring bikes and the odd chopper. He has had 12 years of experience with Harley-Davidson touring bikes, and in the fall of 1999, he purchased a 1998 Harley Davidson Road Glide touring bike with all touring options. His wife, Mrs. Joan Clements, had never owned her own motorcycle, but had been riding on touring bikes with her husband for 12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and Mrs. Clements planned a trip for August 7, 2004. The focus of the trip was twofold: to see their youngest daughter in Kananaskis, Alberta, and then to carry on to Edmonton for the second annual National HOG Rally (HOG being an acronym for Harley Owners Group). The plan was to leave reasonably early in the morning, arriving in Kananaskis by late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6, 2004, Mr. Clements inspected his motorcycle. He jacked it up on a cycle stand to make it level, and went over it thoroughly. He checked all fluid levels, checked the lights, wiped off brake dust, checked the brake pads, checked the air pressure in the tires, and washed the bike. He did not inspect the tire treads, because the tires were almost new. This inspection disclosed no problems. He also checked the Weather Channel.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Clements then worked the night shift, starting at 3:30 p.m. on August 6, and ending at 12:30 a.m. on August 7. He was home by 1:00 a.m. His job is physically demanding, and he was tired. Nevertheless, he had difficulty sleeping that night, worrying about the trip. He tossed and 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and Mrs. Clements were up and about by 7:30 a.m. The skies were blue, but when Mr. Clements checked the Weather Channel, he learned that a large storm was moving in. He suggested to his wife that they hold off on the trip. He said he was tired, had had a rough shift, and had not slept well. He pointed out that the weather was changing, and he would rather not travel in the rain. He tried to persuade his wife to phone their daughter and say that they would come the next day. His wife would have none of it. They argued, but he was unable to convince her. Mr. Clements gave in, and they left Prince George at about 10:30 a.m. in light rain, heading east on Highway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Between Tabor Mountain and Purden, the storm hit, and the rain pounded down. They pulled off at Purden to change out of their soaking-wet clothing into full rain gear. This meant removing their leather jackets, leather vests, sweatshirts, hoodies, jeans, leather chaps, socks and boots, all of which were soaked. These were wrapped up in a garbage bag and stowed on top of the rear storage bin, called a "Tour Pak".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cargo, the Harley-Davidson Road Glide was equipped with two hard bags, one mounted on each side of the rear wheel, and the Tour-Pak mounted above the rear wheel, slightly behind the axle, rather like an automobile trunk. While Mr. Clements was at work on August 6, Mrs. Clements packed their gear in these receptacles.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weight carried on the motorcycle was an issue in this case. Mr. Clements weighed about 210 lbs, and his wife about 200 lbs. The bike itself weighed 715 lbs as shipped dry from the factory (without any fluids or gas), and had a gross vehicle weight rating (GVWR) of 1179 lbs. This constituted the maximum allowable loaded vehicle weight. The Tour Pak, an add-on, weighed about 15 lbs. From this, it is apparent that when one takes into account the weight of the motorcycle, the weight of the gasoline (30 lbs), all the other fluids including oil and transmission fluid, and the weight of Mr. and Mrs. Clements, the GVWR had likely been reached before including any clothing, helmets, tools or luggage. Mr. Clements testified that he was unaware of the vehicle's GVWR, and was not familiar with that part of the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asked on discovery to estimate the weight of the clothing and other items carried on the bike that day, Mr. Clements suggested 150 lbs. After discovery, nearly four years after the accident, his counsel arranged for him to assemble all of the items that he could recall having with them that day, and weigh them on his bathroom scale at home. This process proved to be somewhat awkward, but the result was 137 lbs. Still not satisfied, defence counsel arranged for a re-weighing of the items on the considerably larger scale at Allen's Scrap &amp; Salvage Ltd. in Prince George, yielding a weight of 87 lbs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Considering Mr. Clements' description of what was carried on the bike, I find that even before their clothes were soaked, the bike's GVWR had been exceeded by an amount in the range of 100 lbs. I also accept Mr. Clements' evidence that, notwithstanding this excess weight, the bike did not feel unbalanced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Purden, the weather conditions remained very bad. It was pouring like crazy, the rain bouncing off the road. They passed through five different construction zones, and Mr. Clements could not keep the dirt and muck off his visor and windshield. They finally pulled in to McBride.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they stopped at the Chevron station and Mr. Clements gassed up. He carried out a visual inspection of his motorcycle, and cleaned off the windshield and the lights. On visual inspection, everything looked normal, including the tires. He did not test the air pressure in the tires. Mr. and Mrs. Clements decided to go in for lunch.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Over lunch, Mr. Clements tried once more to get his wife to agree to stop. He told her that he needed to rest up. Driving through the different construction zones had been very tiring, and he pointed out that the passenger does not have to go through what the operator goes through. His wife was unimpressed. He noted that the Sandman Inn was right there, and they could get a room. Mrs. Clements refused. Mr. Clements gave in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Clements was at least able to stall over lunch long enough to feel somewhat rested when they set out again. They met another cyclist, Hugo, who was also heading east, on his way to Edmonton. They decided to travel together, at least as far as Jasper. Hugo was also able to lend Mr. Clements a better visor for his helmet. In these circumstances, Mr. Clements felt better about carrying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they left McBride, Hugo was ahead. Mr. Clements had to hold back due to traffic, and they fell in behind a big tractor-trailer rig pulling out onto Highway 16 from the other side. A few kilometres out of McBride, Hugo "blew past the semi". Mr. Clements moved his bike to the yellow centreline, waiting for his chance to pass. After he did so, he pulled back into the eastbound lane in front of the semi-trailer, and Hugo was some distance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Clements believes that there were two vehicles ahead of him at that point, a Ford or Chevy SUV, and the blue BMW Z3. There was a bit of a curve in the road, then they crossed a bridge and came to a long straight stretch. The rain was now fairly light, and there was no oncoming traffic. Mr. Clements pulled out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Direct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Three witnesses gave evidence about how the accident happened - Mr. Clements, and the two occupants of the blue BMW: its driver, Suzanne Enders, and her husband, Garry Enders. While in most material respects their evidence was generally consistent, no two versions were quite the same. I am nevertheless satisfied that they were all doing their best to be truthful. Such are the frailties of human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Enders, who testified for the plaintiff, left the McBride Chevron Station just ahead of the two motorcycles. After leaving McBride and passing the semi-trailer, she activated her cruise control, setting it between the speedometer marks for 105 km/h and 110 km/h, closer to 110. She would estimate her cruising speed at 108 km/h. It was still raining, although lightly. The road was wet and there were puddles in the traffic-worn ruts in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she drove eastbound on Highway 16 with her cruise control on, Mrs. Enders was passed by a single motorcyclist. She was expecting the second motorcycle, which had two riders on it, to pass as well, but it did not. She glanced out her window, to her left, and saw the second motorcycle beside her. It began wobbling, particularly its handlebars. She said something to her husband and touched her brakes. Her husband, who had been sleeping, woke up. The motorcycle was now ahead of her, still in the oncoming lane. Her husband told her to give the motorcycle some room, and so she continued to slow down. The motorcycle also slowed, and began wobbling even more. Mrs. Enders described it as wobbling in its front end, making bigger and bigger movements left and right, but not weaving from side to side across the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Enders told his wife to give the motorcycle lots of room because "they're going down". She slowed even more, and saw the motorcycle fall down onto its left side, then flip forcibly over onto its right side, throwing off the two riders. At the time, there was no other traffic around her. She pulled over, and her husband waved down the next vehicle following behind, which was the semi-trailer.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Enders, who was a witness for the defendant, is the general manager of a motorcycle shop in Prince George. He has been riding motorcycles of all types for 35 years. He testified that he woke up when his wife stepped on the brakes, to see a motorcycle to the left of the car and slightly in front, at the 10 o'clock position. The whole bike was wiggling, especially its back end. It looked as though it was in one of the ruts. Everything happened quickly. He told his wife to back off and give the bike more space. The bike moved ahead, and then crossed back over the yellow centreline. As it slowed down, it began to wiggle even more. Mr. Enders thought that perhaps the yellow line was what had caused the problem, because it is more slippery than the pavement. The handles were moving back and forth in a radical manner, known as "tank slappers".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From experience, Mr. Enders knew that once a bike starts going side to side like that, it is just a matter of time until it goes down. The bike indeed went down, on its left side, but then hooked and flipped over to its other side. He would estimate that it was going approximately 45 km/h when it capsized.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Clements testified that he passed the SUV and the BMW, and then headed back across the centre line into the eastbound lane. All of the other evidence suggests that there was only the BMW to be passed, and I find that to be the case. The photographs clearly show that the next vehicle on the scene heading eastbound was the semi-trailer. There was no other vehicle between it and the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he crossed the yellow centre line, Mr. Clements felt a bit of a wobble. He attributed this to the yellow line being slick, and so gave a bit of gas to straighten the bike out. He then noticed a more serious wobble from the back end and began to slow down, but as he geared down the whipping motion kept getting worse. He told his wife to warn the car behind them by waving her arms, and he began to check out the sides of the road. He reckoned that they were going down, and wanted to find as safe a place to lay the bike down as possible. The back end kept getting harder to control and he was weaving between the centre line and the white line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Clements saw that along the right side of the road there were telephone poles and a barbed wire fence, while on the left side was a ditch. Neither side was inviting, and he realized he would have to lay the bike down on the road. He was fighting like he had never fought before. He decided to put the bike down on its left side, concluding that he and his wife should come out okay if they rode the high (right) side. He told her to bail on the right, and he would put it down in the middle of the highway. His next recollection was getting up after regaining consciousness and looking around for his wife, who was lying directly beside the bike.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Clements had never experienced anything like that before. He also had never experienced a rear tire deflation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Clements conceded that he would have accelerated to pass the BMW and therefore was going comfortably faster than the BMW's 108 km/h. The speed limit was 100 km/h. Given the relative speed at which one could reasonably expect to be traveling while passing another vehicle, I am satisfied that Mr. Clements' speed was 120 km/h or more as he passed the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examination for discovery, Mr. Clements agreed that the speed at which he was traveling, and the weight he was carrying, were "factors that materially contributed to this motor vehicle accident". Under cross-examination at trial, he explained that he did not really understand that question, but conceded that he did understand it once the word "material" was deleted. He agreed that his speed and the weight were "factors that contributed to this motor vehicle accident". He also thought that the weather and the slipperiness of the yellow line were contributing factors. He did not feel that fatigue was a contributing factor, as he felt rested after the stop in McBride.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an experienced motorcycle rider, Mr. Clements accepted the validity of the following passage contained in the Harley Davidson Owner's Manual under the heading SAFE OPERATING RULES: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 not exceed the legal speed limit or drive too fast for existing conditions. Always reduce speed when poor driving conditions exist. High speed increases the influence of any other condition affecting stability and possibility of loss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motorcycle was inspected by William Cliff P. Eng., whose observations and materials were supplied to Duane MacInnis P. Eng. Mr. MacInnis gave evidence at trial and his report was entered into evidence. He was qualified as an expert in accident reconstruction and motorcycle dynamics.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was clear that the motorcycle's rear tire, which was relatively new, had been punctured right through the tread. Mr. MacInnis thought it most likely that a nail had been picked up by the tire at some point earlier that day, and then was ejected due to a combination of forces that arose when the motorcycle pulled out to pass the BMW. Those forces would have consisted of increased torque on the rear tire and faster rotation due to throttle application and the effect of lane changing. The expulsion of the nail would have then led to a rapid deflation of the tire, but not a blowout. On a balance of probabilities, taking into account not only Mr. MacInnis's opinion, but the evidence of Mr. Clements and Mr. and Mrs. Enders, I accept this scenario as being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MacInnis then expressed the opinion that this rapid deflation caused a loss of control leading to the weaving of the motorcycle and its eventual capsize. He was quite clear, and I accept, that the deflation would have caused the weaving, and not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MacInnis was unable to say how fast the tire would have deflated, as the calculation could not be made with scientific certainty. He estimated on a provisional basis that the time to half pressure would be in the range of 40 seconds. The rate of air evacuation would decrease as the pressure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question of the effect of weight on recovery, Mr. MacInnis stated the following in his report at 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motorcycle, in the right conditions, can develop instabilities, such as wobble and weave. </w:t>
      </w:r>
      <w:r>
        <w:rPr>
          <w:rFonts w:ascii="arial" w:eastAsia="arial" w:hAnsi="arial" w:cs="arial"/>
          <w:i/>
          <w:color w:val="000000"/>
          <w:sz w:val="20"/>
          <w:lang w:val="en-US" w:eastAsia="en-US" w:bidi="ar-SA"/>
        </w:rPr>
        <w:t>A heavy motorcycle with a load at the rear is inherently less stable in weave than a lightly loaded motorcycle. The weight of the fully laden motorcycle would make recovery attempts more difficult.</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overweight condition of about 5% [which Mr. MacInnis assumed to exist here] would have an unpredictable effect on the onset of instability or the ability of the driver to recover from the instability. If the extra weight caused the center of mass to be further forward or upwards, or was contained in the mass of the rider and passenger, then the extra weight could improve the stability. If the mass caused the center of mass to be further rearward or downwards, and was contained in the fixed mass objects, then the extra weight would make the motorcycle less stable.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either case, the 5% difference would have an unpredictable effect on stability. Because we know very little about the dynamic properties of the actual motorcycle, and less about the load distribution, it is impossible to model the behaviour of the loaded motorcycle in response to the flat tire instability. The extra weight could improve or decrease stability, depending on how the mass was distributed. There is no technically satisfactory method to predict the effect of the extra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Under cross-examination, Mr. MacInnis indicated that he was unable to provide any defensible numeric value concerning the effect of weight. It was his view that more important than the overall weight was the placement of the weight. Motorcycles are inherently unstable in the sense that they will fall over if left on their own, and riding them is a matter of controlling their instability. If the weight is aft and high-centered, then it will likely add to the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noted, I have found that this motorcycle was overloaded to the extent of more than 100 pounds in excess of its GVWR, and that much of the weight was aft (the passenger and the luggage) and high-centered (piled on top of the Tour-Pak behind the passenger). I find that this would have increased the instability of the motorcycle in the event of a weave caused by tire deflation.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effect of speed on the loss of control and recovery failure, Mr. MacInnis had this to say in his report at 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some low speed at which there would be little or no instability of the motorcycle resulting from a flat rear tire. This speed cannot be predicted without tests, but would likely be very low, possibly less than 15 km/h. Below 15 km/h, a motorcycle steers like a low speed bicycle. Based on the Cossalter work [the celebrated studies in motorcycle dynamics carried out by Professor Cossalter of the University of Padua], </w:t>
      </w:r>
      <w:r>
        <w:rPr>
          <w:rFonts w:ascii="arial" w:eastAsia="arial" w:hAnsi="arial" w:cs="arial"/>
          <w:i/>
          <w:color w:val="000000"/>
          <w:sz w:val="20"/>
          <w:lang w:val="en-US" w:eastAsia="en-US" w:bidi="ar-SA"/>
        </w:rPr>
        <w:t>the instability due to flat rear tire alone increases with increasing speed</w:t>
      </w:r>
      <w:r>
        <w:rPr>
          <w:rFonts w:ascii="arial" w:eastAsia="arial" w:hAnsi="arial" w:cs="arial"/>
          <w:color w:val="000000"/>
          <w:sz w:val="20"/>
          <w:lang w:val="en-US" w:eastAsia="en-US" w:bidi="ar-SA"/>
        </w:rPr>
        <w:t>. A speed of 100 km/h would be hazardous with a flat rear tire, whether the motorcycle was loaded or not.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Would the capsize have occurred at a lower speed? This is impossible to predict without tests, particularly as the potential for control loss or recovery is so dependent on operator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page 10 of his report, Mr. MacInnis reviewed various tactics recommended by authorities for the rider confronted with a flat tire, and then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tactics may successfully restore control for a lightly loaded motorcycle traveling on a straight dry portion of road at non-highway speeds, without any urgent need to brake or steer. There is no safe training or exercise that can prepare a rider to deal with a rear tire deflation at highway speeds.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incident the rider was confronted with the rear tire deflation in heavy rain with water covered road surfaces, as he was operating a fully loaded motorcycle while traveling at highway speed and steering in a lane change maneuver. These factors would make an unrecoverable weave instability almost certain.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may have been more difficult because the rider was facing increased risk while driving in the oncoming lane during the passing maneuver. His attempts to control the weave may have had the added urgency of steering to the right to escape the fear [of]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MacInnis's summary at the end of this report included the following opinions:</w:t>
      </w:r>
      <w:r>
        <w:rPr>
          <w:rFonts w:ascii="arial" w:eastAsia="arial" w:hAnsi="arial" w:cs="arial"/>
          <w:sz w:val="20"/>
          <w:lang w:val="en-US" w:eastAsia="en-US" w:bidi="ar-SA"/>
        </w:rPr>
        <w:cr/>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unrecoverable weave instability was likely caused by the flat rear tire.</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motorcycle traveling at highway speeds loaded or not, would be hazardous to control with a suddenly flat rear tire.</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fully loaded motorcycle with a pillion passenger would be particularly difficult to control when it began to weave while being steered.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an instability developed, the rider would likely be unaware of the presence of the nail in the rear tire.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rapid deflation of a rear tire while maneuvering at highway speed is not a situation that is provided as an exercise in training.</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practical way to be prepared for a rapid deflation of a rear tire while maneuvering a loaded motorcycle at highway speed.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rapid tire deflation at 100 instead of 110-115 km/h would likely make little practical difference to controllability.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tire failure coupled with the loaded condition of the motorcycle would likely create an unrecoverable loss of control.</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5% overload condition is mathematically unpredictable. The overload condition of a few percent would likely have no significant role in the onset of the instability, or the operator's attempts to recover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McInnis was candid in noting that it is not always possible to hang a number on things, and that in this case, he could not say at what specific speed a tire blowout could be handled safely, or what specific effect the weight carried on the motorcycle would have on stability. He estimated the excess weight to have been in the range of 5%, whereas I have found it to be approximately double that. He estimated the motorcycle's speed to be 110-115 km/h, whereas I have found it probable that the speed was 120 km/h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trial, it was conceded on behalf of the defendant that he breached the duty of care that he owed to the plaintiff as his passenger by driving at an excessive speed. I have found his speed at the relevant time to have been in the range of 120 km/h in poor weather conditions with a heavily loaded bike on a highway where the speed limit (for favourable road conditions) was 100 km/h. In my view, the circumstances dictated a speed below the speed limit, in the range of 90 km/h. I have no difficulty in concluding that the defendant fell below an acceptable standard of care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alleged that the defendant further fell below acceptable standards of care by not inspecting his tires before he left the gas station at McBride, and by driving when he was too fatigued. On the evidence, I am unable to find either that applicable standards of care required the defendant to carry out any inspection beyond what he did in Prince George before starting the trip, or that he was too fatigued to drive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what happened after the tire began to deflate, and the motorcycle started to weave, I am satisfied that the defendant's efforts to control and recover from the resulting instability were exemplary.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do find, however, that the defendant further fell below an acceptable standard of care in his failure to understand the gross vehicle weight rating of his motorcycle, and to ensure that it was not overloaded.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We now come to the principal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have found that the defendant breached his duty of care to the plaintiff in two respects, one of which (driving at a speed that was excessive in the circumstances) was conceded. The defendant argues, however, that neither of those breaches can be considered in law to have caused the plaintiff's injuries in the sense discussed by the Supreme Court of Canada in the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Resurfice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paras. 20 through 25, the Chief Justice of Canada, for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argues that the plaintiff has not met the onus upon her of establishing that "but for" the negligent acts of the defendant, she would not have sustained her injuries. According to the defendant, based upon the expert evidence of Mr. MacInnis, the accident was inevitable once the rear tire deflated, and would have happened even if Mr. Clements had been traveling at the speed limit with a lighter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argues that causation is established on either test discussed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The plaintiff submits that the special circumstances discussed by McLachlin C.J.C. in para. 24 of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exist here, so that the "material contribution" test should be applied. In the alternative, the plaintiff submits that even applying the "but for" test, the evidence establishes that it was a combination of the tire deflation, high speed and excess load that led to the unrecoverable weave and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issue of causation was also discussed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where Major J., for the Court, said the following at paras. 13 through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Bonnington Castings, Ltd.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8"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was cited with approval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any seeming inconsistency between them must be considered to be more apparent than real. What is clear is that just because there were other events that were a necessary precondition to the injury occurring does not excuse a defendant from liability if his carelessness can be shown also to be a cause. If the plaintiff through no fault of her own cannot prove that causal connection, but can establish that the defendant's want of care exposed her to an unreasonable risk of injury of the very sort that occurred, then that will be sufficient. Altogether, the matter is "essentially a practical question of fact which can best be answered by ordinary common sense"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Snell,</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present case, I have found that, as opined by Mr. MacInnis, the accidental rapid deflation of the motorcycle's rear tire during the process of acceleration in the course of a lane change and passing manoeuvre induced a weave instability from which the defendant was unable to recover, leading to the capsize of the motorcycle and the injuries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the evidence, I have no hesitation in concluding that the defendant's want of care was not causally connected to the creation of the weave instability. That, I am satisfied, was bound to occur as a result of the rapid deflation of the rear tire at highway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But can the same be said with respect to the inability of the defendant, with his considerable experience, to recover from that weave instability? That is the question I must answer. Would the defendant have been able to recover from the weave instability, and thereby avoid the plaintiff's injuries, had he not been traveling at an excessive speed well above what the circumstances dictated, on an overloaded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MacInnis thought it probable that the defendant would not have been able to recover even going the speed limit without excess load. But Mr. McInnis readily conceded that this was largely conjectural on his part because that opinion could not be supported scientifically. No tests, studies or calculations were available to assist. Not even Professor Cossalter could provide an answer. Moreover, Mr. MacInnis assumed excess weight of no more than 5%, and excess speed in the range of 12.5 km/h, whereas I have found excess weight closer to 10% and excess speed of at least 30 km/h (based on a safe traveling speed of approximately 90 km/h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What is clear from Mr. MacInnis's report as noted above, and I find, is that increasing speed and increasing load will each result in increasing instability, and both were present here beyond reasonably acceptable limits. Although Mr. MacInnis could not scientifically state what precise effect certain speeds or loads would have on stability, the correlation between them was not in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these circumstances, I am unable to accept Mr. MacInnis's opinion that the </w:t>
      </w:r>
      <w:r>
        <w:rPr>
          <w:rFonts w:ascii="arial" w:eastAsia="arial" w:hAnsi="arial" w:cs="arial"/>
          <w:i/>
          <w:color w:val="000000"/>
          <w:sz w:val="20"/>
          <w:lang w:val="en-US" w:eastAsia="en-US" w:bidi="ar-SA"/>
        </w:rPr>
        <w:t>excess</w:t>
      </w:r>
      <w:r>
        <w:rPr>
          <w:rFonts w:ascii="arial" w:eastAsia="arial" w:hAnsi="arial" w:cs="arial"/>
          <w:color w:val="000000"/>
          <w:sz w:val="20"/>
          <w:lang w:val="en-US" w:eastAsia="en-US" w:bidi="ar-SA"/>
        </w:rPr>
        <w:t xml:space="preserve"> speed and the </w:t>
      </w:r>
      <w:r>
        <w:rPr>
          <w:rFonts w:ascii="arial" w:eastAsia="arial" w:hAnsi="arial" w:cs="arial"/>
          <w:i/>
          <w:color w:val="000000"/>
          <w:sz w:val="20"/>
          <w:lang w:val="en-US" w:eastAsia="en-US" w:bidi="ar-SA"/>
        </w:rPr>
        <w:t>excess</w:t>
      </w:r>
      <w:r>
        <w:rPr>
          <w:rFonts w:ascii="arial" w:eastAsia="arial" w:hAnsi="arial" w:cs="arial"/>
          <w:color w:val="000000"/>
          <w:sz w:val="20"/>
          <w:lang w:val="en-US" w:eastAsia="en-US" w:bidi="ar-SA"/>
        </w:rPr>
        <w:t xml:space="preserve"> weight were non-contributing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Where does that leave us? Does the evidence support the conclusion that the defendant's inability to recover from the weave instability, leading to the plaintiff's injuries, would not have occurred "but for" a number of factors, including the two for which the defendant is responsible? The only conclusion that can be drawn from Mr. MacInnis's expert evidence is that such a correlation is incapable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Ordinary common sense, however, supports such a relationship. As the motorcycle manual itself stated, "High speed increases the influence of any other condition affecting stability and possibility of loss of control". All of this is consistent with the defendant's own impression of the factors that contributed to 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these circumstances, I find that this case gives rise to the "special circumstances" discussed by McLachlin C.J.C.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as justifying the application of the "material contribution" test. I have found that the defendant breached his duty of care to the plaintiff as his passenger. His breaches gave rise to an unreasonable risk of injury from highway accident due to instability, which is the form of injury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Notwithstanding that the science of motorcycle dynamics tells us that the nature of those breaches, excess speed and excess load, will increase the weave instability of the motorcycle in the event of a flat tire, which is what occurred, the plaintiff through no fault of her own is unable to prove that "but for" the defendant's breaches, she would not have been injured. This is because after the fact, it is not possible through accident reconstruction modeling to determine at what combination of lower speed and lesser weight recovery from the weave instability would have been practicable. At the same time, the evidence did not establish that the plaintiff would have suffered harm in the absence of the defendant's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conclude on all of the evidence that the defendant's breaches of duty materially contributed to the injuries suffered by the plaintiff as a result of the accident. In short, her injuries were the result of her husband driving too fast with too heavy a load when his rear tire unexpectedly deflated. Causation is therefore established within the parameters discussed by the Supreme Court of Canada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The defendant is accordingly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 should add that a number of cases were referred to me by the defendant where factors such as speed allegedly in excess of what was appropriate in the circumstances were considered not to be causally linked to the injury. In those instances, however, the conclusion was that the alleged negligent acts were not in fact departures from the applicable standard of care. The cases were therefore not particularly helpful. I refer, for instance, to </w:t>
      </w:r>
      <w:r>
        <w:rPr>
          <w:rFonts w:ascii="arial" w:eastAsia="arial" w:hAnsi="arial" w:cs="arial"/>
          <w:b/>
          <w:i/>
          <w:color w:val="000000"/>
          <w:sz w:val="20"/>
          <w:lang w:val="en-US" w:eastAsia="en-US" w:bidi="ar-SA"/>
        </w:rPr>
        <w:t>Nason v. Nunes</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2007 BCSC 266</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2008 BCCA 203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Anderson v. British Columbia</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2008 BCSC 41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Beecroft v. Ravenek Greenhouses Ltd.</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(1997), 46 B.C.L.R. (3d) 324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defendant argued that in the event I found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that was causally linked to the plaintiff's injuries, then I should find that the plaintiff was contributorily negligent. The particulars upon which the defendant relied focused in the main on the plaintiff's insistence that they proceed with their journey over the defendant's protests based on the combination of his fatigue and the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tragically ironic that the plaintiff suffered such severe injuries in the wake of her own stubborn insistence on proceeding. In the circumstances, I accept the submission of counsel for the defendant that in dismissing the concerns of her husband, an experienced motorcycle operator, the plaintiff failed to take reasonable care for her own safety. I search in vain, however, for any causal link between her stubbornness and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I understand the law, it is not enough to say that if she had accepted her husband's advice, then they would have either stayed home or stayed at the motel in McBride, and the accident would have been avoided. They would have had to leave at some point, and the tire could well have deflated then with the same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found that several factors materially contributed to this accident. The material factors were the rapid deflation of the rear tire at highway speed, giving rise to a weave instability from which the defendant could not recover due at least in part to his excessive speed and the overloaded state of the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None of these factors was connected to the plaintiff's stubborn insistence on proceeding. She did not tell her husband to speed. Although she helped load the motorcycle, it was not her job to be aware of the GVWR and to load accordingly. She had nothing to do, of course, with the rapid deflation of the rear tire. It was Mr. Clements, not Mrs. Clements, who was responsible for the condition of the motorcycle and for the speed at which they were traveling.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found that fatigue was not a contributing factor, and there was no evidence to support the contention that it was unreasonable to be driving a motorcycle on the highway in rainy conditions. These were the matters that gave rise to the concerns Mr. Clements expressed to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short, setting out in poor weather when the operator had not had enough sleep was not what caused the plaintiff's injuries. The plaintiff was injured because, when the rear tire deflated through no one's fault, the defendant was driving too fast with too heavy a load. That cannot be attributed to any fault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conclusion, I find the defendant 100%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is entitled to her costs on Scale B, unless there are factors which would give rise to the application of Rule 37B. In that event, I ask that the parties provide their submissions in writing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D.C.T.B. Enterprises v. Original Fishboat Trader Ltd., [2006] B.C.J. No. 3449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Groberman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2 - 4, 6 and 16 - 19, 2006.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October 24, 2006.</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March 29, 2007.</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S025329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3449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1939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156 A.C.W.S. (3d) 339</w:t>
      </w:r>
    </w:p>
    <w:p>
      <w:pPr>
        <w:spacing w:before="120" w:line="260" w:lineRule="atLeast"/>
        <w:rPr>
          <w:lang w:val="en-US" w:eastAsia="en-US" w:bidi="ar-SA"/>
        </w:rPr>
      </w:pPr>
      <w:r>
        <w:rPr>
          <w:rFonts w:ascii="arial" w:eastAsia="arial" w:hAnsi="arial" w:cs="arial"/>
          <w:color w:val="000000"/>
          <w:sz w:val="20"/>
          <w:lang w:val="en-US" w:eastAsia="en-US" w:bidi="ar-SA"/>
        </w:rPr>
        <w:t>Between D.C.T.B. Enterprises Ltd., Whonnock Holdings Ltd., Burger Fisheries Ltd., O.R. Sea Products Ltd., Svend Neils Mark, Plaintiffs, and The Original Fishboat Trader Ltd., Sea Star Holdings Ltd., Robert Taylor, Donna Taylor, Circle Trading Inc., R.S.K. Enterprises, Lupis Enterprises Ltd., Rendal Fishing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4"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92" w:name="Keywords_28"/>
      <w:bookmarkEnd w:id="192"/>
      <w:r>
        <w:rPr>
          <w:rFonts w:ascii="arial" w:eastAsia="arial" w:hAnsi="arial" w:cs="arial"/>
          <w:b/>
          <w:color w:val="000000"/>
          <w:sz w:val="20"/>
          <w:lang w:val="en-US" w:eastAsia="en-US" w:bidi="ar-SA"/>
        </w:rPr>
        <w:t xml:space="preserve">Commercial law — Unjust enrichment — Lack of juristic reason — The action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broker and unjust enrichment on the part of the other defendants after a transaction transferred more of a halibut fishing quota than the plaintiffs intended was dismissed — The contracts themselves provided a juristic reason for the "enrichment" of the purchasers, and there was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broker.</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Contracts — Consensus, lack of — Mistake — Common or shared mistake — The action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broker and unjust enrichment on the part of the other defendants after a transaction transferred more of a halibut fishing quota than the plaintiffs intended was dismissed — The contracts themselves provided a juristic reason for the "enrichment" of the purchasers, and there was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broker.</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Natural resources law — Fishing — Commercial fishery — Quotas — The action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broker and unjust enrichment on the part of the other defendants after a transaction transferred more of a halibut fishing quota than the plaintiffs intended was dismissed — The contracts themselves provided a juristic reason for the "enrichment" of the purchasers, and there was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broker.</w:t>
      </w:r>
    </w:p>
    <w:p>
      <w:pPr>
        <w:spacing w:before="120" w:line="260" w:lineRule="atLeast"/>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The action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defendant broker and unjust enrichment on the part of the other defendants after a transaction transferred more of a halibut fishing quota than the plaintiffs intended was dismissed — The contracts themselves provided a juristic reason for the "enrichment" of the purchasers, and there was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the part of the broker.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93" w:name="Case Summary_28"/>
            <w:bookmarkEnd w:id="19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plaintiffs, who had each used the defendant Original Fishboat Trader as a broker when they sold part of a halibut quota to another of the defendants, argued that the transactions transferred more of their quota than they should have -- The plaintiffs sued the defendant broker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other defendants in unjust enrichment -- After settlements in respect of certain parties, three plaintiffs remained -- HELD: The claim was dismissed -- The contracts themselves provided a juristic reason for the "enrichment" of the purchasers, and therefore there was no basis for an action based in unjust enrichment -- The court rejected a common mistake analysis, as the purchasers and vendors did not share a common error as to the effect of the contract -- The error was on the part of the plaintiffs -- The broker was not negligent in listing the quotas as she did, and in preparing the transfer documents as she did -- Each of the plaintiffs approached the individual broker indicating that they wished to sell permanent quota, and she did precisely that -- She was not negligent in expressing the transfers in terms of pounds rather than IVQ percentages. </w:t>
            </w:r>
            <w:r>
              <w:rPr>
                <w:lang w:val="en-US" w:eastAsia="en-US" w:bidi="ar-SA"/>
              </w:rPr>
              <w:cr/>
            </w:r>
          </w:p>
          <w:p>
            <w:pPr>
              <w:rPr>
                <w:lang w:val="en-US" w:eastAsia="en-US" w:bidi="ar-SA"/>
              </w:rPr>
            </w:pPr>
          </w:p>
        </w:tc>
      </w:tr>
    </w:tbl>
    <w:p>
      <w:pPr>
        <w:jc w:val="both"/>
        <w:rPr>
          <w:lang w:val="en-US" w:eastAsia="en-US" w:bidi="ar-SA"/>
        </w:rPr>
      </w:pPr>
      <w:bookmarkStart w:id="194" w:name="Counsel_28"/>
      <w:bookmarkEnd w:id="1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5" style="position:absolute;z-index:2517391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Ravi R. Hira, Q.C., Anthony Leoni.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Original Fishboat Trader Ltd.: J. Raymond Pollard.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Sea Star Holdings Ltd. and Circle Trading Inc.: Kenneth N. Affleck, Q.C..</w:t>
      </w:r>
      <w:r>
        <w:rPr>
          <w:lang w:val="en-US" w:eastAsia="en-US" w:bidi="ar-SA"/>
        </w:rPr>
        <w:cr/>
      </w:r>
    </w:p>
    <w:p>
      <w:pPr>
        <w:spacing w:after="240"/>
        <w:rPr>
          <w:lang w:val="en-US" w:eastAsia="en-US" w:bidi="ar-SA"/>
        </w:rPr>
      </w:pPr>
      <w:bookmarkStart w:id="195" w:name="Judgment_28"/>
      <w:bookmarkEnd w:id="195"/>
      <w:r>
        <w:pict>
          <v:line id="_x0000_s1166" style="position:absolute;z-index:2517903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6" w:name="GROBERMAN J. (orally)"/>
            <w:bookmarkEnd w:id="196"/>
            <w:r>
              <w:rPr>
                <w:rFonts w:ascii="arial" w:eastAsia="arial" w:hAnsi="arial" w:cs="arial"/>
                <w:b/>
                <w:color w:val="000000"/>
                <w:sz w:val="30"/>
                <w:lang w:val="en-US" w:eastAsia="en-US" w:bidi="ar-SA"/>
              </w:rPr>
              <w:t>GROBERMAN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2001 and 2002, each of the plaintiffs sold part of its Pacific halibut quota to a defendant, using The Original Fishboat Trader as a broker. The plaintiffs say that the transactions were executed in such a manner that they transferred more quota to the defendants than they should have. They sue The Original Fishboat Trader,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its part in the preparation of sale documents and in the execution of the sales transactions. They sue the other defendants alleging that as a result of the transfer of more quota to them than ought to have been transferred, those defendants have been unjustly enriched.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case has been settled in respect of certain parties. In particular O.R. Sea Products Ltd. and Svend Neils Mark are no longer plaintiffs, having settled their claims. The case has been discontinued against Rendal Fishing Ltd. and settled against Robert and Donna Taylor, R.S.K. Enterprises and Lupis Enterprises. The three remaining plaintiffs, D.C.T.B. Enterprises, Whonnock Holdings and Burger Fisheries, all claim against The Original Fishboat Trader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Whonnock Holdings also claims against Circle Trading in unjust enrichment, and D.C.T.B. Enterprises claims against Sea Star Holdings in unjust enrichment.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Pacific Halibut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order to understand how the difficulties arose with the transfers, it is necessary to have some understanding of the manner in which Pacific halibut quota is allocated and transferred. I do not propose to describe all of the details of the quota system; the description that I provide is a simplification of the system that is in place - for example, I do not intend to include in my discussion any mention of the manner in which quota for aboriginal fisheries is allocated. That said, I will describe sufficient details of the system to explain how misunderstandings could have arisen in the transfer of quota in 2001 and early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From 1991 until 2001, the manner in which the Department of Fisheries and Oceans ("DFO") allocated commercial halibut quota was, for the most part, straightforward. Vessels were assigned a percentage of the Total Allowable Catch, ("TAC"), known as the Individual Vessel Quota, ("IVQ"). The sum of all of the IVQs was 100 percent. When the TAC, measured in pounds, was determined for a fishing season, a vessel's IVQ was multiplied by the TAC to determine the vessel's quota for the year, in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From 1993 onward, those holding quota have been allowed to transfer a portion of their quota to other licence holders. The current regulatory regime allows vessel owners to sell their quota to other licence holders, subject to a requirement of leaving a certain minimum quota on the vessel. They are also entitled to temporarily transfer any part of their quota (including the minimum quota for the vessel) for the season to another vessel.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Sales, or permanent transfers of quota, involve the transfer of part of the vessel's IVQ to another vessel. In the result, the IVQ, measured in percentage, of the selling vessel is reduced and the IVQ of the purchasing vessel is increased. The IVQ is also referred to as the "permanent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Temporary transfers, valid only for one season as a time, are referred to as "leases" of quota. A lease transfers part of a vessel's quota to another vessel for the season. A lease is invariably measured in pounds of fish. There is no change to either vessel's IVQ, only a temporary quota transfer from one vessel so another lasting for the season.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fishing for halibut, commercial fishermen</w:t>
      </w:r>
      <w:bookmarkStart w:id="19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97"/>
      <w:r>
        <w:rPr>
          <w:rFonts w:ascii="arial" w:eastAsia="arial" w:hAnsi="arial" w:cs="arial"/>
          <w:color w:val="000000"/>
          <w:sz w:val="20"/>
          <w:lang w:val="en-US" w:eastAsia="en-US" w:bidi="ar-SA"/>
        </w:rPr>
        <w:t xml:space="preserve"> generally also land a quantity of other fish: dogfish, rockfish, skate, black cod and red snapper, for example. In order to accommodate the bycatch, the DFO allocates each holder of halibut quota a temporary quota of rockfish in each year. The allocation is proportionate to the halibut quota. This quota is treated much like a leased quota. The holder is entitled to fish the quota or to transfer it to another vessel for the season. The quota, however, is a temporary entitlement incidental to the halibut quota. It cannot be permanently transferred -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transferred for more than current season -- separate from the halibut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difficulty with the IVQ system is the percentage entitlements are abstract concepts. By themselves, the fractional percentages that are the IVQs for each vessel have little inherent meaning. Fishermen prefer more concrete measures of their entitlements, and generally describe their quota in pounds rather than in percentages. Pounds accurately describe the quota in a given season; once the TAC is set, IVQ can easily be converted into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lease of quota is accurately described as a transfer of a certain number of pounds of halibut quota from one vessel to another. The situation is not so clear when it comes to permanent quota transfers. Permanent quotas are static fractional percentages of the TAC. They do not represent the same weight of catch in each year; as the TAC varies, so does the weight of fish represented by a given IVQ.</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Technically, a permanent transfer from one vessel to another must be a transfer of IVQ -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some fraction of the percentage of the TAC. It appears, however, that because fishermen prefer to deal in pounds rather than in fractional percentages, the general practice in the industry is to advertise and sell permanent quota in "pounds". In the industry, it is understood that when a pound of permanent quota is offered for sale, what is actually being offered for sale is a quota percentage that is, in the year of the transfer, equal to one pound. Fishermen understand and accept that when they buy, for example, 100 pounds of permanent quota, the IVQ that they actually purchase will not necessarily correspond to 100 pounds of fish in seasons subsequent to the one in which the sale occurs.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this industry usage, there was little difficulty in permanently transferring halibut quota up to the year 2001. Everyone in the industry understood what was meant when a fisherman advertised permanent quota for sale in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Department of Fisheries and Oceans' formal policy up to 2002 was to require transfer forms to describe permanent transfers as transfers of IVQ. Temporary transfers were to be described in pounds. In practice, however, almost all transfers were described in pounds. Until 2002, the DFO accepted permanent transfers of quota even if they were expressed in pounds.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Co-Management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management of the fishery can be controversial, and among some fishermen there has been significant dissatisfaction over the years with government policy. Pressure has developed to allow the fishermen, as stake holders, to be more involved in the management of the resource.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approximately 1997, the Pacific Halibut Management Association ("PHMA") was formed for the purpose of representing the halibut fishermen. By 1999, the association started to negotiate a co-management agreement with the Department of Fisheries and Oceans.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2001, it took over certain functions previously performed by the DFO. The DFO had imposed cost recovery fees for those functions. When the PHMA took over the functions, it wished to ensure that the funding burden was spread equitably among the community of fishermen and that "free riders" were discouraged. The funding models available to the PHMA were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of the models available was the "use of fish" model. Under this model, as long as the organization represented at least two-thirds of licensed commercial halibut fishermen, the Minister of Fisheries and Oceans was willing to allocate to the organization up to 15 percent of the TAC. The PHMA would be free to use that quota allocation as it saw 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PHMA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PHMA considered that it did not require the full 15 percent of TAC and instead negotiated for and received an allocation of 10 percent of the commercial TAC. Rather than decreasing the IVQs by 10 percent to create the PHMA quota, the Minister simply removed 10 percent of the TAC and allocated it to the PHMA. Each vessel's IVQ remained unchanged, but to determine the vessel's fish quota, the IVQ was applied not to 100 percent of the TAC, but to 90 percent of the TAC.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PHMA decided to allocate its quota by transferring it to fishermen in proportion to their IVQs, as long as they paid their PHMA levy. The PHMA levy on fishermen was sufficiently low that about 90 percent of the Pacific halibut fishermen paid it and they received their proportionate share of the PHMA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were confusing aspects to that quota. First of all, the allocation of quota to the PHMA was a discretionary decision of the Minister and the quota was allocated only one year at a time. The quota was designated by the DFO as a temporary quota, much like the rockfish bycatch quota was a temporary quota. As such, it could be transferred for the season, but no permanent transfer of the quota could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Secondly, presumably for reasons of political optics, the PHMA did not want to be seen to be taking away quota that would otherwise have gone to its members. In its newsletter and publicity, therefore, it downplayed the extent to which it was genuinely receiving a quota. For example, in the first 2001 newsletter, it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Some members have asked about the use of the fish method (10%t of the TAC) to collect cost recovery fees in the halibut fishery. This is simply a way to ensure all licence holders pay their share of the cost recovery expenses. There has been no change in the percentage of each halibut licence holder's permanent IVQ holdings. The permanent IVQ shares of the TAC all still belong to the licence holders. </w:t>
      </w:r>
      <w:r>
        <w:rPr>
          <w:rFonts w:ascii="arial" w:eastAsia="arial" w:hAnsi="arial" w:cs="arial"/>
          <w:b/>
          <w:color w:val="000000"/>
          <w:sz w:val="20"/>
          <w:lang w:val="en-US" w:eastAsia="en-US" w:bidi="ar-SA"/>
        </w:rPr>
        <w:t>The only difference is instead of writing one cheque to get your licence and IVQ, you must now write two cheques, one to PHMA and one to DFO.</w:t>
      </w:r>
      <w:r>
        <w:rPr>
          <w:rFonts w:ascii="arial" w:eastAsia="arial" w:hAnsi="arial" w:cs="arial"/>
          <w:color w:val="000000"/>
          <w:sz w:val="20"/>
          <w:lang w:val="en-US" w:eastAsia="en-US" w:bidi="ar-SA"/>
        </w:rPr>
        <w:t xml:space="preserve"> [Emphasis in Original]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last sentence - the one in bold type in the newsletter - is, to say the least, misleading. The PHMA was being granted a genuine quota of 10 percent of the commercial fishery to do with as it pleased. It is true that it chose to transfer that 10 percent back to the owners of the vessels, as long as they paid their PHMA fees. The result was that fishermen who paid their PHMA fees did not suffer any loss of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quota, however, was now made up of two components. The first was the vessel's permanent quota based on its IVQ. This quota was, as it always had been, of a permanent nature and could be transferred permanently.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portion of the quota, however, was the quota transferred from the PHMA. This was a temporary quota, recorded by DFO as such. It could be leased out on an annual basis, but it could not be permanently transferred.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second PHMA newsletter, provided to fishermen later in the season, was also misleading. It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order to ensure that all halibut licence holders paid their fair share of the cost recovery program, the PHMA held back approximately 10 percent of each licence holders IVQ until the cost recovery fees were paid .... Licence holders that do not pay their fees by September 1, 2001 will forgo the part of their 2001 IVQ being held back by the PHMA.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statement is misleading because it deliberately confused the licence holder's IVQ - a permanent quota - with the temporary quota held by the PHMA. The suggestion that the PHMA quota was a held-back portion of the fisherman's IVQ did not mesh with the way the Department of Fisheries and Oceans treated the PHMA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hasten to add that not all of the information provided by the PHMA to its members was misleading. In a letter to members that accompanied its invoice for fees, dated February 16, 2001, the PHMA described the new system briefly and accurately. It said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2001 DFO will stop using licence fees as a means to collect cost recovery fees from commercial halibut fishermen. The PHMA will be responsible for funding co-management activities, such as the dockside monitoring program as well as other aspects of the commercial halibut cost recovery program. However, there must be a system in place that ensures all halibut licence holders contribute to the co-management activities.</w:t>
      </w:r>
    </w:p>
    <w:p>
      <w:pPr>
        <w:spacing w:before="120" w:line="260" w:lineRule="atLeast"/>
        <w:ind w:left="720"/>
        <w:rPr>
          <w:lang w:val="en-US" w:eastAsia="en-US" w:bidi="ar-SA"/>
        </w:rPr>
      </w:pPr>
      <w:r>
        <w:rPr>
          <w:rFonts w:ascii="arial" w:eastAsia="arial" w:hAnsi="arial" w:cs="arial"/>
          <w:color w:val="000000"/>
          <w:sz w:val="20"/>
          <w:lang w:val="en-US" w:eastAsia="en-US" w:bidi="ar-SA"/>
        </w:rPr>
        <w:t>DFO will allocate 10% of the total allowable catch (TAC) to the PHMA on a temporary, one-year basis. The PHMA will use this allocation to generate funds for activities that will benefit the commercial halibut fishery. The PHMA will use these funds to pay for the dockside monitoring program and other co-management activities. Every commercial halibut vessel owner, regardless of whether or not they are a PHMA member, will have the opportunity to access a proportionate share of the PHMA allocation based on their IVQ holdings. Your share of the PHMA allocation and the amount you must pay to access it is attached.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Before turning to the transactions that form the subject matter of the claims in this case, I should advert to one other confusing aspect of the quota. This was the manner in which the PHMA charged for it. The PHMA levy was based on a certain amount per pound of temporary quota to be transferred and a certain amount per pound of the vessel's total permanent and temporary quota. The formula was further complicated by the fact that there were errors in the invoices that went out and the fact that the revised invoices that were sent out were not broken down in the same detail as the original invoices. In the end, however, the fishermen had a single choice to make: pay the entirety of the PHMA levy and have the right to access a share of the PHMA quota proportional to his or her vessel's IVQ, or decline to pay the levy and not have the right to access any portion of the PHMA quota. In either event, the fishermen continued to have the right to access his or her permanent quota based on his or her vessel's IVQ.</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Transactions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2001, each of the plaintiffs, through their principles, became aware of the new scheme for co-management and of the PHMA levy and quota system. They were all aware, from the annual DFO Integrated Fisheries Management Plan, from other DFO communications, and from the letter that I have quoted from, that 10 percent of the TAC was being allocated to the PHMA. They were also aware that the PHMA would transfer the individual fisherman's share of its quota to the fisherman on payment of the PHMA levy.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in each case, they also understood that the PHMA quota was, to some extent, an experiment. They fully understood that the PHMA did not have any permanent quota and that the arrangements for the 2001 season might or might not be repeated in subsequent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events occurred, the arrangements entered into in 2001 have been duplicated in each subsequent year. The Minister has, in each year, allocated a temporary quota to the PHMA and the PHMA has, in turn, transferred a proportionate share of its quota to individual fisherman upon payment of its levy.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documentation provided to fishermen in 2001 was sufficiently clear that they ought to have understood that the PHMA allocation formed a part of their temporary quota. Early in the season, after paying the PHMA levy, each fisherman received a confirmation of his vessel's quota. The confirmation listed a permanent quota based on the vessel's IVQ and a temporary quota transferred to it by the PHMA.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course of the 2001 season, the plaintiffs entered into six transactions that form the basis of this action. The first two transactions occurred on May 28, 2001, when Burger Fisheries Ltd. sold 10,000 pounds of permanent quota too R.S.K. Enterprises and 10,000 pounds of permanent quota to Lupis Enterprises Ltd..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third transaction occurred on July 16, 2001, when Whonnock Holdings Ltd. sold 4,138 pounds of permanent quota to Robert and Donna Taylor. The fourth transaction was on September 24, 2001, when Whonnock Holdings Ltd. sold 35,862 pounds of permanent quota to Circle Trading Inc.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final two transactions occurred on January 26, 2002, when D.C.T.B. Enterprises Ltd. sold 7,000 pounds and 5,000 pounds of permanent quota to Sea Star Holdings Ltd. I pause to indicate that although these final transactions actually occurred in the 2002 calendar year, they were within the 2001 season, which ran from March 15, 2001 to March 14,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Each of these transactions was conducted using the services of Michelle Earnshaw of The Original Fishboat Trader Ltd. Ms. Earnshaw carries on the business of arranging transactions for the sale of fishing licences and quotas. Her business is similar to that of a realtor - she takes listing from sellers, locates buyers and is paid a commission on the sale. Unlike a real estate agent, however, a fish quota broker is not required to have any special training or licence. Indeed, the field is specialized, and the only training available is on-the-job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each case, the transaction that took place was the transfer of IVQ;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in each case, the vendor transferred a portion of its IVQ that was, in the 2001 year, equivalent to the number of pounds that were to be sold. None of the transfers of quota was done in a way that transferred PHMA quota. The result was that in the year subsequent to the sale, PHMA quota that corresponded to the transferred IVQ went to the purchasers of the IVQ rather than to the vendors.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in making these various sales, the principals of Burger, Whonnock, and D.C.T.B. did not turn their minds to the question of how they should deal with the PHMA quota. Each appears to have been under the misimpression that the quota that they sold was, in some way, a mixture of their own IVQ and of the PHMA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Mauriks, the principal of Whonnock Holdings, likened the quota to a mixture of vodka and orange juice stating: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do not distinguish between PHMA quota [and IVQ]. It is like a drink. The vodka does not stay separate from the orange juice. I could not sell the PHMA quota twice. It was all mixed in.</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I said the PHMA quota was transferred because it is like a screwdriver. You transfer the one with the other; they are mixed together.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Mauriks was incorrect in his analysis. The records of the Department of Fisheries and Oceans showing the fish quotas of the plaintiffs clearly treat each plaintiff's IVQ differently from the quota it obtained in a transfer from the PHMA. The PHMA quota is listed as a temporary quota, while the IVQ is shown as a permanent quota. The only documentation that seems to confuse the issue is the PHMA newsletters, which I have already referred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situations of Burger, Whonnock and D.C.T.B. differ slightly. In particular, Mr. Mauriks' experience in 2001 gave him more opportunity to understand the new system than did the experience of Mr. Tarkenan (the principal of Burger Fisheries) or that of Mr. Prince (one of the principals of D.C.T.B.). Mr. Mauriks was closely involved with the PHMA and appears to have fully understood the manner in which quota was assigned to it in 2001. As well, in April of 2001, some months prior to the sale of quota by Whonnock, his company was involved in a permanent transfer of quota from one of its vessels - the Shumahalt - to its active vessel, the Triple M II. The transaction had not proceeded smoothly, and an officer of the Department of Fisheries and Oceans provided Mr. Mauriks with notes that ought to have alerted him to the fact that the PHMA quota, being a temporary quota, could not form part of a permanent transfer.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any event, I accept that in each of the six transfers of quota, the vendors wrongly assumed that the sales were a mixture of IVQ and PHMA quota. The result is that after the season in which the quota was transferred, the purchasers, in addition to the purchased quota, were allowed by the PHMA to access part of its quota amounting to one-ninth of the transferred quota. In effect, the purchasers obtained ten-ninths of what the vendor thought it was selling. The amount of quota effectively transferred was about 11 percent higher than the vendors anticipated.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Unjust Enrichment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mere fact that the purchasers ended up getting more than the vendors thought they were selling does not, in and of itself, form the basis for a cause of action. In order to succeed in the claim, the plaintiffs must demonstrate that the purchasers were enriched, that the plaintiffs suffered a corresponding deprivation and that there was no juristic reason for the enrichment of the purchasers: </w:t>
      </w:r>
      <w:r>
        <w:rPr>
          <w:rFonts w:ascii="arial" w:eastAsia="arial" w:hAnsi="arial" w:cs="arial"/>
          <w:b/>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case at bar, there is no doubt that the transfer of quota from the plaintiffs to the defendants amounted to a benefit to the defendants and a corresponding detriment to the plaintiffs. The real question is whether there was a juristic reason justifying that enrichment. It is clear that a contract may be a juristic reason for enrichment (see, for instance, paragraph 44 of </w:t>
      </w:r>
      <w:r>
        <w:rPr>
          <w:rFonts w:ascii="arial" w:eastAsia="arial" w:hAnsi="arial" w:cs="arial"/>
          <w:b/>
          <w:i/>
          <w:color w:val="000000"/>
          <w:sz w:val="20"/>
          <w:lang w:val="en-US" w:eastAsia="en-US" w:bidi="ar-SA"/>
        </w:rPr>
        <w:t>Garland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face of it, the contracts in this case provided juristic reason for the enrichment. I do not find any ambiguity in the listing agreements or contracts of purchase and sale as to what was being transferred.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Because the Whonnock Holdings transfers were examined in greater detail in the evidence than the other transfers, I will use them as an example in this judgment. What I say about those transactions, however, applies equally to the other transactions.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listing agreement for the sale of the Whonnock quota described the quota being sold as: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40,000 pounds of unfished LQ,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halibut quota] ... to be permanently transferred to a halibut "L" licence of the purchaser's choice.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That description, on its face, must refer to a transfer of IVQ, since PHMA being quota, being temporary, could not be permanently transferred. While it is unfortunate that the sale was described in terms of pounds rather than IVQ percentage, I accept that the practice in the industry was to concert IVQ into pounds for the purpose of sales by stating the number of pounds that the IVQ was equivalent to in the year of the sale. While Mr. Hira argues that the conversion ought to have taken into account the temporary quota transferred by the PHMA, the evidence does not support the idea that there was any industry practice of incorporating temporary quota into the conversion.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Indeed to the extent that there is any ambiguity in the description of the quota being sold, I find that it is eliminated by item 7 in the listing agreement headed "Authority To Inquire," which includes the following language: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 agree that this listing encompasses all landing rights and quotas, if any, associated with the LQ.</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While I expect that this language was originally inserted into the standard contract to cover off bycatch quotas (which, in this instance were, as a matter of fact, specifically excluded in another clause of the listing agreement), the language is also apt to cover the PHMA quota associated with the permanent quota that was being sold.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actual contract of sale is, perhaps, somewhat less clear than the listing agreement in that, at least in the case of the transfer to Circle Trading, it specifically mentions rockfish quota but does not mention PHMA quota. This is, however, readily explicable, since the associated 2001 rockfish quota was to be included in the sale in addition to the halibut quota. Just as the contract did not specifically deal with rockfish quota for future years, it did not consider future PHMA quotas that might be brought into existence. On my view of the contract, the 2001 PHMA quota was not included in the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Clauses 3 and 5 of the agreement make it clear that what was being sold was permanent quota. Clause 3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vendor shall sign all required permanent reallocation documents satisfactory to DFO to permanent transfer 35,862 pounds of unfished LQ.</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Slightly different wording exists in the contract between Whonnock and the Taylors, which speaks of "exactly and only 4,138 pounds of unfished LQ," but I see no material difference in the language. What was being transferred was permanent quota. There was no provision in the contract for transferring future PHMA quota. That is to be expected, as the quota was not yet in existence, would automatically attach to IVQ if it came into existence, and was not, in any event, permanently transferable since it was a temporary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Clause 5 of the contract of sale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sale is to be implemented by execution and delivery of all permanent quota transfer documents required and approved by the Department of Fisheries and Oceans.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use of the words "permanent quota transfer documents" seem to me to emphasize that the nature of the transaction was a transfer of permanent halibut quota, not a blend of permanent and temporary quota.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Following the entering into of the contract, Whonnock completed transfer forms, which clearly transferred only permanent quota. It received confirmation documents from the Department of Fisheries and Oceans showing that only permanent halibut quota had been transferred. The temporary halibut quota that had been transferred to Whonnock by the PHMA was unaffected by the transfers.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one minor exception, nothing in the Whonnock, D.C.T.B. or Burger transfers suggests that they included PHMA quota. The one exception is the fact that in calculating reimbursement for fees in respect of the quota, Ms. Earnshaw included a portion of the PHMA fees that was based on the IVQ. I fully accept that this was an error on her part and that it resulted from her misinterpreting the very confusing PHMA invoices. She mistakenly assumed that the part of the levy that she obtained reimbursement for related to IVQ rather than to accessing PHMA quota. While this resulted in some minor overcompensation of the plaintiffs, I am satisfied that no one was misled by this aspect of the transactions.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short, I find that the contracts themselves provide a juristic reason for the "enrichment" of the purchasers and that there is, therefore, no basis for an action based in unjust enrichment.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Common Mistake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will briefly address one further aspect of the unjust enrichment argument. Mr. Hira suggests that even in the absence of ambiguity in the contracts, an unjust enrichment claim should succeed in the event that I find that the parties to the contract were labouring under a common mistake as to its terms. I have no difficulty with the suggestion that where party to a contract enter into it based on a common mistake as to its terms, the court has the jurisdiction to rectify the contract. I have some difficulty in accepting that the court has such jurisdiction in this case where neither common mistake in the contract nor rectification is pleaded. I note that the parties specifically address the adequacy of the pleadings in the course of trial, and that the plaintiffs specifically disavowed any intention to seek rectification of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Be that as it may, I would, in any event, reject the common-mistake analysis as I do not find that the purchasers and vendors shared a common error as to the effect of the contract. While I accept that the vendors did not adequately consider the nature of the contract and ended up selling more than they intended to, I cannot find that the purchasers shared in that error. Indeed I think it far more likely that the purchasers understood the contracts to be for exactly what they purported to be for.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Hira argues that in the absence of evidence as to the intentions of the defendant purchasers, I should draw an adverse inference against them. The principal of the purchasers, Mr. Landry, did not testify at trial and indeed was not personally available for discoveries, allegedly due to medical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not convinced that this is a case in which an adverse inference ought to be drawn. The medical evidence before me satisfies me that Mr. Landry suffers a number of maladies and is in poor health. I cannot find that his failure to testify is a result of ulterior motives.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are, to be sure, deficiencies in the medical reports provided to the court. The doctor indicates that in her opinion, Mr. Landry's medical condition made it imprudent for him to prepare for or attend discoveries or attend at trial. She does not tell us how she reached that conclusion. There is no indication as to whether her recommendation was due to risks to Mr. Landry's health, or a fear that his testimony might not be useful. Indeed, I have no indication that the doctor is particularly knowledgeable or experienced in trial or discovery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this had been an application to cancel discoveries or set aside a subpoena, I would find the material to be provided to be inadequate. That is not, however, the nature of the inquiry that the court is making here. Rather I am being asked to find that Mr. Landry intended to purchase 10 percent less quota than his company received. I am unable to reach that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note that the plaintiffs did not press for a right of discovery of Mr. Landry personally, nor, as far as I am aware, did they directly ask Mr. Landry about his intentions by way of interrogatories. In the circumstances, I am not prepared to infer that Mr. Landry's evidence would be that he shared a misapprehension as to facts with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error then, was an error on the part of the plaintiffs. The defendants neither shared in the error, nor knew of it. Had the plaintiffs exercised due diligence in their transactions, they would not have fallen into error. They ought to have appreciated that a transfer of permanent quota could not include PHMA quota and that any transfer of IVQ could affect entitlement to PHMA quota in subsequent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The Claim in </w:t>
      </w:r>
      <w:r>
        <w:rPr>
          <w:rFonts w:ascii="arial" w:eastAsia="arial" w:hAnsi="arial" w:cs="arial"/>
          <w:b/>
          <w:i/>
          <w:color w:val="000000"/>
          <w:sz w:val="20"/>
          <w:u w:val="single"/>
          <w:lang w:val="en-US" w:eastAsia="en-US" w:bidi="ar-SA"/>
        </w:rPr>
        <w:t>Negligence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That is sufficient to dismiss the claims in unjust enrichment brought against the purchasers of the quota. There remains the question as to whether the plaintiffs have a good claim against The Original Fishboat Trader Ltd.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they do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Each of the plaintiffs approached Ms. Earnshaw indicating that it wished to sell permanent quota. She did precisely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Given the changes in the quota arrangement in the 2001 season, I have no doubt that a perfect fish quota broker would have raised the issue of PHMA quota with the vendors at the time of their listings. I am not prepared, however, to say that a reasonable competent broker was required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no expert or other evidence before me as to the standards in the fish quota brokerage industry. I am therefore left to determine the standard of care based on the evidence relevant to the case. My impression is at that the parties approached Ms. Earnshaw to act as a broker because of her ability to match purchasers with sellers. While she did draft the listing agreements and purchase and sale agreements, I see nothing to suggest that the vendors were relying on any particular professional expertise that they thought she possessed.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would add that the confusion under which the vendors laboured was primarily a result of confusing information provided to them by the PHMA in its newsletters. Ms. Earnshaw did not receive those newsletters and had no way of knowing what information or misinformation they contained.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result I find that Ms. Earnshaw, in listing the quotas as she did and in preparing the transfer documents in the form that she did, was not in breach of the standard of care expected of a reasonably competent fish quota broker.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also find that Ms. Earnshaw was not negligent in expressing the transfers in terms of pounds rather than IVQ percentages. The evidence leaves me in no doubt that the standard practice in the industry up until the 2002 season was to express all quota transfers in pounds. Ms. Earnshaw cannot be faulted for following that practice. Indeed it seems possible that a listing in IVQ percentage rather than pounds might have decreased the chances of finding a willing purchaser.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result, the plaintiff's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With respect to costs, my inclination is to order costs to the defendants on Scale 3, but I am somewhat concerned about the time and effort that the plaintiffs were put to in their abortive attempts to have an examination for discovery of Mr. Landry. There may also, of course, be other matters that I am not yet aware of that could affect entitlement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on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In the circumstances, I think it is reasonably clear that The Original Fishboat Trader Ltd. is entitled to costs on Scale 3, and I am making that order. As Mr. Affleck is not present today, and as I am advised that he may wish to make submissions on behalf of his clients, I will refrain from making a costs order as concerns those two defendants pending further submissions.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GROBERMAN J.</w:t>
      </w:r>
      <w:r>
        <w:rPr>
          <w:lang w:val="en-US" w:eastAsia="en-US" w:bidi="ar-SA"/>
        </w:rPr>
        <w:cr/>
      </w:r>
    </w:p>
    <w:p>
      <w:pPr>
        <w:spacing w:after="240"/>
        <w:rPr>
          <w:lang w:val="en-US" w:eastAsia="en-US" w:bidi="ar-SA"/>
        </w:rPr>
      </w:pPr>
      <w:r>
        <w:pict>
          <v:line id="_x0000_s1167" style="position:absolute;z-index:251841536" from="0,15pt" to="180pt,15pt" strokecolor="#bcbeb0" strokeweight="0.5pt">
            <v:stroke linestyle="single"/>
          </v:line>
        </w:pict>
      </w:r>
    </w:p>
    <w:p>
      <w:pPr>
        <w:rPr>
          <w:lang w:val="en-US" w:eastAsia="en-US" w:bidi="ar-SA"/>
        </w:rPr>
      </w:pPr>
    </w:p>
    <w:p>
      <w:pPr>
        <w:spacing w:before="120" w:after="20" w:line="240" w:lineRule="atLeast"/>
        <w:ind w:left="720" w:hanging="360"/>
        <w:jc w:val="both"/>
        <w:rPr>
          <w:lang w:val="en-US" w:eastAsia="en-US" w:bidi="ar-SA"/>
        </w:rPr>
      </w:pPr>
      <w:bookmarkStart w:id="19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98"/>
      <w:r>
        <w:rPr>
          <w:lang w:val="en-US" w:eastAsia="en-US" w:bidi="ar-SA"/>
        </w:rPr>
        <w:tab/>
      </w:r>
      <w:r>
        <w:rPr>
          <w:rFonts w:ascii="arial" w:eastAsia="arial" w:hAnsi="arial" w:cs="arial"/>
          <w:color w:val="6D6E71"/>
          <w:sz w:val="18"/>
          <w:lang w:val="en-US" w:eastAsia="en-US" w:bidi="ar-SA"/>
        </w:rPr>
        <w:t>I will use the word "fishermen" to describe men, women and companies that fish. I am aware that some prefer the more gender-neutral term "fishers," but the witnesses before me universally used the word "fishermen," and I adopt the term that they have used.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D.N. v. Oak Bay (District), [2005] B.C.J. No. 2268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27 - 29,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00/4742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261 D.L.R. (4th) 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777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1412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2469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D.N. and D.S.G., plaintiffs, and The Corporation Of The District Of Oak Bay, Johan Aavik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29"/>
      <w:bookmarkEnd w:id="19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Duty of care — Torts by the Crown — Liability of officials and employees — Liability for acts of servants.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9"/>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D.N. against Aavik, the District of Oak Bay, and British Columbia for damages for injuries occasioned as a result of two sexual assaults. D.N. was 13-years-old and played hockey on an Oak Bay Minor Hockey Association team. He was befriended by Hall at the Oak Bay Recreation Centre. Hall was an assistant coach and trainer of another team within the Association. On two occasions in 1985 Hall committed sexual assaults on D.N. in a hockey dressing room at the recreation centre. D.N. and his parents were unaware that Hall had previously been convicted of sexual assault against a 10-year-old boy, and was on probation. It was disputed whether Hall's probation officer, Aavik, had ever made a telephone call to the Association, or to someone whom he believed represented the Association, and advised them of the fact that one of their volunteer assistant coaches was a convicted sex offender.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25"/>
            <w:bookmarkEnd w:id="201"/>
            <w:r>
              <w:rPr>
                <w:rFonts w:ascii="arial" w:eastAsia="arial" w:hAnsi="arial" w:cs="arial"/>
                <w:color w:val="000000"/>
                <w:sz w:val="20"/>
                <w:lang w:val="en-US" w:eastAsia="en-US" w:bidi="ar-SA"/>
              </w:rPr>
              <w:t>HELD: Action against Aavik and Oak Bay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against British Columbia allowed. Aavik had a duty of care to advise Hall to quit coaching, and to warn the Association of Hall's presence and background. He failed to discharge that duty of care. Aavik's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material cause of the damages suffered by D.N. British Columbia was vicariously liable for Aavik's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Legislation Cited_20"/>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Act, s. 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3" w:name="Counsel_29"/>
      <w:bookmarkEnd w:id="2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D.W.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Corporation Of The District Of Oak Bay: D.C. McKay.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Johan Aavik and Her Majesty The Queen In Right Of The Province Of British Columbia: K.L.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4" w:name="Judgment_29"/>
      <w:bookmarkEnd w:id="204"/>
      <w:r>
        <w:pict>
          <v:line id="_x0000_s1172" style="position:absolute;z-index:25184256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24,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5" w:name="SILVERMAN J."/>
            <w:bookmarkEnd w:id="205"/>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is divided into the following sections:</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Para.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 ................................... 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CHRONOLOGY ..................................... 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 10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 General ........................ 10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 The Evidence ................... 16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 Was The Telephone Call Made? ... 38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 46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 The Law ........................ 46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 The Plaintiff's Argument ....... 52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 The Defendants' Argument ....... 72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 Conclusion ..................... 79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 .............................. 80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 General ........................ 80</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 The Plaintiff's Argument ....... 82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 The Defendants' Argument ....... 88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 The Psychiatrist's Letter ...... 93</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 ....... Conclusion .....................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 ..............................................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D.N., the Plaintiff, claims damages arising out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John Aavik, a probation officer ("Aavik").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Aavik's failure in late 1984, or early 1985, to warn the Oak Bay Minor Hockey Association (the "Association"), that one of its volunteer assistant coaches was a convicted sex offender. The Plaintiff, a player in the Association, was sexually assaulted by the volunteer assistant coach, and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Counsel for all the parties are agreed that this trial is solely for the purpose of determining liability. It is conceded that the Plaintiff was sexually assaulted by the volunteer assistant coach in question, but it is not conceded that Aavik's actions, or lack of action, contributed to the assaults. It is also conceded that the Plaintiff suffered damage from being sexually assaulted, however, it is not conceded that there is any causal connection between that act and the actions, or lack of action, of Aavik. Finally, it is agreed that if I determine that any of the Defendants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quantum of damages are not to be determined at this trial, but will be determined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there were two Plaintiffs, this trial was with respect to only one Plaintiff, D.N. The trial of the other Plaintiff, D.S.G., has been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hearing the agreed submissions of counsel with respect to certain Defendants, and in accordance with remarks that I made to counsel at the end of their argument, there is only one possible Defendant against whom a judgment can be entered:</w:t>
      </w:r>
      <w:r>
        <w:rPr>
          <w:rFonts w:ascii="arial" w:eastAsia="arial" w:hAnsi="arial" w:cs="arial"/>
          <w:sz w:val="20"/>
          <w:lang w:val="en-US" w:eastAsia="en-US" w:bidi="ar-SA"/>
        </w:rPr>
        <w:cr/>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judgment can be entered against the volunteer assistant coach, Richard Hall ("Hall") whose name is in evidence before me, who assaulted the Plaintiff. He has not been named as a Defendant. I have not been told why.</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Aavik, may be determined to be negligent, and the largest part of this Judgment addresses that question. However, it is agreed between counsel that no judgment will be entered against him because of statutory immunity provided to him by virtue of the combined effect of s. 23 of the Correction Act, R.S.B.C. 1979, c. 70, (the "Correction Act") and s. 37 of the Provincial Court Act, R.S.B.C. 1979, c. 341, which provide immunity from civil liability other than for acts of bad faith (which is not suggested here). (Section 5 of the current Correction Act, R.S.B.C. 2004 c. 46, (the "2004 Correction Act") provides the same immunity).</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conceded that Her Majesty The Queen in Right of the Province of British Columbia, (the "Crown"), will be vicariously liable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 Aavik (if in fact Aavik is found to have been negligent), which may have resulted in damage to the Plaintiff.</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the Corporation of the District of Oak Bay (the "Corporation") operated, among other things, a recreational centre ("the Rec Centre") which it rented to various parties, including the Association, for its use. The Corporation was joined as a Defendant because of the theoretical potential for the evidence to have indicated that Aavik had warned the Corporation about the criminal record of Hall. See the section "Was The Telephone Call Made?" (para. 38-45, infra). After argument, I made it clear to counsel that, in my view, there was no evidence upon which I could come to that conclusion, and consequently, I made it clear that this Judgment would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Therefore, this Judgment will focus on two Defendants only, namely:</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Aavik - was he negligent, resulting in damages to the Plaintiff?</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 it will be vicariously liable if Aavik is found to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its simplest terms, the Plaintiff argues that:</w:t>
      </w:r>
      <w:r>
        <w:rPr>
          <w:rFonts w:ascii="arial" w:eastAsia="arial" w:hAnsi="arial" w:cs="arial"/>
          <w:sz w:val="20"/>
          <w:lang w:val="en-US" w:eastAsia="en-US" w:bidi="ar-SA"/>
        </w:rPr>
        <w:cr/>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in his capacity as the probation officer of Hall, owed a duty of care to the Plaintiff.</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which was owed required Aavik to do two things: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Hall to stop coaching.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Warn the Association that Hall was a convicted sex offender so that it could warn its players and their families.</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breached that standard of care.</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 foregoing meets the definition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suffered damages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argues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owed no duty of care to the Plaintiff, or to any player in the Association.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did owe a duty of care, then Aavik discharged the duty and lived up to the standard of care by: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a telephone call to someone at the Association to warn them.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upon the information that he had from a psychiatrist that Hall was seeing.</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Aavik did not properly discharge the duty of care, damages still do not flow from his actions because damages that the Plaintiff suffered do not causally flow from the Plaintiff's actions, or lack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chronology of events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4, 1984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 sexually assaults J.O'H, a ten year old boy.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419"/>
        <w:gridCol w:w="419"/>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20, 1984</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 is convicted and sentenced for the sexual assault of J.O'H.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Two year probation period begins.</w:t>
      </w:r>
    </w:p>
    <w:p>
      <w:pPr>
        <w:numPr>
          <w:numId w:val="9"/>
        </w:numPr>
        <w:tabs>
          <w:tab w:val="clear" w:pos="184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Hall's first meeting with the probation officer, Aavik, who remains his probation officer for the entire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 Nov., 1984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Aavik becomes aware that Hall is coaching minor hockey.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21, 1984</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Sim sends a letter to Aavik (para. 24 and 93-98, infra).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to May,</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two occasions, Hall sexually assaults the Plaintiff, a player in the league, then thirteen years old.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 19, 1986</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Two year probation period ends.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1359"/>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1987-1988</w:t>
            </w:r>
          </w:p>
        </w:tc>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 sexually assaults a ten year old boy.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1988</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 sexually assaults a twelve year old boy.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2477"/>
        <w:gridCol w:w="238"/>
        <w:gridCol w:w="6090"/>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25, 1989</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 is sentenced for the 1987-1988 sexual assaults.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13, 1999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Hall is convicted of the 1985 sexual assaults on the Plaintiff and others.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Most facts were agreed upon between the parties and entered as admissions at trial. The Plaintiff did not give evidence. His counsel indicated that it was unnecessary for him to do so because the sexual assaults were in evidence by admission, and because damages were not to be determined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called seven witnesses who gave viva voce evidence, and by consent provided affidavits of two other witnesses. All nine witnesses gave evidence to the same effect, namely:</w:t>
      </w:r>
      <w:r>
        <w:rPr>
          <w:rFonts w:ascii="arial" w:eastAsia="arial" w:hAnsi="arial" w:cs="arial"/>
          <w:sz w:val="20"/>
          <w:lang w:val="en-US" w:eastAsia="en-US" w:bidi="ar-SA"/>
        </w:rPr>
        <w:cr/>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relevant time all of them had been some combination of members of the Executive/coaches/parents of players, and in one or more of those capacities, actively involved in the Association.</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had never received a telephone call during the relevant time period from Aavik, or from any other person indicating that he was a probation officer or similar person in authority, notifying the Association that Hall, had a criminal record for sexual assault of a minor boy.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such a telephone call had been received by any of them, each would have brought it to the immediate attention of the other Executive members, and they would have expected that Hall would have been immediately relieved of his function as a volunteer assistant coach.</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as parents, they would have pulled their own children from the Association if Hall had been allowed to continue as a volunteer assistant coach in the circumstances, and that they believed most, if not all, parents of players would have reacted the same way.</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they would have expected that every other Executive member would have handled matters the same way, and further that every parent of a player in the Association would have expected matters to be handled in the same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One of the Plaintiff's witnesses, Mark Sutton, was an Executive member at the relevant time, and became the president a year later. He gave evidence which I ruled admissible by reason of the principled approach to hearsay, that the president at the time, Ian MacMillan, who is now deceased, had told Mr. Sutton that he had been asked by an investigator about the incident some years later; that he had told the investigator that he had never received such a telephone call; and that this information was true. Mr. MacMillan also told Mr. Sutton that, if he had received such a call, he would have treated the matter in precisely the same way as indicated in the evidence of the other Executive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Sutton also said that somewhat similar allegations, completely unrelated to Hall or this Plaintiff, came to his attention while he was president, with respect to another coach, and that he had dealt with the matter summarily that same evening, by going to that person's home and telling him that his involvement with the Association was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Aavik gave evidence on his own behalf, and indicated that he had made a telephone call to a member of the Association, the name of whom he did not know, providing the warning that the Plaintiff claims was never given. None of the witnesses from the Association who testified, or from the Corporation who testified, had ever received such a call, or heard of such a call being received by any of their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called two other witnesses from the Probation Service, one of whom was the person who wrote the pre-sentence report with respect to the 1989 conviction, and one of whom supported the evidence of Aavik, to the effect that the standards expected and operated under in 1984-1985, with respect to offences of sexual assault, were vastly different from the standards employed today.</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Hall was born on January 10,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20, 1984, Hall was convicted of the offence of sexual assault committed on or about April 4,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 O'H., the male victim of the sexual assault, was known to Hall, and at the time of the sexual assault, was 10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20, 1984, Hall was sentenced. The court did not have a pre-sentence report. He received a suspended sentence, and was placed on probation for a period of two years. The terms of the probation were as follows: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 as and when directed.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Remain within the Province ... notify probation officer of changes in address or employment.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 as and where directed.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 in such psychiatric program as directed by the probation officer.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contact with the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Aavik was the probation officer assigned to supervise Hall respecting the probation order made September 20, 1984. At all material times, Aavik was employed as a probation officer by the Crown. He was employed by the Corrections Branch of the Ministry of the Attorney General as a probation officer since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Aavik first met with Hall on September 20, 1984. He became aware during this first meeting that Hall was single, had never married, and had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a result of this meeting with Hall, or a meeting with him in the next two months, Aavik became aware that Hall was assisting with coaching in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all material times, Aavik was aware that the conviction for which Hall was on probation involved the sexual assault of a ten year old 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accordance with the fourth term of the probation order, Aavik arranged for Hall to see a psychiatrist, Dr. Sim. On November 21, 1984, Dr. Sim sent, and Mr. Aavik subsequently received, a letter concerning Hall (para. 93-98, infra) which stated, inter alia,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I have been keeping the above under close review both before and since he was put on probation. He has been behaving exemplarily and has continued to work hard and do hockey coaching in his spare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Hall's appointments with Dr. Sim dropped off in regularity during the last year of the 1984-1986 probation order. When Dr. Sim questioned Hall regarding his lack of attendance, Hall denied requiring further treatment. Dr. Sim advised Hall to make further appointments if he felt uncomfortable and needed assistance. Dr. Sim did not feel that he was able to make any permanent changes in Hall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1984-1986, during his treatment of Hall, Dr. Sim was performing services for the Forensic Psychiatric Services Commission (the "Commission") or its predecessor. In 2005, the Commission was asked to search for any records involving Hall's treatment by Dr. Sim, but no records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all material times, the Rec Centre was a facility operated by the Corporation (para. 5, supra). The facility contains an ice rink. The Corporation leased the ice rink and associated premises such as dressing rooms at all material times to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was born on November 6,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1984-1985 season, the Plaintiff played hockey on an Association team in the Pee Wee Division. In the months leading up to the sexual assaults, he was befriended while at the Rec Centre by Hall, who was assistant coach and trainer of another team within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Between March 1 and May 1, 1985, on two separate afternoons, in a hockey dressing room on the premises of the Rec Centre, Hall committed sexual assaults on the Plaintiff. These two sexual assaults were the direct cause of the injuries which form the basis of the Plaintiff's claim for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both occasions, Hall advised the Plaintiff that a young woman wanted to engage in sexual relations with the Plaintiff but that she did not wish her identity to be known. Hall convinced the Plaintiff to wear a blindfold. When the Plaintiff put on the blindfold, Hall told the Plaintiff that he would bring the young woman into the dressing room. On each occasion, it was in fact Hall that returned to the dressing room and engaged in oral sex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each occasion the Plaintiff and Hall were in the dressing room for approximately thirty minutes and during the assaults the Plaintiff did not call for help or otherwise request the assistance of the staff at the Rec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all material times, the Plaintiff and his parents were unaware of:</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sexual assault on J.O'H. by Hall.</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September 20, 1984 conviction of Hall for the sexual assault on J.O'H.</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Hall was on probation arising out of the conviction for the sexual assault of J.O'H.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a matter of dispute whether or not Aavik ever made a telephone call to the Association, or to someone whom he believed represented the Association, and advised them of the fact that one of their volunteer assistant coaches was a convicted sexual offender.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a result of the sexual assaults, the Plaintiff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this lawsuit was commenced in 2000, Aavik and other employees of the Probation Service attempted to find the file and its contents relating to the probation of Hall in 1984 and 1985. It was determined that the file was either missing or that most of it had been purged. Only a few portions of it remained, including a copy of the probation order and the letter from Dr. Sim, (para. 24,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British Columbia Corrections Branch operated with the guidance of written Service Delivery Standards with respect to adult and juvenile probation supervision (para. 60, infra). Aavik agreed in his evidence that these Standards assisted in interpreting what were his duties and responsibilities.</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Telephone Call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Aavik testified that, although he did not consider that it was his obligation to do so, he did make a telephone call to someone that he believed was a member of the Association and advised them of the details of the problems surrounding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Both parties consider my finding with respect to whether or not this telephone call was made to be the most important of the disputed factual issues to be decided in this case. The Plaintiff argues that if Aavik had a duty of care, and if he did not place the call, then he did not discharge the duty. The Plaintiff further argues that if he did make the call, he did not provide sufficient detail, or sense of urgency, to discharge the duty. The Defendant argues that there was no duty of care to make the call, but Aavik made it nevertheless. In doing so, the Defendant argues that, if there was a duty of care, then the making of the call discharged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Compounding the difficulties, any notes that may have existed about the call in the probation file are amongst those items that are missing or were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argues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a call is unlikely to have been made based on all the evidence. If it had been made, there would have been action taken by the Executive, as given in evidence by the numerous Executive members who gave evidence.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more likely the Plaintiff asks: that Aavik made the telephone call and the Executive did nothing? or, that Aavik is mistaken in his recollection when he says he made the call?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relies on Faryna v. Chorny, (1951), </w:t>
      </w:r>
      <w:hyperlink r:id="rId7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where the court states at p. 357: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urges me to accept as determinative the evidence of the various Executive members who indicated what they would have done had they received the call, and that none of them were ever told by any Executive member that such a call had been received.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not calling all of the Executive members as witnesses should not result in an adverse inference since so many years have passed. Some of the Executive members are dead, and some are no longer available for other reasons.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urges upon me the evidence of Mr. Sutton, who in his tenure as president of the Executive, one year after the incident (but before the incident was known), became aware of a similar, but unrelated incident, where he summarily dismissed the potentially offending coach.</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entered into evidence a Minute Book, kept by the secretary of the Executive, with respect to items discussed at Executive meetings, during the relevant time period, and there is no mention of such a telephone call, nor any problem involving Hall, nor of any reporting or warning or problem involving any person associated with the Association.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aside from the observation that the evidence of Aavik on this point is not probable, there are other aspects of the evidence which call the credibility of Aavik into question, specifically: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between his evidence at the examination for discovery and his evidence at trial as to the details of the call;</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between his evidence at the examination for discovery and his evidence at trial as to whether he called through directly, or whether he left a message and received a call back;</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between his evidence at the examination for discovery and his evidence at trial as to whether or not he was advised by Dr. Sim that Hall was missing appointments;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inconsistencies between his evidence at the examination for discovery and his evidence at trial as to whether or not he had advised Hall not to continue coaching hockey;</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reluctance bordering on evasiveness to admit that he had the authority to counsel and advise Hall about his behaviour, even though he did not have the authority to order Hall how to behave;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despite these arguments with respect to the credibility of Aavik, it is not necessary to find that Aavik is a liar in order to conclude that such a call was not made. It is an equally good possibility, the Plaintiff argues, that Aavik undoubtedly hopes and wishes that he made the call. He may well have come to believe, after twenty years, that what he hopes and wishes he did, is in fact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argues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should not be satisfied with the evidence of the Executive members with respect to what they might have done as individuals, or with respect to whether or not they received telephone calls as individuals. The burden is on the Plaintiff to prove that every Executive member did not receive such a telephone call, and that burden can only be satisfied by calling as witnesses every Executive member.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reason to come to the conclusion that Aavik is a liar. He is an officer of the court and there is every reason to believe that he is telling the truth to the best of his ability. The fact that there are difficulties with his recollections should not be a surprise. It would be much more surprising, indeed suspicious, if he could remember the details of everything after twenty years had passed. It is the length of time that accounts for hazy recollections. However, there was no haziness about Aavik's recollection that he does recall that he made such a telephone call and relayed the necessary information.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also said, and his counsel argued, that if no one from the Association can recall receiving such a telephone call from Aavik, perhaps he inadvertently called the Rec Centre himself and gave the information to the appropriate person there. On that point, counsel for the Corporation called two witnesses, in senior positions with the Corporation at the Rec Centre during the relevant time. Both were aware of the usual policy and practice involving the receiving of telephone calls, during the relevant time, from members of the public and the passing on, where necessary, of important messages. Both also believed that if such a telephone call had been received by an employee of the Rec Centre, it would have been passed on to one of them, or at least they would have learned of it. They, in turn, would have passed the information on to the Association. Neither witness had any knowledge of such a call every being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Based on all of the evidence and the arguments of counsel, I conclude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upon which I can conclude that a telephone call of this nature was made to anyone at the Rec Centre, or any employee of the Corporation. It is for this reason that I indicated at the close of argument that there was no basis on which I would be able to grant a judgment against the Corporation.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convinces me that the telephone call that Aavik testified about was not made. I am satisfied that I have heard from most of the members of the Executive of the Association, and I am also satisfied that they each:</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receive the call;</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 heard from any of their fellow Executive members of such a call;</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immediately brought it to the attention of the president, or other members of the Executive, if any of them had received such a call;</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expected a meeting to be held very quickly;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expected Hall's services to be terminated forthwith;</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parents, would have pulled their own children from playing if Hall's services were not terminated forthwith;</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have expected the same sentiment and action from the parents of other players in the Association.</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coming to this conclusion, I draw no inference against Aavik arising from the fact that any notes he might have made are missing. The Plaintiff has accepted the proposition that the loss of this relevant material was innocent and not the fault of Aavik, and I also accept that and have proceeded on that basis.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consider it unlikely that such a call could have been made by Aavik to the Association in view of the fact that there was no Executive action taken of any kind, and that there is no reference to the call, or to any problems involving Hall, in the Minute Books of the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unable to conclude that Aavik has deliberately lied. Twenty years have passed, and memories fade. He may have come to believe that he made the call. Any of the following is a possibility:</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thought about making the call and was going to make it, but he got busy doing something else and it simply did not get made.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dialled the telephone and could not make a connection, and that was the end of it.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dialled the telephone and left a message for someone, but never actually spoke with anyone about the details, and did not convey the necessary information.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may be other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Whichever of the preceding possibilities is the correct one, I conclude on a balance of probabilities that the telephone call which Aavik described in his evidence, was not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guiding principles with respect to whether a duty of care is owed by an employee of the government, find their roots in the decision of the House of Lords in Anns v. Merton London Borough Council, [1978] A.C. 728 at pp. 751-752: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the trilogy of cases in this House - "Donoghue v. Stevenson [1932] A.C. 562, Hedley Byrne &amp; Co. Ltd. v. Heller &amp; Partners Ltd. [1964] A.C. 465, and Dorset Yacht Co. Ltd. v. Home Office [1970] A.C. 1004, the position has now been reached that in order to establish that a duty of care arises in a particular situation, it is not necessary to bring the facts of that situation within those of previous situations in which a duty of care has been held to exist. Rather the question has to be approached in two stages. 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Cooper v. Hobart, </w:t>
      </w:r>
      <w:hyperlink r:id="rId619"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the Supreme Court of Canada stated the following at para. 31-34 with respect to the first stage of the Anns test:</w:t>
      </w:r>
      <w:r>
        <w:rPr>
          <w:rFonts w:ascii="arial" w:eastAsia="arial" w:hAnsi="arial" w:cs="arial"/>
          <w:sz w:val="20"/>
          <w:lang w:val="en-US" w:eastAsia="en-US" w:bidi="ar-SA"/>
        </w:rPr>
        <w:cr/>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branch of the Anns test, reasonable foreseeability of the harm must be supplemented by proximity. The question is what is meant by proximity. Two things may be said. The first is that "proximity" is generally used in the authorities to characterize the type of relationship in which a duty of care may arise. The second is that sufficiently proximate relationships are identified through the use of categories. The categories are not closed and new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introduced. But generally, proximity is established by reference to these categories. This provides certainty to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while still permitting it to evolve to meet the needs of new circumstances.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first point, it seems clear that the word "proximity" in connection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from the outset and throughout its history been used to describe the type of relationship in which a duty of care to guard against foreseeable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imposed. ...</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Defining the relationship may involve looking at expectations, representations, reliance, and the property or other interests involved. Essentially, these are factors that allow us to evaluate the closeness of the relationship between the Plaintiff and the Defendant and to determine whether it is just and fair having regard to that relationship to impose a duty of care in law upon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Commenting further on the first stage, the court asks the question at para. 36, "What then are the categories in which proximity has been recognized?" The Court answers by providing a list of cases and situations that answer the question, then adds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a case falls within one of those situations or an analogous one and reasonable foreseeability is established, a prima facie duty of care may be 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With respect to the second stage of Anns, the Court in Cooper states the following:</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at this second stage of the analysis that the distinction between government policy and execution of policy falls to be considered. It is established that government actors are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policy decisions, but only operational decisions. The basis of this immunity is that policy is the prerogative of the elected Legislature. It is inappropriate for courts to impose liability for the consequences of a particular policy decision. ...</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step of Anns generally arises only in cases where the duty of care asserted does not fall within a recognized category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Cooper also affirms the following principles:</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factors which exist which give rise to proximity must arise from the statute itself which creates the duty. The statute is the only source of the duties, private or public. If there is a duty of care imposed, it must be in the statute.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a prima facie duty of care exists under the first stage of Anns, overriding policy reasons can be sufficient to negate the existence of that duty at the second stage of Anns.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Just v. HMTQ, </w:t>
      </w:r>
      <w:hyperlink r:id="rId752"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the Supreme court of Canada dealt with the difference between government agencies making policy decisions and operational decisions at p. 1239-1240: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Over the passage of time the increased government activities gave rise to incidents that would have led to tortious liability if they had occurred between private citizens. The early governmental immunity from tortious liability became intolerable. This led to the enactment of legislation which in general imposed liability on the Crown for its acts as though it were a person. However, the Crown is not a person and must be free to govern and make true policy decisions without becoming subject to tort liability as a result of those decisions. On the other hand, complete Crown immunity should not be restored by having every government decision designated as one of "policy". Thus the dilemma giving rise to the continuing judicial struggle to differentiate between "policy" and "operation". ...</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argues the following:</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Aavik's statutory duties relating to adult probationers, derive from s. 5 of the Correction Act as follows: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appointed a probation officer under this Act</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a probation officer for the entire Province;</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officer of every court in the Province;</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prepare for the court reports as may be ordered by the court;</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power to procure and report information as the court may require respecting a person convicted by the courts;</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appointed a parole supervisor under the Parole Act (Canada) is, ex officio, a peace officer under the jurisdiction of the Province;</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supervise parolees paroled under this Act;</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who is attached to the staff of a correctional centre, is subject to the directions of the person in charge of the correctional centre, and shall assist in casework services and post release planning for inmates; and</w:t>
      </w:r>
    </w:p>
    <w:p>
      <w:pPr>
        <w:numPr>
          <w:numId w:val="3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supervise a youth under a conditional release order.</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probation officer is responsible for the supervision of a person placed on probation by any court.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corresponding section in the 2004 Correction Act is, with some modifications, s. 4.)</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was a probation officer whose duties were derived from s. 5 of the Correction Act.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Aavik's capacity as a probation officer he was responsible for the supervision of probationer, Hall.</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was aware that probationer Hall was coaching minor hockey.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was aware that the offence for which Hall was on probation was a sexual assault of a ten year old boy.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facts made it foreseeable that children playing hockey at the Association were at risk of being harmed by Hall, if he were permitted not only to have access to them, but to be in a supervisory role towards them.</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stage one of Anns, there was sufficient proximity between Aavik and the children playing hockey and the parents of the children. The hallmark of this proximity is the foreseeability of harm.</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reasonably foreseeable that if steps were not taken to prevent it, Hall would assault and cause injury to one or more of the minor hockey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argues that it is not necessary for the court to break new ground by recognizing a new category of recovery. Probation officers, and other government employees in similar positions, have previously been decided as being within an existing category of persons owing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also argues that, if it is necessary, in the second stage of Anns to perform the analysis of determining whether or not there are overriding policy considerations to negative any possible duty of care, on the facts of this case, there are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relies upon the Just case, and the distinction that it draws between policy and operational decisions where the court, quoting from Sutherland Shire Council v. Heyman (1985), 60 A.L.R. 1 (Aust. H.C.), states at p. 1242: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between policy and operational factors is not easy to formulate, but the dividing line between them will be observed if we recognize that a public authority is under no duty of care in relation to decisions which involve or are dictated by financial, economic, social or political factors or constraints. Thus budgetary allocations and the constraints which they entail in terms of allocation of resources cannot be made the subject of a duty of care. </w:t>
      </w:r>
      <w:r>
        <w:rPr>
          <w:rFonts w:ascii="arial" w:eastAsia="arial" w:hAnsi="arial" w:cs="arial"/>
          <w:color w:val="000000"/>
          <w:sz w:val="20"/>
          <w:u w:val="single"/>
          <w:lang w:val="en-US" w:eastAsia="en-US" w:bidi="ar-SA"/>
        </w:rPr>
        <w:t>But it may be otherwise when the courts are called upon to apply a standard of care to action or inaction that is merely the product of administrative direction, expert or professional opinion, technical standards or general standards of reasonableness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argues that the description in the last sentence of the previous paragraph is precisely what we have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stage one of the Anns test, the Plaintiff argues that it is necessary to examine precisely what were the duties of the probation officer. The evidence establishes that they are found in three different places:</w:t>
      </w:r>
      <w:r>
        <w:rPr>
          <w:rFonts w:ascii="arial" w:eastAsia="arial" w:hAnsi="arial" w:cs="arial"/>
          <w:sz w:val="20"/>
          <w:lang w:val="en-US" w:eastAsia="en-US" w:bidi="ar-SA"/>
        </w:rPr>
        <w:cr/>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statute - the Correction Act, s. 5</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Manual of Operations.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and Delivery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Correction Act generally states the principle that a probation officer is responsible for the supervision of persons placed on probation by any court (para. 52,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Manual of Operations also states general principles which I find to be of little assistance, beyond what the Correction Act states, in assessing whether or not the probation officer in this case was bound by a duty of care, and if so, what that duty of care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Service Delivery Standards are of more assistance in assessing the duty of care, if any. Relevant portions of the Service Delivery Standards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PREAMBLE: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of the manual contains standards for probation supervision.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following standards are intended to clarify and give measurability to these two activity statements. The standards are influenced by the "Beliefs" section of the </w:t>
      </w:r>
      <w:r>
        <w:rPr>
          <w:rFonts w:ascii="arial" w:eastAsia="arial" w:hAnsi="arial" w:cs="arial"/>
          <w:b/>
          <w:color w:val="000000"/>
          <w:sz w:val="20"/>
          <w:lang w:val="en-US" w:eastAsia="en-US" w:bidi="ar-SA"/>
        </w:rPr>
        <w:t>Goals, Strategies and Beliefs</w:t>
      </w:r>
      <w:r>
        <w:rPr>
          <w:rFonts w:ascii="arial" w:eastAsia="arial" w:hAnsi="arial" w:cs="arial"/>
          <w:color w:val="000000"/>
          <w:sz w:val="20"/>
          <w:lang w:val="en-US" w:eastAsia="en-US" w:bidi="ar-SA"/>
        </w:rPr>
        <w:t xml:space="preserve"> which makes mention of a wide variety of principles and concepts that clarify and amplify statements in the sections on "Goals and Strategies". Perhaps foremost amongst these, for the purpose of setting standards for the above-noted activities, 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Social institutions and </w:t>
      </w:r>
      <w:r>
        <w:rPr>
          <w:rFonts w:ascii="arial" w:eastAsia="arial" w:hAnsi="arial" w:cs="arial"/>
          <w:color w:val="000000"/>
          <w:sz w:val="20"/>
          <w:u w:val="single"/>
          <w:lang w:val="en-US" w:eastAsia="en-US" w:bidi="ar-SA"/>
        </w:rPr>
        <w:t>individual members of the community have a right to protection from victimization by an offender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standards in this section are intended to be sufficiently broad to encompass variations in the individual style and approach of probation officers, while addressing </w:t>
      </w:r>
      <w:r>
        <w:rPr>
          <w:rFonts w:ascii="arial" w:eastAsia="arial" w:hAnsi="arial" w:cs="arial"/>
          <w:color w:val="000000"/>
          <w:sz w:val="20"/>
          <w:u w:val="single"/>
          <w:lang w:val="en-US" w:eastAsia="en-US" w:bidi="ar-SA"/>
        </w:rPr>
        <w:t>every officer's obligations</w:t>
      </w:r>
      <w:r>
        <w:rPr>
          <w:rFonts w:ascii="arial" w:eastAsia="arial" w:hAnsi="arial" w:cs="arial"/>
          <w:color w:val="000000"/>
          <w:sz w:val="20"/>
          <w:lang w:val="en-US" w:eastAsia="en-US" w:bidi="ar-SA"/>
        </w:rPr>
        <w:t xml:space="preserve"> to his/her client, other components of the justice system </w:t>
      </w:r>
      <w:r>
        <w:rPr>
          <w:rFonts w:ascii="arial" w:eastAsia="arial" w:hAnsi="arial" w:cs="arial"/>
          <w:color w:val="000000"/>
          <w:sz w:val="20"/>
          <w:u w:val="single"/>
          <w:lang w:val="en-US" w:eastAsia="en-US" w:bidi="ar-SA"/>
        </w:rPr>
        <w:t>and the community in general</w:t>
      </w:r>
      <w:r>
        <w:rPr>
          <w:rFonts w:ascii="arial" w:eastAsia="arial" w:hAnsi="arial" w:cs="arial"/>
          <w:color w:val="000000"/>
          <w:sz w:val="20"/>
          <w:lang w:val="en-US" w:eastAsia="en-US" w:bidi="ar-SA"/>
        </w:rPr>
        <w:t xml:space="preserve">. ... These standards, therefore, are intended as the basis of equity and fairness in the supervision of offenders, </w:t>
      </w:r>
      <w:r>
        <w:rPr>
          <w:rFonts w:ascii="arial" w:eastAsia="arial" w:hAnsi="arial" w:cs="arial"/>
          <w:color w:val="000000"/>
          <w:sz w:val="20"/>
          <w:u w:val="single"/>
          <w:lang w:val="en-US" w:eastAsia="en-US" w:bidi="ar-SA"/>
        </w:rPr>
        <w:t>as well as protecting the interests of the community</w:t>
      </w:r>
      <w:r>
        <w:rPr>
          <w:rFonts w:ascii="arial" w:eastAsia="arial" w:hAnsi="arial" w:cs="arial"/>
          <w:color w:val="000000"/>
          <w:sz w:val="20"/>
          <w:lang w:val="en-US" w:eastAsia="en-US" w:bidi="ar-SA"/>
        </w:rPr>
        <w:t xml:space="preserve"> and the criminal justice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supervising probation officer shall develop a plan for supervision of the offender and record this plan.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applicable, the plan for supervision should consider and comment upon the frequency of home and office interviews; </w:t>
      </w:r>
      <w:r>
        <w:rPr>
          <w:rFonts w:ascii="arial" w:eastAsia="arial" w:hAnsi="arial" w:cs="arial"/>
          <w:color w:val="000000"/>
          <w:sz w:val="20"/>
          <w:u w:val="single"/>
          <w:lang w:val="en-US" w:eastAsia="en-US" w:bidi="ar-SA"/>
        </w:rPr>
        <w:t>contacts in other environments</w:t>
      </w:r>
      <w:r>
        <w:rPr>
          <w:rFonts w:ascii="arial" w:eastAsia="arial" w:hAnsi="arial" w:cs="arial"/>
          <w:color w:val="000000"/>
          <w:sz w:val="20"/>
          <w:lang w:val="en-US" w:eastAsia="en-US" w:bidi="ar-SA"/>
        </w:rPr>
        <w:t>; the advisability of contact with the offender's employer(s),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argues that, all of the foregoing expressly indicates that Aavik had a duty of care, not only to the probationer, and not only to the public in general, but also to individual members of the public, which in this case would include individual members of the public playing hockey for the Association, and their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Where a probation officer becomes aware that a probationer under his supervision has put himself in a position where it is foreseeable that individual members of the public may be at risk of harm, surely the probation officer owes them a duty of care. The extent of that duty of care is discussed under the heading "Standard of Care" (para. 80, infra).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By analogy, the Plaintiff suggests two other examples where a similar duty of care would arise:</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probation officer is supervising an embezzler and learns that the embezzler is working in a volunteer position as treasurer of a local charity.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probation officer is supervising a petty thief and he learns that the thief has volunteered to take up collection at church on Sunday.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Surely, in those cases a duty of care arises. The analogies are apt. So argues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points to several cases where there was found to be a duty of care in situations similar to the case at bar, namely:</w:t>
      </w:r>
      <w:r>
        <w:rPr>
          <w:rFonts w:ascii="arial" w:eastAsia="arial" w:hAnsi="arial" w:cs="arial"/>
          <w:sz w:val="20"/>
          <w:lang w:val="en-US" w:eastAsia="en-US" w:bidi="ar-SA"/>
        </w:rPr>
        <w:cr/>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Dorset Yacht Co. Ltd., v. Home Office, [1970] A.C. 1004.</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Schacht v. O'Rouke, </w:t>
      </w:r>
      <w:hyperlink r:id="rId753" w:history="1">
        <w:r>
          <w:rPr>
            <w:rFonts w:ascii="arial" w:eastAsia="arial" w:hAnsi="arial" w:cs="arial"/>
            <w:i/>
            <w:color w:val="0077CC"/>
            <w:sz w:val="20"/>
            <w:u w:val="single"/>
            <w:shd w:val="clear" w:color="auto" w:fill="FFFFFF"/>
            <w:lang w:val="en-US" w:eastAsia="en-US" w:bidi="ar-SA"/>
          </w:rPr>
          <w:t>[1976] 1 S.C.R. 53</w:t>
        </w:r>
      </w:hyperlink>
      <w:r>
        <w:rPr>
          <w:rFonts w:ascii="arial" w:eastAsia="arial" w:hAnsi="arial" w:cs="arial"/>
          <w:color w:val="000000"/>
          <w:sz w:val="20"/>
          <w:lang w:val="en-US" w:eastAsia="en-US" w:bidi="ar-SA"/>
        </w:rPr>
        <w: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Hendrick et al v. DeMarsh et al </w:t>
      </w:r>
      <w:hyperlink r:id="rId754" w:history="1">
        <w:r>
          <w:rPr>
            <w:rFonts w:ascii="arial" w:eastAsia="arial" w:hAnsi="arial" w:cs="arial"/>
            <w:i/>
            <w:color w:val="0077CC"/>
            <w:sz w:val="20"/>
            <w:u w:val="single"/>
            <w:shd w:val="clear" w:color="auto" w:fill="FFFFFF"/>
            <w:lang w:val="en-US" w:eastAsia="en-US" w:bidi="ar-SA"/>
          </w:rPr>
          <w:t>(1984), 45 O.R. (2d) 463</w:t>
        </w:r>
      </w:hyperlink>
      <w:r>
        <w:rPr>
          <w:rFonts w:ascii="arial" w:eastAsia="arial" w:hAnsi="arial" w:cs="arial"/>
          <w:color w:val="000000"/>
          <w:sz w:val="20"/>
          <w:lang w:val="en-US" w:eastAsia="en-US" w:bidi="ar-SA"/>
        </w:rPr>
        <w:t xml:space="preserve"> (H.C.J.).</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 v. Metro Toronto Commissioners of Police </w:t>
      </w:r>
      <w:r>
        <w:rPr>
          <w:rFonts w:ascii="arial" w:eastAsia="arial" w:hAnsi="arial" w:cs="arial"/>
          <w:i/>
          <w:color w:val="000000"/>
          <w:sz w:val="20"/>
          <w:lang w:val="en-US" w:eastAsia="en-US" w:bidi="ar-SA"/>
        </w:rPr>
        <w:t>(1990), 74 O.R. (2d) 225</w:t>
      </w:r>
      <w:r>
        <w:rPr>
          <w:rFonts w:ascii="arial" w:eastAsia="arial" w:hAnsi="arial" w:cs="arial"/>
          <w:color w:val="000000"/>
          <w:sz w:val="20"/>
          <w:lang w:val="en-US" w:eastAsia="en-US" w:bidi="ar-SA"/>
        </w:rPr>
        <w: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Odhavji Estate v. Woodhouse, </w:t>
      </w:r>
      <w:hyperlink r:id="rId755"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Anns,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Dorset Yacht, (which pre-dates Anns), Borstal officers were acting under statutory powers and duties to control their prisoners. Despite the root of their duties coming from statute, it was held that they were under a duty of care to persons who might suffer damage as a result of their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Schacht, (which also pre-dates Anns), various police officers were found to owe a duty of care to members of the public, and to have breached it, by failing to have signs placed on the highway and/or to notify the appropriate government agency which could arrange for the signs, as a result of which the Plaintiff drove into an unmarked hazard. The Supreme Court of Canada held that the relevant Act placed upon provincial police officers certain duties owed, by judicial interpretation, not only to their superior officers and the Commissioner, but to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Hendrick, a probation officer was responsible for supervising a recently released prisoner who had been convicted of breaking and entering. The probation officer also knew of the probationer's propensity to commit arson. He arranged a place for the probationer to board, but did not tell the landlord about his history of arson, although he did tell the landlord that the probationer had just completed a sentence for breaking and entering. He also said, in response to a question, that the probationer was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probationer set fire to the building owned by the landlord. The landlord sued, among others, the probation officer, who argued that his duties were limited by statute which empowered correctional services employees to grant probationers such "assistance as may aid in his rehabilitation"; this did not extend to actions which may be for the benefit of individual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held that:</w:t>
      </w:r>
      <w:r>
        <w:rPr>
          <w:rFonts w:ascii="arial" w:eastAsia="arial" w:hAnsi="arial" w:cs="arial"/>
          <w:sz w:val="20"/>
          <w:lang w:val="en-US" w:eastAsia="en-US" w:bidi="ar-SA"/>
        </w:rPr>
        <w:cr/>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or lack of act, on the part of the probation officer was the direct extension of a duty or authority imposed on the Ministry to be exercised for the benefit of the public.</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such cases, the courts will not substitute their view of matters for any bona fide decisions made by the authorities. The wide discretion allowed limits the duty of care owed toward others.</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probation officer's failure to tell the landlord of the probationer's propensity to commit arson was an abuse of, or outside of, any discretion properly delegated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Doe the Defendants charged with statutory duties were various police officers, the Board of Commissioners of Police and the Municipality in which the police officers were employed. The decision does not determine the ultimate question of liability, but confirmed that the Plaintiff was entitled to continue her action against the various Defendants for damages for breach of duty of care:</w:t>
      </w:r>
      <w:r>
        <w:rPr>
          <w:rFonts w:ascii="arial" w:eastAsia="arial" w:hAnsi="arial" w:cs="arial"/>
          <w:sz w:val="20"/>
          <w:lang w:val="en-US" w:eastAsia="en-US" w:bidi="ar-SA"/>
        </w:rPr>
        <w:cr/>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resident in an apartment building in the locale in question. The Defendants were aware that there was a serial rapist in the area attacking women in apartment buildings. They did not warn the Plaintiff because they feared that such warnings might scare the rapist off, and they made a decision which favoured apprehension of the rapist over protection of possible victims.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held to potentially be a breach of duty of care.</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Police Act, the police have the duty to protect the public from those who would commit crimes.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that the Plaintiff was part of a distinct group of potential victims and this was sufficient to establish a private law duty of care.</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answer for the Defendants to say that the decision not to warn was a policy decision because the Plaintiff was alleging that the decision was made arbitrarily, unreasonably and irresponsibly.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Odhavji Estate several of the Defendants were police officers who had shot a person to death, apparently in the course of their duties. A special internal investigation was commenced to look into the matter. The police officers involved did not comply with various requests made during the conduct of the special investigation, including attending for interviews at the appropriate time, providing shift notes, and providing on-duty clothing and police samples. They were under a statutory obligation to cooperate with the investigator, and the Chief of Police was required to ensure that they carried out their duties under the Ontario Police Services Act. The court held that there was a duty of care and they had breached it, stating at paras. 50-57:</w:t>
      </w:r>
      <w:r>
        <w:rPr>
          <w:rFonts w:ascii="arial" w:eastAsia="arial" w:hAnsi="arial" w:cs="arial"/>
          <w:sz w:val="20"/>
          <w:lang w:val="en-US" w:eastAsia="en-US" w:bidi="ar-SA"/>
        </w:rPr>
        <w:cr/>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stated by McLachlin J. [in a previous case] ... "[p]roximity may be usefully viewed, not so much as a test in itself, but as a broad concept which is capable of subsuming different categories of cases involving different factors" ... . Examples of factors that might be relevant to the inquiry include the expectations of the parties, representations, reliance and the nature of the property or interest involved.</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stage of the Anns test requires the trial judge to consider whether there exist any residual policy considerations that ought to negative or reduce the scope of the duty or the class of persons to whom it is owed. ... At this stage of the analysis, the question to be asked is whether there exist broad policy considerations that would make the imposition of a duty of care unwise, despite the fact that harm was a reasonably foreseeable consequence of the conduct in question and there was a sufficient degree of proximity between the parties that the imposition of a duty would not be unfair.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one factor that supports a finding of proximity is the relatively direct causal link between the alleged misconduct and the complained of harm. As discussed above, the duties of a chief of police include ensuring that the members of the force carry out their duties in accordance with the provisions of the Police Services Act. In those instances in which a member of the public is injured as a consequence of police misconduct, there is an extremely close causal connection between the negligent supervision and the resultant injury. ...</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factor that strengthens the nexus between the Chief and the Odhavji is the fact that members of the public reasonably expect a chief of police to be mindful of the injuries that might arise as a consequence of police misconduct. ...</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argues as follows:</w:t>
      </w:r>
      <w:r>
        <w:rPr>
          <w:rFonts w:ascii="arial" w:eastAsia="arial" w:hAnsi="arial" w:cs="arial"/>
          <w:sz w:val="20"/>
          <w:lang w:val="en-US" w:eastAsia="en-US" w:bidi="ar-SA"/>
        </w:rPr>
        <w:cr/>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Aavik's duties as a probation officer are conferred on him exclusively by statute, in this case, s. 5 of the Correction Act. There are no other duties. Section 5 says nothing about any duty to the public, or any of its individual members.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was not supervising Hall on a day-to-day basis, nor was this expected. They met twice a month to ensure that Hall was complying with the probation order.</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is derived from the Service Delivery Standards, not the duty of care.</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Aavik's duties are to the probationer, and to the community as a whole, but not to individual members of the community.</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cannot satisfy stage one of Anns because, even if Aavik was careless, there was not sufficient proximity between him and the Plaintiff, or the Plaintiff's parents.</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the Plaintiff is successful at stage one, he cannot succeed at stage two; there are policy considerations which must negate any private law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Correction Act does not support the inference of a private law duty of care on the part of probation officers to individual members of the public for the following reasons:</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Correction Act provided probation officers with limited powers of supervision and not with day-to-day control over the actions of probationers.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legislation and relevant policies left a significant degree of discretion with probation officers as to how their supervisory powers would be carried out. There was no obligation (statutory or otherwise) on a probation officer to provide the type of warning that the Plaintiff suggests would have been prudent in the present case.</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a private law duty of care would be inconsistent with the competing public duty of a probation officers to assist those on a probation order with their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the Defendants argue that even if a prima facie duty of care could be established, the existence of a duty of care is negated by second stage policy considerations. These include:</w:t>
      </w:r>
      <w:r>
        <w:rPr>
          <w:rFonts w:ascii="arial" w:eastAsia="arial" w:hAnsi="arial" w:cs="arial"/>
          <w:sz w:val="20"/>
          <w:lang w:val="en-US" w:eastAsia="en-US" w:bidi="ar-SA"/>
        </w:rPr>
        <w:cr/>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problem of indeterminacy. If probation officers owed a duty of care to persons potentially at risk from the actions of persons subject to a probation officer, this duty would extend to the world at large. To whom would they not owe a duty of care?</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discretionary nature of the powers. Probation officers were granted significant discretion in carrying out supervisory powers. Subjecting the exercise of that discretion to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-based duty of care would involve the courts in second guessing the exercise of judgment of public officials engaged in the difficult task of balancing the interests of persons on a probation order with the interests of the community at large.</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Aavik's authority to supervise Hall's probation both sprang from and was circumscribed by the conditions imposed by the court in the 1984 probation order. No pre-sentence report was ordered in 1984 for Hall. Had a pre-sentence report been ordered in 1984, the court might have imposed a condition prohibiting Hall from coaching minor hockey.</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had no duty of care requiring him to place a telephone call warning the Association. His evidence that he did place a telephone call to the Association is merely an indication that he was exercising a discretion beyond what was required by any statutorily imposed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relies upon a number of cases where decisions were made, consistent with what the Defendants are urging in this case, namely:</w:t>
      </w:r>
      <w:r>
        <w:rPr>
          <w:rFonts w:ascii="arial" w:eastAsia="arial" w:hAnsi="arial" w:cs="arial"/>
          <w:sz w:val="20"/>
          <w:lang w:val="en-US" w:eastAsia="en-US" w:bidi="ar-SA"/>
        </w:rPr>
        <w:cr/>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 (para. 47, supra).</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Edwards v. Law Society of Upper Canada, </w:t>
      </w:r>
      <w:hyperlink r:id="rId756" w:history="1">
        <w:r>
          <w:rPr>
            <w:rFonts w:ascii="arial" w:eastAsia="arial" w:hAnsi="arial" w:cs="arial"/>
            <w:i/>
            <w:color w:val="0077CC"/>
            <w:sz w:val="20"/>
            <w:u w:val="single"/>
            <w:shd w:val="clear" w:color="auto" w:fill="FFFFFF"/>
            <w:lang w:val="en-US" w:eastAsia="en-US" w:bidi="ar-SA"/>
          </w:rPr>
          <w:t>[2001] 3 S.C.R. 562</w:t>
        </w:r>
      </w:hyperlink>
      <w:r>
        <w:rPr>
          <w:rFonts w:ascii="arial" w:eastAsia="arial" w:hAnsi="arial" w:cs="arial"/>
          <w:color w:val="000000"/>
          <w:sz w:val="20"/>
          <w:lang w:val="en-US" w:eastAsia="en-US" w:bidi="ar-SA"/>
        </w:rPr>
        <w:t>.</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Hendrick, (para. 67-69,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Cooper, the Registrar of Mortgage Brokers suspended a registered mortgage broker's licence:</w:t>
      </w:r>
      <w:r>
        <w:rPr>
          <w:rFonts w:ascii="arial" w:eastAsia="arial" w:hAnsi="arial" w:cs="arial"/>
          <w:sz w:val="20"/>
          <w:lang w:val="en-US" w:eastAsia="en-US" w:bidi="ar-SA"/>
        </w:rPr>
        <w:cr/>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alleged that the Registrar knew of serious violations of the relevant act committed by the broker, prior to the time of the suspension and that he should have acted earlier to suspend the licence and to notify the investor that the broker was under investigation. Had he done so, the Plaintiff-investor argued that losses would have been avoided or diminished.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held that the Registrar did not owe a duty of care to investors. In paras. 52 and 53: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Registrar must act fairly or judicially in removing a broker's licence. These requirements are inconsistent with a duty of care to investors. Such a duty would undermine these obligations, imposed by the Legislature on the Registrar. Thus even if a prima facie duty of care could be posited, it would be negated by other overriding policy considerations.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prima facie duty of care is also negated on the basis of the distinction between government policy and the execution of policy. As stated, the Registrar must make difficult discretionary decisions in the care of public policy, decisions which commend deference. As Huddart J.A. (concurring in the result) found, the decisions made by the Registrar were made within the limits of the powers conferred upon him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Edwards the Plaintiff was one of a number of third parties who lost money as a result of an unorthodox and suspicious use of a lawyer's trust fund.</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third parties were not clients of the lawyer, but had an indirect interest. They claimed that once the Law Society knew that the account was being used improperly, a duty arose to warn persons who might be injured by the unorthodox use.</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held that there was no duty of care owed by the Law Society to persons who deposited monies into the solicitor's trust account, not as clients, but as participants in a third party business promotion.</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also held that if there had been a prima facie duty of care at stage one, it would have been negated by residual policy considerations outside the relationship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do not disagree with Hendrick as an example of a case where a probation officer should have warned the landlord of the propensity of a probationer to commit arson. However, the Defendants argue that the circumstances in Hendrick are significantly different, and far more egregious than the case at bar. In Hendrick, there was a finding of actual negligent misrepresentation on the part of the probation officer. In the case at bar, the worst that Aavik can be accused of is maintaining his silence. In Hendrick there was a positive assertion by the probation officer that the probationer was reliable. It was untrue. For the facts of that case to have any significance for the case at bar, it would require Aavik to have expressly told the Association that Hall was not a convicted sexual offender.</w:t>
      </w:r>
      <w:r>
        <w:rPr>
          <w:rFonts w:ascii="arial" w:eastAsia="arial" w:hAnsi="arial" w:cs="arial"/>
          <w:sz w:val="20"/>
          <w:lang w:val="en-US" w:eastAsia="en-US" w:bidi="ar-SA"/>
        </w:rPr>
        <w:cr/>
      </w:r>
    </w:p>
    <w:p>
      <w:pPr>
        <w:numPr>
          <w:numId w:val="5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am satisfied on a consideration of all the evidence, the relevant law, and the arguments of both the Plaintiff and the Defendant, that Aavik owed a duty of care, not only to the public, but also to individual members of the public. He was a person in a proximate relationship with the Plaintiff (and his parents) and he therefore owed him a duty of care. I conclude this primarily because of the foreseeability of harm. What would the parents of the Plaintiff have considered their relationship to be in these circumstances? There can be no question that parents in this situation would have expected that the probation officer would be obliged to provide them with some information. Exactly how much information they should be provided with, and how it should be conveyed to them, is found in the answer to the question: "What is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r>
        <w:rPr>
          <w:rFonts w:ascii="arial" w:eastAsia="arial" w:hAnsi="arial" w:cs="arial"/>
          <w:sz w:val="20"/>
          <w:lang w:val="en-US" w:eastAsia="en-US" w:bidi="ar-SA"/>
        </w:rPr>
        <w:cr/>
      </w:r>
    </w:p>
    <w:p>
      <w:pPr>
        <w:numPr>
          <w:numId w:val="5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standard of care in any given set of circumstances defines the type and level of action necessary to discharge a duty of care. In this case, the standard of care are those steps required to be taken by Aavik in order to mitigate the risk to the Plaintiff. In general, the standard of care must be related to the duty to be performed, and must always be measured against a standard of reasonableness (Anns).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must look to the Service Delivery Standards for guidance in determining the appropriate standard of care, (para. 60, supra).</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does not suggest that the probation officer is a bad man, or even an incompetent probation officer. The Plaintiff is quite willing to accept that he is a good man and a competent probation officer. However, even good men who are competent in their jobs can have lapses in judgment which cause them to occasionally not live up to the reasonable standard that is expected of other persons doing the same type of work and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asks: What should a reasonably competent probation officer have done in the circumstances of this case, where he had the information which he had in this case? The Plaintiff suggests that the answer is as follows:</w:t>
      </w:r>
      <w:r>
        <w:rPr>
          <w:rFonts w:ascii="arial" w:eastAsia="arial" w:hAnsi="arial" w:cs="arial"/>
          <w:sz w:val="20"/>
          <w:lang w:val="en-US" w:eastAsia="en-US" w:bidi="ar-SA"/>
        </w:rPr>
        <w:cr/>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his duty to supervise, he should have advised Hall to quit coaching. (It is conceded that he did not have authority to order him to quit).</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have recognized that the situation created a risk to the boys playing hockey at the Association.</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have warned the Association.</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should have followed up on his advice to the probationer and on his warning to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submits that if Aavik had done the foregoing, the sexual assaults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conceded by the Plaintiff that times may have changed from the 1980s to the 21st century, but it is not conceded that Canadian society tolerated sexual assaults of children any more in the 1980s than in the present time. The concession is simply that the public is more aware of this behaviour now than it was in the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various board members who gave evidence indicated what action they would have taken immediately upon being made aware that there was a sexual offender coaching in the league. Their evidence clearly was that this would have been the action taken in the 1980s. Aavik should have been aware that the matter would have been one of extreme importance and urgency to the Association and parents of the players, even in 1984 and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also relies upon the evidence of Mr. Sutton, the president of the Executive in the following year. He testified that he dealt with a different coach in circumstances similar but unrelated to the case at bar. That incident occurred before the assaults of Hall were known. Mr. Sutton dealt with this situation summarily, on the same evening that he received the information about the offensive behaviour. He simply dismissed the coach from all further dealings with the Association, and advised his fellow Executive members about it later. The Plaintiff argues that this shows that parents were as aware in the 1980s as they are now, about the dangers that the presence of sexual offenders might pose.</w:t>
      </w:r>
      <w:r>
        <w:rPr>
          <w:rFonts w:ascii="arial" w:eastAsia="arial" w:hAnsi="arial" w:cs="arial"/>
          <w:sz w:val="20"/>
          <w:lang w:val="en-US" w:eastAsia="en-US" w:bidi="ar-SA"/>
        </w:rPr>
        <w:cr/>
      </w:r>
    </w:p>
    <w:p>
      <w:pPr>
        <w:numPr>
          <w:numId w:val="5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argue that times were different. Society was not as conscious of sexual assaults, and reactions were not as automatic as they are today. The evidence of Aavik and of another probation officer, Sheldon Green, was that there were no specific policies in place for the probation service at that time for dealing with sexual assaults, while there are many such policies in place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further support for the proposition that times have changed, the defence points to the evidence of the various Executives that there was no screening of coaches for criminal records in the 1980s, but that is a routine practice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argue that the Plaintiff has not discharged the burden upon him with respect to what sort of standards the community would have expected because of the failure to call all of the Executive members as witnesses to give their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Aavik, and the witness Green, testified that in 1984 there were no "tools" to measure the potential risk of sex offenders to re-offend. There were no specific policies in the Corrections Branch, or specialists in dealing with sexual offenders. This has all changed since the mid-1990s.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Aavik says that, if there was a duty of care, he did discharge it to the required standard, exercising his discretion properly, by relying on the letter of November 21, 1984 from the psychiatrist, Dr. Sim.</w:t>
      </w:r>
      <w:r>
        <w:rPr>
          <w:rFonts w:ascii="arial" w:eastAsia="arial" w:hAnsi="arial" w:cs="arial"/>
          <w:sz w:val="20"/>
          <w:lang w:val="en-US" w:eastAsia="en-US" w:bidi="ar-SA"/>
        </w:rPr>
        <w:cr/>
      </w:r>
    </w:p>
    <w:p>
      <w:pPr>
        <w:numPr>
          <w:numId w:val="6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Psychiatrist's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Sim sent this letter of November 21, 1984, approximately two months after Hall was placed on probation, and approximately four months before Hall committed the sexual assaults (para. 24,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letter was written to Aavik for the specific purpose of assisting Hall to receive permission to leave the province for occasional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Aavik, and the witness Green, both said that the information obtained by psychiatrists was often the only means of assessing the risk for potential re-offending by sexual offenders.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Aavik said that he relied upon this letter, and the Defendant advances it for the proposition that it was reasonable for Aavik to rely upon it and to not place any telephone call at all to the Association. If there was a duty of care, the Defendant argues, this letter makes it reasonable (and therefore not negligent) for the Defendant to have taken no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This is one of the few items remaining from the lost probation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argues that the letter was insufficient to permit Aavik to come to the conclusion that the Association should not be warned, and therefore insufficient to justify any discretion based upon it. The Plaintiff points to the following:</w:t>
      </w:r>
      <w:r>
        <w:rPr>
          <w:rFonts w:ascii="arial" w:eastAsia="arial" w:hAnsi="arial" w:cs="arial"/>
          <w:sz w:val="20"/>
          <w:lang w:val="en-US" w:eastAsia="en-US" w:bidi="ar-SA"/>
        </w:rPr>
        <w:cr/>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himself, gave evidence that he made the telephone call. It follows that he believed that there was a risk.</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Aavik had no idea, and the letter gives no indication, if Dr. Sim had notified the Association directly.</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should not be allowed to slip this letter into evidence through the back door, in order to admit opinion evidence that it was alright for Hall to be coaching hockey.</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Defendants wish to rely upon the opinion evidence of Dr. Sim, he should have been called as a witness.</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simply does not contain enough information to influence Aavik's discretion one way or the other. For example, the letter refers to "hockey coaching", but it does not say "minor hockey coaching". It does not address the question of whether or not there is any risk that the probation officer should be aware of as a result of the coaching.</w:t>
      </w:r>
    </w:p>
    <w:p>
      <w:pPr>
        <w:numPr>
          <w:numId w:val="6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Considering all of the foregoing, I am satisfied of the following:</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necessary that every single member of the Executive of the Association be called as a witness to give evidence of what they would have done. There have been satisfactory explanations given for the non-attendance of the other members; for example, Mr. MacMillan is dead. I am satisfied, on a balance of probabilities, from the evidence I did hear, that this would have been the action taken by all members, even though I did not hear from all of them.</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times have changed is irrelevant in the circumstances of this case. Aavik's evidence indicates that he identified the risk. I infer this from his evidence that he at least attempted to make a telephone call. After identifying the risk, his duty to discharge the standard of care was not fulfilled.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reasons argued by the Plaintiff (para. 98, supra), I am satisfied that the letter from Dr. Sim was not sufficient to abolish the duty of care owed by Aavik.</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required Aavik to take such steps as were necessary to ensure that Hall no longer posed a risk to the boys playing hockey within the Association. These steps might have been accomplished in several different ways, including some combination of the following: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Hall that he should quit coaching.</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Warn the Association that they had a sex offender coaching young boys.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 up on all of the foregoing to assure that appropriate action had been taken.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 clarification from Dr. Sim with respect to his letter of November 21, 1984, and with respect to an opinion/risk assessment of Hall's coaching activities.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his superior in the Probation Service, or alternatively Crown Counsel, about applying to court to amend the terms of the Probation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Since Aavik did not do any of the foregoing, he did not live up to the standard of care expected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Defendants argue that the circumstances of the case at bar are similar to those in the case of Mooney v. British Columbia (Attorney General) </w:t>
      </w:r>
      <w:hyperlink r:id="rId757" w:history="1">
        <w:r>
          <w:rPr>
            <w:rFonts w:ascii="arial" w:eastAsia="arial" w:hAnsi="arial" w:cs="arial"/>
            <w:i/>
            <w:color w:val="0077CC"/>
            <w:sz w:val="20"/>
            <w:u w:val="single"/>
            <w:shd w:val="clear" w:color="auto" w:fill="FFFFFF"/>
            <w:lang w:val="en-US" w:eastAsia="en-US" w:bidi="ar-SA"/>
          </w:rPr>
          <w:t>(2004), 31 B.C.L.R. (4th) 61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facts are briefly summarized by Hall J.A. writing for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[105]</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case arises from a violent incident that occurred in a rural area near Prince George, B.C. on 29 April 1996. On that evening, Roland Kruska broke into a residence then occupied by the Plaintiff Bonnie Mooney, her two daughters Michelle and Kristy, aged 12 and 6 respectively, and a friend of Bonnie Mooney, Hazel White. He was armed with a gun. He fatally shot Ms. White and wounded Michelle Mooney in the shoulder. Bonnie Mooney and her daughter Kristy escaped without serious injury from the house. After this, Kruska proceeded to set the residence on fire and killed himself.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1997, Bonnie Mooney, the appellant, sued, among others, the federal government, the provincial government, and Constable C.S. Andrichuk, a member of the Prince George R.C.M.P. detachment, for damages on her own behalf and on behalf of her two daughters. She claimed damages for post-traumatic stress disorder for herself and Kristy and for physical injury and loss on behalf of Michelle. She also claimed for income loss on her own behalf. She asserted in her pleadings that the police, in particular Constable Andrichuk, had not acted appropriately in their response to her complaint about an incident that occurred between her and Kruska on 11 March 1996. She claimed the police and, vicariously, the governments should be found liable in damages for the harm occasioned to the Plaintiffs arising from the violent actions of Kruska on 29 April.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 number of issues, including causation, were analyzed by the trial judge and by the Court of Appeal. During the course of his detailed analysis of 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development of causation, and the modern state of causation, Hall J.A. states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Usually, for causality to be found, the so-called "but for" test must be satisfied. That is to say, has the Plaintiff established that the injury would not have occurred but for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the Defendant. As observed by Major J. in Athey, supra at para. 15, the "but for" test may be unworkable in some circumstances, and causation may be established where the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a Defendant has been found to be a material contribution to the occurrence of an injury. On occasion, causation has also been found where it is established that, while harm has occurred to a Plaintiff from a tortious act, it is difficult if not impossible to decide as between multiple actors who caused the particular injury to the Plaintiff.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Hall J.A. also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Lord Nicholls of Birkenhead ... set out what I consider to be a helpful analysis of why and when the normal "but for" test may not be appropriate: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1032"/>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On occasion the threshold 'but for' test of causal connection may be over-exclusionary. Where justice so requires, the threshold itself may be lowered.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26"/>
        <w:gridCol w:w="1032"/>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need hardly add that considerable restraint is called for in any relaxation of the threshold 'but for' test of causal connection. The principle applied on these appeals is emphatically not intended to lead to such relaxation whenever a Plaintiff has difficulty, perhaps understandable difficulty, in discharging the burden of proof resting on him. Unless closely confined in its application this principle could become a source of injustice to Defendants. There must be a good reason for departing from the normal threshold 'but for' test. The reason must be sufficiently weighty to justify depriving the Defendant of the protection this test normally and rightly affords him, and it must be plain and obvious that this is so. Policy questions will loom large when a court has to decide whether the difficulties of proof confronting the Plaintiff justify taking this exceptional course. It is impossible to be more specific.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Hall J.A. upheld the decision of the trial judge, concluding that causation had not been established in the circumstances of that case. The Defendant in the case at bar argues that Mooney is applicable here, both for its analysis of the law, and for its conclusion arising out of, what the Defendant considers, a similar set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argues that Mooney is distinguishable from the case at bar for a number of reasons, including the fact that Mooney was not "a failure to warn" case, which the case at bar clearly is. Hall J.A. noted the distinction at para. 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previous police liability cases of O'Rourke v. Schacht ... and Doe v. Metro. Toronto Commissioners of Police ... , present situations where liability was found against an officer or police department based on a failure to warn. That is analogous to the sort of liability found to exist in Rivtow Marine Ltd. v. Washington IronWorks, </w:t>
      </w:r>
      <w:hyperlink r:id="rId758"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In O'Rourke, supra, liability accrued to the police because an officer investigating an accident at the scene of a gap in a road failed to take the necessary steps to have warning signs replaced in a timely fashion. In Doe, supra, the Toronto police failed to warn potential victims about the present of a serial rapist resulting in harm to an individual Plaintiff who was assaulted by the criminal. No such allegation is made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Sabourin Estate v. Watterodt Estate, </w:t>
      </w:r>
      <w:hyperlink r:id="rId759" w:history="1">
        <w:r>
          <w:rPr>
            <w:rFonts w:ascii="arial" w:eastAsia="arial" w:hAnsi="arial" w:cs="arial"/>
            <w:i/>
            <w:color w:val="0077CC"/>
            <w:sz w:val="20"/>
            <w:u w:val="single"/>
            <w:shd w:val="clear" w:color="auto" w:fill="FFFFFF"/>
            <w:lang w:val="en-US" w:eastAsia="en-US" w:bidi="ar-SA"/>
          </w:rPr>
          <w:t>[2005] B.C.J. No. 1391</w:t>
        </w:r>
      </w:hyperlink>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2005 BCCA 348</w:t>
        </w:r>
      </w:hyperlink>
      <w:r>
        <w:rPr>
          <w:rFonts w:ascii="arial" w:eastAsia="arial" w:hAnsi="arial" w:cs="arial"/>
          <w:color w:val="000000"/>
          <w:sz w:val="20"/>
          <w:lang w:val="en-US" w:eastAsia="en-US" w:bidi="ar-SA"/>
        </w:rPr>
        <w:t>, Lambert J.A., writing in dissent, notes that the law seems to have developed, and perhaps it is still developing, a number of different tests for determining the question of causation, depending upon the circumstances. He suggests that some may be inconsistent with others, that some may be irreconcilable, and that some tests may overlap with other tests. With much greater eloquence and descriptive language that I am able to provide, he suggests, inter alia, a variety of tests which might bear the following labels: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wholly subjective test.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objective test.</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subjective test measured against an objective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to those various tests, there are the two tests, which Hall J.A. analyzes in Mooney, and which may overlap, in whole or in part, with some or all of the previously mentioned tests:</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"but for" test.</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this case, I have concluded that it is not necessary to determine which, if any, of those tests may be the appropriate one to apply. I say this because I am satisfied that causation has been established on the evidence no matter which of these tests is applied. More specifically, I find as a fact and as a matter of law, that causation has been established, independently of all other tests, if I apply any of the following:</w:t>
      </w:r>
      <w:r>
        <w:rPr>
          <w:rFonts w:ascii="arial" w:eastAsia="arial" w:hAnsi="arial" w:cs="arial"/>
          <w:sz w:val="20"/>
          <w:lang w:val="en-US" w:eastAsia="en-US" w:bidi="ar-SA"/>
        </w:rPr>
        <w:cr/>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subjective test.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objective test.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subjective test measured against an objective standard.</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"but for" test.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material contribution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With regard to each of these, I am satisfied that, if Aavik had warned the Association, then Hall would have been immediately dismissed and the offences would not have occurred. I am also satisfied that, if Hall had refused, or been unable to remove himself from his involvement in the Association, then the Association would have warned the parents of players, including the parents of the Plaintiff, and the parents would have withdrawn their children from play until Hall no longer presented a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am also satisfied that Aavik knew the risk that Hall presented required action on his part. In coming to this conclusion, I am influenced by Aavik's own evidence that, although he did not consider it his duty to do so, he considered the matter important enough to attempt to make a telephone call conveying the necessary information. Although I have concluded that the telephone call was not made, beyond the possibility that he may have left a message without details, I am satisfied that Aavik understood the necessity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am satisfied that the breach of duty of care of Aavik was a direct and material cause of the damages ultimately suffered by the Plaintiff. The Plaintiff would not have been the victim of Hall's sexual assaults, but for the negligent failure of Aavik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Aavik was under a duty of care to advise Hall to quit coaching, and to warn the Association of Hall's presence and background. He failed to discharge that duty of care. He was negligent in doing so.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material cause of the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action against Aavik personally will be dismissed by virtue of the immunity provisions in the Correction Act, and the Provincial Court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Judgment is granted in favour of the Plaintiff against the Defendant, Her Majesty The Queen in the Right of the Province of British Columbia, based on her vicarious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Aavik.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judgment is for liability only. There is no judgment for the quantum of damages. These are to be assessed, or determined in some other way by agreement of the Plaintiff and the liable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action against the Corporation of the District of Oak Bay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make no ruling with respect to costs at the request of counsel. If the parties are unable to agree, they are at liberty to either bring the matter back before me, or to deal with costs before the judge who determines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24,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18, on page 9 has been edited for publication to the legal publishers and on the Courts' Website and will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 the male victim of the sexual assault, was known to Hall, and at the time of the sexual assault, was 10 years old."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Dube v. BCAA Insurance, [2013] I.L.R. para. I-5377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December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12-1348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[2013] I.L.R. para. I-5377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[2012] B.C.J. No. 2751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2012 BCSC 1958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Joseph Gilbert Dube Plaintiff v. BCAA Insurance Corporation Defendant</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6" w:name="Keywords_30"/>
      <w:bookmarkEnd w:id="206"/>
      <w:r>
        <w:rPr>
          <w:rFonts w:ascii="arial" w:eastAsia="arial" w:hAnsi="arial" w:cs="arial"/>
          <w:b/>
          <w:color w:val="000000"/>
          <w:sz w:val="20"/>
          <w:lang w:val="en-US" w:eastAsia="en-US" w:bidi="ar-SA"/>
        </w:rPr>
        <w:t xml:space="preserve">Homeowner's insurance — Policy interpretation — Exclusions - - Plaintiff was a teacher named in a suit by one of his students for assault and battery — Defendant insurer refused to defend on basis of "bodily injury" and "abuse" exclusions - - Insurer sought dismissal of action against it — Court agreed that insurer did not owe duty to defend — True nature of claim was allegations of assault and battery — Some allegations were arguably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allegations but "abuse" exclusion applied to them — Court noted distinction between "injury" and "abuse" — Insurer's application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7" w:name="Case Summary_30"/>
            <w:bookmarkEnd w:id="20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the underlying action, the plaintiff teacher faced a claim of assault and battery from one of his students. The plaintiff pleaded guilty to a criminal assault charge, and the insurer denied a defence to him based on exclusions (intentional bodily injury) in his residential insurance policy. The plaintiff then commenced an action for coverage, and the defendant insurer now sought to have the plaintiff's action against it dismissed.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8" w:name="Holdings of Court_26"/>
            <w:bookmarkEnd w:id="208"/>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agreed with the insurer. It found that the true nature of the claim was the allegations of assault and battery. While there were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intentional tort claims arose from the same actions and caused the same harm. The Court did note that two allegations (not allowing the student to go to the bathroom, and the student witnessing the verbal and physical assault of other children) were not directly related to the harm and could result in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 However, the Court concluded that the policy nonetheless excluded the claim. The allegations against the plaintiff fell squarely within the clause that excluded coverage for physical, psychological, or emotional abuse or harassment, including corporal punishment. The Court noted the distinction between the words "injury" and "abuse," and found the exclusion applied such that the insurer had no duty to defend.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9" w:name="Counsel_30"/>
      <w:bookmarkEnd w:id="2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W.L. George for the plaintiff; R. Johal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0"/>
      <w:bookmarkEnd w:id="210"/>
      <w:r>
        <w:pict>
          <v:line id="_x0000_s1176"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S.F. KELLEHER J."/>
            <w:bookmarkEnd w:id="211"/>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BCAA Insurance Corporation ("BCAA"),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BCAA seeks to dismiss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was brought in April 2012. It arose from the defendant's letter to the plaintiff in April 2011 advising that it was denying coverage under an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former teacher who was employed by the Greater Victoria School Board. He was insured under a residential insurance policy (the "policy") issued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February 2011, the plaintiff was named as a defendant in an action: </w:t>
      </w:r>
      <w:r>
        <w:rPr>
          <w:rFonts w:ascii="arial" w:eastAsia="arial" w:hAnsi="arial" w:cs="arial"/>
          <w:i/>
          <w:color w:val="000000"/>
          <w:sz w:val="20"/>
          <w:lang w:val="en-US" w:eastAsia="en-US" w:bidi="ar-SA"/>
        </w:rPr>
        <w:t>Luca Whittaker Camaiani, an infant by his guardian ad litem, Suzanne Whittaker v. Joseph Gilbert Dube and Board of School Trustees of School District 61 (Greater Victoria)</w:t>
      </w:r>
      <w:r>
        <w:rPr>
          <w:rFonts w:ascii="arial" w:eastAsia="arial" w:hAnsi="arial" w:cs="arial"/>
          <w:color w:val="000000"/>
          <w:sz w:val="20"/>
          <w:lang w:val="en-US" w:eastAsia="en-US" w:bidi="ar-SA"/>
        </w:rPr>
        <w:t xml:space="preserve">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Underlying Action is for damages. Luca Camaiani was a grade one pupil at a school in Victoria operated by School District 61. Mr. Dube was his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original notice of civil claim alleged assault and battery on the part of Mr. Dube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School District 61 and Mr. Dube. The allegations of assault and battery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Assault and Battery</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the dates of September 6, 2005 and January 27, 2006 the Plaintiff Luca, while under the direct care and supervision of the Defendant Dube, who wrongly and intentionally committed assault and battery on Luca, particulars of the assault and battery are as follows:</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Repeatedly yelling, screaming and ridiculing Luca;</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Repeatedly lifting Luca off the floor by his clothing, shaking him and dropping him on the floor;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Repeatedly striking Luca with a pointer stick; and</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Picking up Luca and throwing him across the classroom into a wall.</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assault and battery, the Defendant Dube intentionally refused to allow Luca access to the bathroom, while knowing Luca had a medical condition of the bowels called encopresis.</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assault and battery, Luca also witnessed verbal and physical assault and battery of other children by the Defendant Dube.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around January 25, 2006 the parent and guardian </w:t>
      </w:r>
      <w:r>
        <w:rPr>
          <w:rFonts w:ascii="arial" w:eastAsia="arial" w:hAnsi="arial" w:cs="arial"/>
          <w:i/>
          <w:color w:val="000000"/>
          <w:sz w:val="20"/>
          <w:lang w:val="en-US" w:eastAsia="en-US" w:bidi="ar-SA"/>
        </w:rPr>
        <w:t>ad litem</w:t>
      </w:r>
      <w:r>
        <w:rPr>
          <w:rFonts w:ascii="arial" w:eastAsia="arial" w:hAnsi="arial" w:cs="arial"/>
          <w:color w:val="000000"/>
          <w:sz w:val="20"/>
          <w:lang w:val="en-US" w:eastAsia="en-US" w:bidi="ar-SA"/>
        </w:rPr>
        <w:t xml:space="preserve"> of Luca initiated a complaint to School District 61 and Dube was eventually removed from his teaching position on or about January 27, 2006.</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proceedings were commenced against the Defendant Dube and on April 18, 2007 the Defendant Dube pled guilty to assaulting Luca, contrary to section 266 of the Criminal Code.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School District 61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all times material to this action the Defendants, School District 61 and Dube, owed a duty of care to Luca and to take reasonable care for his health, safety and emotional well being during school hours. That duty arose from the fact that the Defendants were acting,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loco parentis.</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duty of care also extended to School District 61 to also ensure that all teaching staff teaching elementary school children were suitable for teaching elementary school children, that any reports of physical altercations between teachers and pupils were immediately dealt with and that any indication that a teacher was not suitable for teaching young children were removed from his or her position.</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Between January 2005 and January 2006 the Defendant School District 61 knew, or ought to have known, that the Defendant Dube had psychological and/or mental health issues, particularly since reports of assault by the Defendant Dube had been made by parents of two other children in or around January 2005, while the Defendant Dube worked at Willows Elementary School in Victoria, British Columbia. Further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School District 61 include: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adequate steps to remove the Defendant Dube from his position once reports of assaults were made by parents of the other children in 2005;</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adequate steps, or at all, to protect Luca from assaults and battery by Dube;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supervise the Defendant Dube from further assaults on children, including Luca;</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the Defendant Dube to continue teaching elementary school children, including Luca, when they knew, or ought to have known, the Defendant Dube was emotionally unstable and had psychological and/or mental health issues.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assault and battery on Luca by the Defendant Dube,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School District 61, Luca has suffered loss and damage and will continue to suffer in that he:</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unable to undergo normal and proper peer development;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suffered psychological damage and post-traumatic stress to the extent he is unable to attend public school;</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fear of school teachers;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continuing fear of humiliation and embarrassment, in particular regarding his encopresis;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anxiety and feelings of lack of self worth and low self-esteem;</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normal education course has been interrupted, such that he has lost several years of schooling and will likely continue to lose schooling which will likely manifest in lost opportunities and employment;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material and emotional disorders, the particulars of which will be available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Part 3 of the notice of civil claim, the plaintiff set out the legal basis of his claim:</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Assault and battery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School District 61 and Dube.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April 2011, Mr. Dube advised BCAA of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29, 2011, an adjuster wrote to Mr. Dube on behalf of the defendant, denying coverage for the cost of the defence and indemnity of the Underlying Action. The relevant part of the letter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BCAA has now concluded a thorough review of the notice of civil claim and the pleadings contained within it. This document confirms that the allegations against you are based upon the tort of assault and battery.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draw your attention to the insuring agreement in s. 2.2 "Coverage E - Legal Liability" which agrees to "</w:t>
      </w:r>
      <w:r>
        <w:rPr>
          <w:rFonts w:ascii="arial" w:eastAsia="arial" w:hAnsi="arial" w:cs="arial"/>
          <w:i/>
          <w:color w:val="000000"/>
          <w:sz w:val="20"/>
          <w:lang w:val="en-US" w:eastAsia="en-US" w:bidi="ar-SA"/>
        </w:rPr>
        <w:t>pay all sums that you become legally liable to pay as compensatory damages because of unintentional bodily injury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refer you to section 2.6 "Loss or Damage Not Insured" which excludes claims arising from: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bodily injury or property damage caused by any intentional or criminal act or failure to act by: </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i/>
          <w:color w:val="000000"/>
          <w:sz w:val="20"/>
          <w:lang w:val="en-US" w:eastAsia="en-US" w:bidi="ar-SA"/>
        </w:rPr>
        <w:t>any person insured by this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allegations against you do not fall within the coverage provided and furthermore, are clearly excluded by this policy, the BCAA Insurance Corporation denies coverage: for the costs of defence of this claim or for indemnity of any judgements brought against you. Please accept this letter as formal notification that coverage for your claim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Dube then brought this action seeking, among other things, a declaration that BCAA is required to defend the claim and to indemnify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Rule 9-7 application is dated June 7, 2012. BCAA seeks an order that Mr. Dube's claim be dismissed and declarations that there is no duty to defend the plaintiff or indemnify the plaintiff with respect to the claims made in the Underlying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14, 2012, the plaintiff in the Underlying Action amended the notice of civil claim by adding s. 12(a):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12(a) The plaintiff says that Dube breached the duty of care, particulars of which are as follows: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Luca was in a safe learning environment;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Luca did not sustain physical and emotional trauma;</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recognize that he was not emotionally suitable for teaching grade 1 students;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steps to address his emotional, psychological and/or mental health issues, including anger management, when he knew, or ought to have known, that he was unable to control his emotions;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allow Luca to use the bathroom when he knew or ought to have known, that Luca's medical problems would be exacerbated by such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applicant presented its case on the basis of s. 2.2, first paragraph, as well as s. 2.6(5) of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We will pay all sums that you become legally liable to pay as compensatory damages because of unintentional bodily injury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You are not assured for claims arising from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caused by any intentional act or criminal act by</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insured by this policy; or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person at the direction of any person insured by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course of deliberations, I reviewed the policy as a whole. I noted that s. 2.6(9) also excluded claims arising from:</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physical, psychological or emotional abuse, molestation or harassment, including corporal punishment by, at the direction of, or with the knowledge of any person insured by this policy; or failure of any person insured by this policy to take steps to prevent sexual, physical, psychological or emotional abuse, molestation or harassment or corporal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contacted counsel and inquired whether the defendant relied on this clause as well. Counsel for the defendant advised that it did indeed rely on this provision. The court therefore invited written submissions addressing this section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Those submissions were received and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applicable principles were recently summarized by Madam Justice Ross in </w:t>
      </w:r>
      <w:r>
        <w:rPr>
          <w:rFonts w:ascii="arial" w:eastAsia="arial" w:hAnsi="arial" w:cs="arial"/>
          <w:i/>
          <w:color w:val="000000"/>
          <w:sz w:val="20"/>
          <w:lang w:val="en-US" w:eastAsia="en-US" w:bidi="ar-SA"/>
        </w:rPr>
        <w:t>British Columbia Medical Association v. Aviva Insurance Company of Canada,</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2011 BCSC 1399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Duty to Defend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parties are in substantial agreement with respect to the relevant legal principles. The general principles concerning the interpretation of insurance policies were set out by the Supreme Court of Canada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at paras. 22-24. I have summarized some of them here: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primary interpretive principle is that when the policy is unambiguous, the court should give effect to the clear language of the policy, reading the policy as a whole. The focus of the exercise is on the language of the policy;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language of the policy is ambiguous, the general rules of contract construction are to be employed. These include preferring constructions that are consistent with the reasonable expectations of the parties, avoiding constructions that would not have been in the contemplation of the parties, and ensuring that similar policies are interpreted in a consistent fashion;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these rules of construction fail to resolve an ambiguity,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is applied against the insurer. One corollary of this rule is that coverage provisions are to be construed broadly and exclusion clauses are to be given a narrow interpretation.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Also, policies are to be interpreted as they would be understood by the average person applying for insurance not as they might be viewed by someone "versed in the niceties of insurance law" (see </w:t>
      </w:r>
      <w:r>
        <w:rPr>
          <w:rFonts w:ascii="arial" w:eastAsia="arial" w:hAnsi="arial" w:cs="arial"/>
          <w:i/>
          <w:color w:val="000000"/>
          <w:sz w:val="20"/>
          <w:lang w:val="en-US" w:eastAsia="en-US" w:bidi="ar-SA"/>
        </w:rPr>
        <w:t>National Bank of Greece (Canada) v. Katsikonouris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1029</w:t>
      </w:r>
      <w:r>
        <w:rPr>
          <w:rFonts w:ascii="arial" w:eastAsia="arial" w:hAnsi="arial" w:cs="arial"/>
          <w:color w:val="000000"/>
          <w:sz w:val="20"/>
          <w:lang w:val="en-US" w:eastAsia="en-US" w:bidi="ar-SA"/>
        </w:rPr>
        <w:t xml:space="preserve"> at p. 1043).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pleadings govern the duty to provide a defence (see </w:t>
      </w:r>
      <w:r>
        <w:rPr>
          <w:rFonts w:ascii="arial" w:eastAsia="arial" w:hAnsi="arial" w:cs="arial"/>
          <w:i/>
          <w:color w:val="000000"/>
          <w:sz w:val="20"/>
          <w:lang w:val="en-US" w:eastAsia="en-US" w:bidi="ar-SA"/>
        </w:rPr>
        <w:t>Monenco Ltd. v. Commonwealth Insurance Company</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at para. 28). An insurer, under a liability policy stating a duty to defend, is required to provide for a defence where facts alleged in the pleadings, if proven to be true, could require the insurer to indemnify the insured for the claim. The duty is triggered by the mere possibility that a claim within the policy may succeed (see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(1990), 68 D.L.R. (4th) 321</w:t>
        </w:r>
      </w:hyperlink>
      <w:r>
        <w:rPr>
          <w:rFonts w:ascii="arial" w:eastAsia="arial" w:hAnsi="arial" w:cs="arial"/>
          <w:color w:val="000000"/>
          <w:sz w:val="20"/>
          <w:lang w:val="en-US" w:eastAsia="en-US" w:bidi="ar-SA"/>
        </w:rPr>
        <w:t xml:space="preserve"> at p. 326 (S.C.C.)). In this regard, it is the true nature of the substance of the claim that is to be determined, not the particular labels used by the pleader (see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Conservation Council of New Brunswick v. Encon Group</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2006 NBCA 51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the Supreme Court of Canada outlined a three step process to be applied in determining whether a duty to provide a defence arises. First, the court is to determine if the plaintiff's legal allegations are properly pleaded. In doing so the court is to look beyond the choice of labels and examine the substance of the allegations.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second stage is a determination if any claims are entirely derivative in nature. Where the pleadings are found to contain properly pleaded allegations of both intentional and non-intentional torts, the court must decide whether the harm allegedly inflicted by the negligent conduct is derivative of that caused by the intentional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In this regard, a claim will be derivative where both torts arise from the same actions and cause the same harm. If the non-intentional claim is found to be derivative, it will be subsumed into the intentional tort for the purpose of the exclusion analysis. If the underlying elements of the two claims are sufficiently disparate, the non-intentional claim will not be derivative and the duty to defend will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third stage is a determination of whether there are any properly pleaded, non-derivative claims that could fall under the policy's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Here, BCAA argues that there is no duty to defend the plaintiff because there is no allegation in the Underlying Action that could potentially give rise to indemnity under the policy. The plaintiff's claim in the Underlying Action is for the intentional tort of assault. The policy excludes liability for intentionally caused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BCAA argues that the assertions in the pleadings are not determinative. Otherwise, the parties to an insurance contract would be "at the mercy of the third-party pleader": see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xml:space="preserve"> at para.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There is no argument about the meaning of section 2.6(5) of the policy. There is no suggestion of ambiguity or of the need for the application of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no dispute that if the allegations against the plaintiff were limited to assault and battery, there would be no duty to defend or indemnify Mr. Dube. Assault and battery are not torts resulting in "unintentional bodily injury". They are as well excluded by section 2.6 of the policy, which excludes claims arising from:</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 caused by any intentional or criminal act or failure to act by: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insured by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There are also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Dube. BCAA argues, however, that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entirely derivative as that term is explained by Ross J. in paras. 43-44 of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the Supreme Court of Canada described the distinction. The Court said,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be derivative if the underlying elements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of the intentional tort are sufficiently disparate to render the two claims unrelated. If both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tort claims arise from the same actions and cause the same harm,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derivative, and it will be subsumed into the intentional tort for the purposes of the exclusion clause analysis.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went on to say that a plaintiff may plead in the alternative, and that could raise a duty to defend. The Court said (at para. 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claim should only be treated as "derivative", for the purposes of this analysis, if it is an ostensibly separate claim which nonetheless is clearly inseparable from a claim of intentional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Ross J. considered the possibility that some but not all of the plaintiff's allegations might succeed at trial. If so, there is sufficient disparity to trigger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Dube argues:</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reading of the pleadings in the Underlying Action as a whole, it is clear that the true nature of the claim against the Respondent is for damages for the unintentional torts allegedly committed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respectfully disagree. The true nature of the claim are the allegations of assault and of battery. There are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for the most part both tort allegations arise from the same action and caused the same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But one cannot proceed on the assumption that all facts alleged in the pleadings will be established at trial. As Ross J. stated in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xml:space="preserve"> at para. 60, that would be too restrictive: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my view, Aviva's contention that, for purposes of the present analysis, the court must proceed on the assumption that all the facts in the alleged underlying Claim will be made out is overly restrictive. To my mind, it is also inconsistent with the principle reiterated by the court in </w:t>
      </w:r>
      <w:r>
        <w:rPr>
          <w:rFonts w:ascii="arial" w:eastAsia="arial" w:hAnsi="arial" w:cs="arial"/>
          <w:i/>
          <w:color w:val="000000"/>
          <w:sz w:val="20"/>
          <w:lang w:val="en-US" w:eastAsia="en-US" w:bidi="ar-SA"/>
        </w:rPr>
        <w:t>Progressive</w:t>
      </w:r>
      <w:r>
        <w:rPr>
          <w:rFonts w:ascii="arial" w:eastAsia="arial" w:hAnsi="arial" w:cs="arial"/>
          <w:color w:val="000000"/>
          <w:sz w:val="20"/>
          <w:lang w:val="en-US" w:eastAsia="en-US" w:bidi="ar-SA"/>
        </w:rPr>
        <w:t xml:space="preserve"> that </w:t>
      </w:r>
      <w:r>
        <w:rPr>
          <w:rFonts w:ascii="arial" w:eastAsia="arial" w:hAnsi="arial" w:cs="arial"/>
          <w:color w:val="000000"/>
          <w:sz w:val="20"/>
          <w:u w:val="single"/>
          <w:lang w:val="en-US" w:eastAsia="en-US" w:bidi="ar-SA"/>
        </w:rPr>
        <w:t>a duty to defend exists if there is a possibility that the claims could fall within the insurance coverage</w:t>
      </w:r>
      <w:r>
        <w:rPr>
          <w:rFonts w:ascii="arial" w:eastAsia="arial" w:hAnsi="arial" w:cs="arial"/>
          <w:color w:val="000000"/>
          <w:sz w:val="20"/>
          <w:lang w:val="en-US" w:eastAsia="en-US" w:bidi="ar-SA"/>
        </w:rPr>
        <w:t xml:space="preserve">. I think that it is implicit in that test that in considering the issue, </w:t>
      </w:r>
      <w:r>
        <w:rPr>
          <w:rFonts w:ascii="arial" w:eastAsia="arial" w:hAnsi="arial" w:cs="arial"/>
          <w:color w:val="000000"/>
          <w:sz w:val="20"/>
          <w:u w:val="single"/>
          <w:lang w:val="en-US" w:eastAsia="en-US" w:bidi="ar-SA"/>
        </w:rPr>
        <w:t>the court should address possible outcomes at trial based upon the claims alleged in the statement of claim</w:t>
      </w:r>
      <w:r>
        <w:rPr>
          <w:rFonts w:ascii="arial" w:eastAsia="arial" w:hAnsi="arial" w:cs="arial"/>
          <w:color w:val="000000"/>
          <w:sz w:val="20"/>
          <w:lang w:val="en-US" w:eastAsia="en-US" w:bidi="ar-SA"/>
        </w:rPr>
        <w:t xml:space="preserve">. In other words, in order to determine if there is a possibility of coverage, </w:t>
      </w:r>
      <w:r>
        <w:rPr>
          <w:rFonts w:ascii="arial" w:eastAsia="arial" w:hAnsi="arial" w:cs="arial"/>
          <w:color w:val="000000"/>
          <w:sz w:val="20"/>
          <w:u w:val="single"/>
          <w:lang w:val="en-US" w:eastAsia="en-US" w:bidi="ar-SA"/>
        </w:rPr>
        <w:t>the court should consider the possibility that some but not all of the plaintiff's allegations will succeed at trial</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 Ladyship went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The Court [in </w:t>
      </w:r>
      <w:r>
        <w:rPr>
          <w:rFonts w:ascii="arial" w:eastAsia="arial" w:hAnsi="arial" w:cs="arial"/>
          <w:i/>
          <w:color w:val="000000"/>
          <w:sz w:val="20"/>
          <w:lang w:val="en-US" w:eastAsia="en-US" w:bidi="ar-SA"/>
        </w:rPr>
        <w:t>The Co-operators General Insurance Company v. Morrison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2004 NBCA 62</w:t>
        </w:r>
      </w:hyperlink>
      <w:r>
        <w:rPr>
          <w:rFonts w:ascii="arial" w:eastAsia="arial" w:hAnsi="arial" w:cs="arial"/>
          <w:color w:val="000000"/>
          <w:sz w:val="20"/>
          <w:lang w:val="en-US" w:eastAsia="en-US" w:bidi="ar-SA"/>
        </w:rPr>
        <w:t xml:space="preserve">] concluded that there was a duty to defend, rejecting the submission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purely derivative. </w:t>
      </w:r>
      <w:r>
        <w:rPr>
          <w:rFonts w:ascii="arial" w:eastAsia="arial" w:hAnsi="arial" w:cs="arial"/>
          <w:color w:val="000000"/>
          <w:sz w:val="20"/>
          <w:u w:val="single"/>
          <w:lang w:val="en-US" w:eastAsia="en-US" w:bidi="ar-SA"/>
        </w:rPr>
        <w:t>The Court considered the possible outcomes at trial in the course of its analysis</w:t>
      </w:r>
      <w:r>
        <w:rPr>
          <w:rFonts w:ascii="arial" w:eastAsia="arial" w:hAnsi="arial" w:cs="arial"/>
          <w:color w:val="000000"/>
          <w:sz w:val="20"/>
          <w:lang w:val="en-US" w:eastAsia="en-US" w:bidi="ar-SA"/>
        </w:rPr>
        <w:t xml:space="preserve">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all this, I am not convinced that, in a case such as this, a plaintiff could not claim that Mr. Morrison intentionally caused the collision in an attempt to stop the Dedam vehicle from leaving his property or, in the alternative, that he caused the injuries by driving his vehicle in a negligent manner. It is arguable, in my view, that the two torts involve different acts or conduct based upon Mr. Morrison's state of mind, one being an intentional tort and the other a non-intentional tort. The Statement of Claim would obviously contain a claim potentially within coverage. At trial, the claim based upon the intentional tort could fail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succeed. This is different from the allegations in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where it was alleged in the Statement of Claim that the defendant had caused damages to the plaintiff by engaging in non-consensual sexual intercourse. In that case,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not legally viable because on the facts as alleged, there was no possibility that a claim within coverage could succeed. That is so because "[e]ither there was consensual sexual intercourse, in which case the claim would be dismissed, or there was non-consensual intercourse, in which case the claim in battery would succeed." In the latter case, the claim would not be within the coverage provided by the policy (see G. Hilliker, </w:t>
      </w:r>
      <w:r>
        <w:rPr>
          <w:rFonts w:ascii="arial" w:eastAsia="arial" w:hAnsi="arial" w:cs="arial"/>
          <w:i/>
          <w:color w:val="000000"/>
          <w:sz w:val="20"/>
          <w:lang w:val="en-US" w:eastAsia="en-US" w:bidi="ar-SA"/>
        </w:rPr>
        <w:t>Liability Insurance Law in Canada</w:t>
      </w:r>
      <w:r>
        <w:rPr>
          <w:rFonts w:ascii="arial" w:eastAsia="arial" w:hAnsi="arial" w:cs="arial"/>
          <w:color w:val="000000"/>
          <w:sz w:val="20"/>
          <w:lang w:val="en-US" w:eastAsia="en-US" w:bidi="ar-SA"/>
        </w:rPr>
        <w:t>, 3d ed. (Toronto: Butterworths, 2001), at pp. 69-71).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In the present case it cannot be said that the plea of defamation is in any way subservient to the allegations of intentional misconduct. Rather, those allegations can be seen as aggravating factors with respect to the defamation. </w:t>
      </w:r>
      <w:r>
        <w:rPr>
          <w:rFonts w:ascii="arial" w:eastAsia="arial" w:hAnsi="arial" w:cs="arial"/>
          <w:color w:val="000000"/>
          <w:sz w:val="20"/>
          <w:u w:val="single"/>
          <w:lang w:val="en-US" w:eastAsia="en-US" w:bidi="ar-SA"/>
        </w:rPr>
        <w:t>Further, it is clear that the elements of the defamation claim do not require proof of conduct that proves intent to injure. Accordingly, the allegations, while related, are in my view sufficiently disparate such that it cannot be said that the defamation is derivative. If the allegations of intent to injure and knowing publication of falsehood are removed, sufficient facts remain to support a pleading of defamation</w:t>
      </w:r>
      <w:r>
        <w:rPr>
          <w:rFonts w:ascii="arial" w:eastAsia="arial" w:hAnsi="arial" w:cs="arial"/>
          <w:color w:val="000000"/>
          <w:sz w:val="20"/>
          <w:lang w:val="en-US" w:eastAsia="en-US" w:bidi="ar-SA"/>
        </w:rPr>
        <w:t xml:space="preserve"> (for further examples of these principles, see </w:t>
      </w:r>
      <w:r>
        <w:rPr>
          <w:rFonts w:ascii="arial" w:eastAsia="arial" w:hAnsi="arial" w:cs="arial"/>
          <w:i/>
          <w:color w:val="000000"/>
          <w:sz w:val="20"/>
          <w:lang w:val="en-US" w:eastAsia="en-US" w:bidi="ar-SA"/>
        </w:rPr>
        <w:t>Unrau v. Canadian Northern Shield Insurance Co.,</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2004 BCCA 585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Rocky Mountain House (Town of) v. Alberta Municipal Insurance Exchange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ABQB 548</w:t>
        </w:r>
      </w:hyperlink>
      <w:r>
        <w:rPr>
          <w:rFonts w:ascii="arial" w:eastAsia="arial" w:hAnsi="arial" w:cs="arial"/>
          <w:color w:val="000000"/>
          <w:sz w:val="20"/>
          <w:lang w:val="en-US" w:eastAsia="en-US" w:bidi="ar-SA"/>
        </w:rPr>
        <w:t xml:space="preserve"> at paras. 68-75).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Rocky Mountain House (Town of) v. Alberta Municipal Insurance Exchange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ABQB 548</w:t>
        </w:r>
      </w:hyperlink>
      <w:r>
        <w:rPr>
          <w:rFonts w:ascii="arial" w:eastAsia="arial" w:hAnsi="arial" w:cs="arial"/>
          <w:color w:val="000000"/>
          <w:sz w:val="20"/>
          <w:lang w:val="en-US" w:eastAsia="en-US" w:bidi="ar-SA"/>
        </w:rPr>
        <w:t xml:space="preserve"> at para. 69, Verville J. made the following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A helpful way of determining whether two claims "arise from the same actions and cause the same harm" is set out in </w:t>
      </w:r>
      <w:r>
        <w:rPr>
          <w:rFonts w:ascii="arial" w:eastAsia="arial" w:hAnsi="arial" w:cs="arial"/>
          <w:i/>
          <w:color w:val="000000"/>
          <w:sz w:val="20"/>
          <w:lang w:val="en-US" w:eastAsia="en-US" w:bidi="ar-SA"/>
        </w:rPr>
        <w:t>Unrau v. Canadian Northern Shield Insurance Co.</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2004 BCCA 585</w:t>
        </w:r>
      </w:hyperlink>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246 D.L.R. (4th) 412</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Unrau</w:t>
      </w:r>
      <w:r>
        <w:rPr>
          <w:rFonts w:ascii="arial" w:eastAsia="arial" w:hAnsi="arial" w:cs="arial"/>
          <w:color w:val="000000"/>
          <w:sz w:val="20"/>
          <w:lang w:val="en-US" w:eastAsia="en-US" w:bidi="ar-SA"/>
        </w:rPr>
        <w:t xml:space="preserve">, the plaintiff sued two insureds alleging bodily injury resulting from their failure to take action when the plaintiff was being assaulted with a baseball bat. As in </w:t>
      </w:r>
      <w:r>
        <w:rPr>
          <w:rFonts w:ascii="arial" w:eastAsia="arial" w:hAnsi="arial" w:cs="arial"/>
          <w:i/>
          <w:color w:val="000000"/>
          <w:sz w:val="20"/>
          <w:lang w:val="en-US" w:eastAsia="en-US" w:bidi="ar-SA"/>
        </w:rPr>
        <w:t>Scalera, supra,</w:t>
      </w:r>
      <w:r>
        <w:rPr>
          <w:rFonts w:ascii="arial" w:eastAsia="arial" w:hAnsi="arial" w:cs="arial"/>
          <w:color w:val="000000"/>
          <w:sz w:val="20"/>
          <w:lang w:val="en-US" w:eastAsia="en-US" w:bidi="ar-SA"/>
        </w:rPr>
        <w:t xml:space="preserve"> the issue before the Court was whether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set out in the Statement of Claim was derivative of the claim for intentional tort which was expressly excluded by the policy. In conducting its analysis the question asked was whether, </w:t>
      </w:r>
      <w:r>
        <w:rPr>
          <w:rFonts w:ascii="arial" w:eastAsia="arial" w:hAnsi="arial" w:cs="arial"/>
          <w:color w:val="000000"/>
          <w:sz w:val="20"/>
          <w:u w:val="single"/>
          <w:lang w:val="en-US" w:eastAsia="en-US" w:bidi="ar-SA"/>
        </w:rPr>
        <w:t xml:space="preserve">it you take away the facts which set out the factual basis for the intentional tort, there are remaining facts sufficient to support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so, the two claims are independent of each other.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the present case, there are two allegations which are not derivative and which could be found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First, the plaintiff in the Underlying Action states in paragraph 8 of the notice of civil claim:</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assault and battery, the Defendant Dube intentionally refused to allow Luca access to the bathroom, while knowing Luca had a medical condition of the bowels called encopresis.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may not be able to prove that Mr. Dube intended to harm him by intentionally not permitting him to use the washroom. But Mr. Dube's intentional refusal to let the plaintiff use the washroom could be found to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Second, there is the complaint in paragraph 9 of the notice of civil claim:</w:t>
      </w:r>
      <w:r>
        <w:rPr>
          <w:rFonts w:ascii="arial" w:eastAsia="arial" w:hAnsi="arial" w:cs="arial"/>
          <w:sz w:val="20"/>
          <w:lang w:val="en-US" w:eastAsia="en-US" w:bidi="ar-SA"/>
        </w:rPr>
        <w:cr/>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assault and battery, Luca also witnessed verbal and physical assault and battery of other children by the Defendant Dube.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possible outcome of this allegation is a finding that Mr. Dube assaulted other children in the plaintiff's presence and that Mr. Dube did not intend to harm the plaintiff, but that the plaintiff was in fact harmed. Mr. Dube again could be found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irrelevant that these two allegations are under the heading "Assault and Battery". The Court must examine the true nature of the claims, not the particular labels employed by the plaintiff: </w:t>
      </w:r>
      <w:r>
        <w:rPr>
          <w:rFonts w:ascii="arial" w:eastAsia="arial" w:hAnsi="arial" w:cs="arial"/>
          <w:i/>
          <w:color w:val="000000"/>
          <w:sz w:val="20"/>
          <w:lang w:val="en-US" w:eastAsia="en-US" w:bidi="ar-SA"/>
        </w:rPr>
        <w:t>Aviva</w:t>
      </w:r>
      <w:r>
        <w:rPr>
          <w:rFonts w:ascii="arial" w:eastAsia="arial" w:hAnsi="arial" w:cs="arial"/>
          <w:color w:val="000000"/>
          <w:sz w:val="20"/>
          <w:lang w:val="en-US" w:eastAsia="en-US" w:bidi="ar-SA"/>
        </w:rPr>
        <w:t xml:space="preserve"> at paras. 41 and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Up to this point in my analysis, I am satisfied that there are facts alleged in the pleadings which, if they are proven to be true, could require BCAA to indemnify Mr. Dube. However, I must now examine the effect of s. 2.6(9)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the plaintiff's allegations in the Underlying Action fall squarely within the exclusion clause found in s. 2.6(9) of the policy. That is, the gravamen of Luca Camaiani's allegations is that he was the subject of physical, psychological or emotional abuse or harassment, including corporal punishment, by Mr. Dube.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Dube argues that the words "injury" and "abuse" in the policy are "virtually interchangeable". Therefore, he argues, clause 2.6(9) does not add anything substantive to the policy that is not already contained in ss. 2.2 or 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disagree. The terms "injury" and "abuse" have distinctly different meanings. In the </w:t>
      </w:r>
      <w:r>
        <w:rPr>
          <w:rFonts w:ascii="arial" w:eastAsia="arial" w:hAnsi="arial" w:cs="arial"/>
          <w:i/>
          <w:color w:val="000000"/>
          <w:sz w:val="20"/>
          <w:lang w:val="en-US" w:eastAsia="en-US" w:bidi="ar-SA"/>
        </w:rPr>
        <w:t>Oxford Dictionary of English</w:t>
      </w:r>
      <w:r>
        <w:rPr>
          <w:rFonts w:ascii="arial" w:eastAsia="arial" w:hAnsi="arial" w:cs="arial"/>
          <w:color w:val="000000"/>
          <w:sz w:val="20"/>
          <w:lang w:val="en-US" w:eastAsia="en-US" w:bidi="ar-SA"/>
        </w:rPr>
        <w:t>, (2nd Ed. 2003), "injury" is defined as "an instance of being injured ... the fact of being injured; harm or damage." The term "abuse" has definitions including "unjust or corrupt practice" and "cruel and violent treatment of a person or animal".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satisfied that the unambiguous words of s. 2.6(9) of the policy apply to the allegations in the Underlying Action. On that basis, I conclude BCAA has no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uphold the position of the defendant under Rule 9-7. The plaintiff's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Fowler v. Canada (Attorney General), [2012] B.C.J. No. 508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Cullen A.C.J.S.C.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S113212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508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Fowler, Plaintiff, and The Attorney General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1"/>
      <w:bookmarkEnd w:id="212"/>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False, frivolous, vexatious or abuse of process — Material facts — Application by Attorney General for an order striking plaintiff's pleadings as disclosing no reasonable cause of action and being unnecessary, scandalous, frivolous or vexatious, allowed — Plaintiff was incarcerated at Mountain Institution — Plaintiff attempted to assert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defamation and harassment — However, no coherent cause of action could be discerned from pleadings, as they were so prolix, over-broad and reliant on irrelevant recitations of evidence or narrative as to be impossible to have responded to in any meaningful way — Harassment and defamation claims struck without leave to amend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struck with leave to amend — Supreme Court Civil Rules, Rule 9-5.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Attorney General for an order striking plaintiff's pleadings as disclosing no reasonable cause of action and being unnecessary, scandalous, frivolous or vexatious, allowed — Plaintiff was incarcerated at Mountain Institution — Plaintiff attempted to assert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defamation and harassment — However, no coherent cause of action could be discerned from pleadings, as they were so prolix, over-broad and reliant on irrelevant recitations of evidence or narrative as to be impossible to have responded to in any meaningful way — Harassment and defamation claims struck without leave to amend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struck with leave to amend — Supreme Court Civil Rules, Rule 9-5.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31"/>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Charter of Rights and Freedoms, 1982, R.S.C. 1985, App. II, No. 44, Schedule B,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RSBC 1996, CHAPTER 266, s. 3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Rule 9-5, Rule 9-5(1), Rule 9-5(1) (a), Rule 9-5(1)(b)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4" w:name="Counsel_31"/>
      <w:bookmarkEnd w:id="2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by video,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S.D. Norris.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31"/>
      <w:bookmarkEnd w:id="215"/>
      <w:r>
        <w:pict>
          <v:line id="_x0000_s1180"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A.F. CULLEN A.C.J.S.C."/>
            <w:bookmarkEnd w:id="216"/>
            <w:r>
              <w:rPr>
                <w:rFonts w:ascii="arial" w:eastAsia="arial" w:hAnsi="arial" w:cs="arial"/>
                <w:b/>
                <w:color w:val="000000"/>
                <w:sz w:val="30"/>
                <w:lang w:val="en-US" w:eastAsia="en-US" w:bidi="ar-SA"/>
              </w:rPr>
              <w:t>A.F. CULLEN A.C.J.S.C.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application brought under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seeks an order striking the pleadings in the Notice of Civil Claim as (1) disclosing no reasonable claim, and (2) being unnecessary, scandalous, frivolous or vexatious. The action at issue was launched by a Notice of Civil Claim filed on May 16, 2011. The plaintiff, William Fowler, is a prisoner presently incarcerated at the Mountain Institution in Agassiz, British Columbia, serving a sentence of life imprisonment following his conviction for second degree murder. The defendant Attorney General of Canada is sued in his representative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civil claim is relatively brief. In Part I under Statement of Facts, it asserts the AG Canada represents "Correctional Service of Canada (CSC) Treasury Board of Canada, and the Ministry for Public Safety of Canada - all being part of this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asserts the "defendants have subjected the plaintiff to harassment for the use of the inmate grievance procedure, resulting in negative consequences of the same." The claim goes on to allege that CSC and/or its employees "have initiated an attack on the plaintiff by submitting false and derogatory comments in their written reports, cross-contaminating file information with other inmates' files" while in effect denying and covering up the alleged frauds causing "undue delay for release on a structured day parole"; recklessness that could unnecessarily result in serious harm or death; loss of family and community support and undue physical and psychological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Notice of Civil Claim refers to "rampant computer abuse" since November 8, 2006. It alleges discrimination in 2010 because of allegations that the inmate was unwilling to take responsibility for his crime and thus was unsuitable for any sort of release. The plaintiff asserts that discrimination was the cause or motive for the inaccurate information in 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Notice of Civil Claim asserts a duty of care and a failure to meet "the expected reasonable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Part I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a valid reason to start a lawsuit and the facts that give the plaintiff this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And in Part II, Relief Sought, paragraphs 1 and 2, the Notice of Civil Claim reads as follows:</w:t>
      </w:r>
      <w:r>
        <w:rPr>
          <w:rFonts w:ascii="arial" w:eastAsia="arial" w:hAnsi="arial" w:cs="arial"/>
          <w:sz w:val="20"/>
          <w:lang w:val="en-US" w:eastAsia="en-US" w:bidi="ar-SA"/>
        </w:rPr>
        <w:cr/>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criminal investigation into the alleged illegal activities of the following named persons or government agencies that have been involved in either writing false reports, adjoining different inmates' file information or attempting to remove evidence of the infractions through breaching the security of the electronic data processing system of Correctional Service Canada.</w:t>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Treasury Board President, formally Minister for Public Safety, the Honourable Stockwell Day has had the opportunity to end the iniquitous actions of Correctional Service Canada, but arbitrarily has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paragraph 3 of Part II, the pre-amble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seeks the listed monetary damages from, but not limited to the following parties and/or Harper Government of Canada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Notice of Civil Claim then lists 30 people by name and/or position each with a separate monetary claim or sum referred to which in the aggregate amounts to $3,333,333. The Notice seeks the same amount from the CSC for a total of $6,666,666.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its response to the plaintiff's Notice of Civil Claim, the defendant pleaded in part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Division 2 - Defendant's Version of Facts</w:t>
      </w:r>
      <w:r>
        <w:rPr>
          <w:rFonts w:ascii="arial" w:eastAsia="arial" w:hAnsi="arial" w:cs="arial"/>
          <w:sz w:val="20"/>
          <w:lang w:val="en-US" w:eastAsia="en-US" w:bidi="ar-SA"/>
        </w:rPr>
        <w:cr/>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pleads no material facts disclosing a reasonable claim, is scandalous, frivolous or vexatious and is otherwise an abuse of process of this Court.</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further and better particulars, the Defendant is unable to discern the basis of the claim and therefore unable to provide a version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Division 3- Additional Facts</w:t>
      </w:r>
      <w:r>
        <w:rPr>
          <w:rFonts w:ascii="arial" w:eastAsia="arial" w:hAnsi="arial" w:cs="arial"/>
          <w:sz w:val="20"/>
          <w:lang w:val="en-US" w:eastAsia="en-US" w:bidi="ar-SA"/>
        </w:rPr>
        <w:cr/>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pleads no material facts disclosing a reasonable claim, is scandalous, frivolous or vexatious and is otherwise an abuse of process of this Court.</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further and better particulars, the Defendant is unable to discern the basis of the claim and therefore unable to provide additional facts.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BASIS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pleads no material facts disclosing a reasonable claim, is scandalous, frivolous or vexatious and is otherwise an abuse of process of this Court,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further and better particulars, the Defendant is unable to discern the legal basis of the claim and therefore unable to respond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11, 2011, the defendant filed and served a demand for further and better particulars in relation to the plaintiff's Notice of Civil Claim. The plaintiff filed his response on August 11, 2011. It consisted of 50 pages detailing a broad variety of interactions between the plaintiff and various CSC employees, referring to various CSC reports and portions of the contents of those reports and providing a running commentary or narrative of the plaintiff's views of the various interactions and reports referred to. The narrative set out in the initial response to the demand for particulars refers to events occurring between 2006 and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subsequently filed two amended responses to the defendant's demand for particulars: the first was filed on August 29, 2011 amending the initial response by asserting "the duty of care referred to in the claim is not to be subjected to cruel and unusual treatment or punishment ..." It went on to refer to a CSC Bulletin dated 2007-05-07 noting conduct of a CSC staff member is subject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It then went on to refer to the Neighbour Principle from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[1932] A.C. 562.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amendment was filed on October 7, 2011 and purported to add names to the Notice of Civil Claim arising from matters that post-dated the Notice of Civil Claim. It also referred to the contents of certain reports alleging they were "inaccurate, out of date and incomplete" and amount to "acts of defamatory liable". The amended response also made reference to the plaintiff's dealings with other CSC employees respecting access to information, a letter from the Privacy Commissioner, assertions that "Mountain Institution has deliberately and deceitfully withheld the requested access to personal or other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amended response also referred to assertions that two CSC employees had been dismissed from employment at another institution "for not supporting the institution's decision to involuntary transfer an inmate to higher security because of his use of the inmate complaint/grievance procedure". The plaintiff asserts affidavits of those circumstances "will be introduced as similarity evidence for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indicated he "will ask the ... court to consider criminal charges of obstruction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applicant's argument in support of his application to strike the pleadings is based on Rule 9-5(1) (a) and (b) which read as follows:</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clear from the context of Rule 9-5(1) as a whole that subsections (a) and (b) are disjunctive. Satisfying either test merits striking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applicant concedes that on a motion to strike the pleadings the court assumes the truth of the facts pleaded, and that there is no requirement to refer to a particular cause of action, although where as here, there appear to be a number of causes of action the plaintiff must relate the material facts asserted to the cause of action relied on. In support of those submissions, the applicant relied on </w:t>
      </w:r>
      <w:r>
        <w:rPr>
          <w:rFonts w:ascii="arial" w:eastAsia="arial" w:hAnsi="arial" w:cs="arial"/>
          <w:i/>
          <w:color w:val="000000"/>
          <w:sz w:val="20"/>
          <w:lang w:val="en-US" w:eastAsia="en-US" w:bidi="ar-SA"/>
        </w:rPr>
        <w:t>Hunt v. Carey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applicant emphasizes that the purpose of pleadings is to clearly define the issues of fact and law not to be determined by the court citing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(1988), 25 C.P.C. (4th) 107</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applicant submits that the purpose of particulars is to require a party to clarify the issues raised by the pleadings so that the opposite party may be able to respond properly and to prepare for discovery and for trial. The applicant relies on </w:t>
      </w:r>
      <w:r>
        <w:rPr>
          <w:rFonts w:ascii="arial" w:eastAsia="arial" w:hAnsi="arial" w:cs="arial"/>
          <w:i/>
          <w:color w:val="000000"/>
          <w:sz w:val="20"/>
          <w:lang w:val="en-US" w:eastAsia="en-US" w:bidi="ar-SA"/>
        </w:rPr>
        <w:t>Yewdale v. ICBC</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[1994] B.C.J. No. 1892</w:t>
        </w:r>
      </w:hyperlink>
      <w:r>
        <w:rPr>
          <w:rFonts w:ascii="arial" w:eastAsia="arial" w:hAnsi="arial" w:cs="arial"/>
          <w:color w:val="000000"/>
          <w:sz w:val="20"/>
          <w:lang w:val="en-US" w:eastAsia="en-US" w:bidi="ar-SA"/>
        </w:rPr>
        <w:t xml:space="preserve"> (S.C.)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applicant contends that in the present case the particulars provided by the plaintiff, rather than clarifying the issues, exacerbates the difficulty in understanding them because the responses are so "prolix and confusing". The applicant submits that in that way, this case is similar to the </w:t>
      </w:r>
      <w:r>
        <w:rPr>
          <w:rFonts w:ascii="arial" w:eastAsia="arial" w:hAnsi="arial" w:cs="arial"/>
          <w:i/>
          <w:color w:val="000000"/>
          <w:sz w:val="20"/>
          <w:lang w:val="en-US" w:eastAsia="en-US" w:bidi="ar-SA"/>
        </w:rPr>
        <w:t>Owners, Strata Plan LMS 3259 v. Sze Hang Holding Inc.</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applicant says it is impossible to respond to the pleadings; they do not identify or disclose a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alternative, the applicant submits that even if on "a generous reading of the pleadings"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defamation and/or harassment, can be discerned, the pleadings nonetheless establish no cause of action in support of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So far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concerned, the applicant notes the necessary elements which must be established are (1) a duty of care owed by the defendant to the plaintiff; (2) a breach of the duty of care by a failure to exercise the standard of care of a reasonable and careful person in the circumstances, and (3) that the plaintiff suffered damages thereby. The applicant cites </w:t>
      </w:r>
      <w:r>
        <w:rPr>
          <w:rFonts w:ascii="arial" w:eastAsia="arial" w:hAnsi="arial" w:cs="arial"/>
          <w:i/>
          <w:color w:val="000000"/>
          <w:sz w:val="20"/>
          <w:lang w:val="en-US" w:eastAsia="en-US" w:bidi="ar-SA"/>
        </w:rPr>
        <w:t>Micka v. Oliver &amp; District Community Economic Development Society</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2008 BCSC 1623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applicant notes the Notice of Civil Claim "appears to suggest a civil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Correctional Service of Canada has a duty of care owed to a convicted prisoner. The defendants have failed to meet the expected reasonable standard of care of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applicant submits that the plaintiff's failure to plead facts in support of his assertion of a duty of care or to establish the circumstances in which it was owed are deficiencies in his pleadings as is his failure to specify who owed him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also submits that the plaintiff's failure to plead facts to support his allegation that the defendant failed to meet the standard of care, or that the person alleged to have done so was a servant of the Crown acting within the course of his employment, deprive the pleadings of a viable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applicant also refers to the plaintiff's failure to plead any material facts in support of any actionable damages. The applicant notes that while referring to physical and psychological damage in his Notice of Civil Claim the plaintiff "has not particularized any physical damage nor ... psychological injury" in any way sufficient to establish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applicant similarly submits the plaintiff has failed to plead sufficient facts to establish a claim in defamation referring to his pleading that "the CSC or its employees have initiated an attack against the plaintiff of this action by promoting false and derogatory comments in their written reports, cross-contaminating file information with other inmates' files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applicant says pleadings in defamation "are in a special category and must be prepared with great skill and scrutiny ..." fully and precisely setting out the words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applicant also submits on the basis of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that the elements of defamation that must be pleaded are that: "(a) the impugned words were defamatory in the sense that they tend to lower the plaintiff's reputation in the eyes of a reasonable person; (b) the words in fact referred to the plaintiff; and (c) that the words were published, meaning that they were communicated to at least one person other than the plaintiff"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applicant further submits that if liability for re-publication is claimed, the plaintiff must set out the exceptions to the general rule that the defendant is not liable for re-publication by others citing </w:t>
      </w:r>
      <w:r>
        <w:rPr>
          <w:rFonts w:ascii="arial" w:eastAsia="arial" w:hAnsi="arial" w:cs="arial"/>
          <w:i/>
          <w:color w:val="000000"/>
          <w:sz w:val="20"/>
          <w:lang w:val="en-US" w:eastAsia="en-US" w:bidi="ar-SA"/>
        </w:rPr>
        <w:t>Cooper v. Hennan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2005 ABQB 709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applicant further submits that none of the required details for a defamation claim have been set out in the plaintiff's Notice of Civil Claim and in his particulars, while setting out facts which he relates to harassment, it is difficult to discern whether those allegations also "speak to defamation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any rate, the defendant submits the response to its request for particulars fails to set out the precise words alleged as defamatory, makes it unclear whether some of the alleged statements refer to the plaintiff, makes it unclear to whom and how the statements at issue were published, and makes it unclear how some of the statements are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applicant also submits that to the extent that the allegations related to harassment and false statements if defamatory occurred between December 2005 and November 2007, they are barred by s. 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to the allegation of harassment, the applicant submits that in Canadian law there is no tort of harassment and further submits the claim insofar as it is based on harassment must be struck as disclosing no cause of action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applicant relies on </w:t>
      </w:r>
      <w:r>
        <w:rPr>
          <w:rFonts w:ascii="arial" w:eastAsia="arial" w:hAnsi="arial" w:cs="arial"/>
          <w:i/>
          <w:color w:val="000000"/>
          <w:sz w:val="20"/>
          <w:lang w:val="en-US" w:eastAsia="en-US" w:bidi="ar-SA"/>
        </w:rPr>
        <w:t>Total Credit Recovery (B.C.) Ltd. v. Roach</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2007 BCSC 530</w:t>
        </w:r>
      </w:hyperlink>
      <w:r>
        <w:rPr>
          <w:rFonts w:ascii="arial" w:eastAsia="arial" w:hAnsi="arial" w:cs="arial"/>
          <w:color w:val="000000"/>
          <w:sz w:val="20"/>
          <w:lang w:val="en-US" w:eastAsia="en-US" w:bidi="ar-SA"/>
        </w:rPr>
        <w:t xml:space="preserve"> at para. 45 and </w:t>
      </w:r>
      <w:r>
        <w:rPr>
          <w:rFonts w:ascii="arial" w:eastAsia="arial" w:hAnsi="arial" w:cs="arial"/>
          <w:i/>
          <w:color w:val="000000"/>
          <w:sz w:val="20"/>
          <w:lang w:val="en-US" w:eastAsia="en-US" w:bidi="ar-SA"/>
        </w:rPr>
        <w:t>Prince George (City) v. Riemer</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2010 BCSC 118</w:t>
        </w:r>
      </w:hyperlink>
      <w:r>
        <w:rPr>
          <w:rFonts w:ascii="arial" w:eastAsia="arial" w:hAnsi="arial" w:cs="arial"/>
          <w:color w:val="000000"/>
          <w:sz w:val="20"/>
          <w:lang w:val="en-US" w:eastAsia="en-US" w:bidi="ar-SA"/>
        </w:rPr>
        <w:t xml:space="preserve"> at paras. 58-60.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applicant acknowledged that acts of harassment have been held to form the conduct required for the tort of intentional infliction of mental suffering, but submits that the plaintiff has pleaded no facts in support of such a cause of action citing the need "to plead facts establishing actual harm resulting in the form of a visible and provable illness, or behaviour calculated to produce that effect." The applicant relies on </w:t>
      </w:r>
      <w:r>
        <w:rPr>
          <w:rFonts w:ascii="arial" w:eastAsia="arial" w:hAnsi="arial" w:cs="arial"/>
          <w:i/>
          <w:color w:val="000000"/>
          <w:sz w:val="20"/>
          <w:lang w:val="en-US" w:eastAsia="en-US" w:bidi="ar-SA"/>
        </w:rPr>
        <w:t>Prinzo v. Bay West Centre for Geriatric Care</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(2002), 60 O.R. (3d) 474</w:t>
        </w:r>
      </w:hyperlink>
      <w:r>
        <w:rPr>
          <w:rFonts w:ascii="arial" w:eastAsia="arial" w:hAnsi="arial" w:cs="arial"/>
          <w:color w:val="000000"/>
          <w:sz w:val="20"/>
          <w:lang w:val="en-US" w:eastAsia="en-US" w:bidi="ar-SA"/>
        </w:rPr>
        <w:t xml:space="preserve"> (C.A.) at para. 48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applicant says even if I am unwilling to strike the pleadings on the basis of there being no tort of harassment, the pleadings do not satisfy the elements of the hypothetical tort of harassment referred to by Sinclair Prowse J. in </w:t>
      </w:r>
      <w:r>
        <w:rPr>
          <w:rFonts w:ascii="arial" w:eastAsia="arial" w:hAnsi="arial" w:cs="arial"/>
          <w:i/>
          <w:color w:val="000000"/>
          <w:sz w:val="20"/>
          <w:lang w:val="en-US" w:eastAsia="en-US" w:bidi="ar-SA"/>
        </w:rPr>
        <w:t>Mainland Sawmills Ltd. et al v. IWA-Canada et al</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2006 BCSC 1195</w:t>
        </w:r>
      </w:hyperlink>
      <w:r>
        <w:rPr>
          <w:rFonts w:ascii="arial" w:eastAsia="arial" w:hAnsi="arial" w:cs="arial"/>
          <w:color w:val="000000"/>
          <w:sz w:val="20"/>
          <w:lang w:val="en-US" w:eastAsia="en-US" w:bidi="ar-SA"/>
        </w:rPr>
        <w:t xml:space="preserve"> at para. 17 where she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determine the issues raised in this application, I decided rather than addressing the issues of whether the tort of harassment is a recognized cause of action in Canada or, if not, whether the law has developed to the point wherein it should be recognized at the outset, to first address whether the evidence of these Plaintiffs established the tort of harassment, the elements of that tort being as the Plaintiffs claimed. That is, I began my analysis of the issues raised in this application by assuming the tort of harassment does or should exist in Canada and that the elements of this tort are outrageous conduct by the defendant, the defendant's intention of causing or reckless disregard of causing emotional distress, the plaintiff's suffering of severe or extreme emotional distress, and the actual and proximate causation of the emotional distress by the defendant's outrageous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Finally, the applicant submits the pleadings should be struck as unnecessary, scandalous, frivolous or vexatious, relying on definitions of those terms in the case law. The applicant refers to a definition of frivolous in </w:t>
      </w:r>
      <w:r>
        <w:rPr>
          <w:rFonts w:ascii="arial" w:eastAsia="arial" w:hAnsi="arial" w:cs="arial"/>
          <w:i/>
          <w:color w:val="000000"/>
          <w:sz w:val="20"/>
          <w:lang w:val="en-US" w:eastAsia="en-US" w:bidi="ar-SA"/>
        </w:rPr>
        <w:t>Jerry Rose Jr. v. The University of British Columbia</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2008 BCSC 1661</w:t>
        </w:r>
      </w:hyperlink>
      <w:r>
        <w:rPr>
          <w:rFonts w:ascii="arial" w:eastAsia="arial" w:hAnsi="arial" w:cs="arial"/>
          <w:color w:val="000000"/>
          <w:sz w:val="20"/>
          <w:lang w:val="en-US" w:eastAsia="en-US" w:bidi="ar-SA"/>
        </w:rPr>
        <w:t xml:space="preserve"> at para. 9 quoting from </w:t>
      </w:r>
      <w:r>
        <w:rPr>
          <w:rFonts w:ascii="arial" w:eastAsia="arial" w:hAnsi="arial" w:cs="arial"/>
          <w:i/>
          <w:color w:val="000000"/>
          <w:sz w:val="20"/>
          <w:lang w:val="en-US" w:eastAsia="en-US" w:bidi="ar-SA"/>
        </w:rPr>
        <w:t>McNutt v. A.G. Canada et al</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2004 BCSC 1113</w:t>
        </w:r>
      </w:hyperlink>
      <w:r>
        <w:rPr>
          <w:rFonts w:ascii="arial" w:eastAsia="arial" w:hAnsi="arial" w:cs="arial"/>
          <w:color w:val="000000"/>
          <w:sz w:val="20"/>
          <w:lang w:val="en-US" w:eastAsia="en-US" w:bidi="ar-SA"/>
        </w:rPr>
        <w:t xml:space="preserve"> at para. 40 as "without substance, groundless, fanciful, trifles with the court or wastes time". The applicant also refers to a definition of vexatious as not going "to establish the plaintiff's cause of action or does not disclose a claim known to law, relying on </w:t>
      </w:r>
      <w:r>
        <w:rPr>
          <w:rFonts w:ascii="arial" w:eastAsia="arial" w:hAnsi="arial" w:cs="arial"/>
          <w:i/>
          <w:color w:val="000000"/>
          <w:sz w:val="20"/>
          <w:lang w:val="en-US" w:eastAsia="en-US" w:bidi="ar-SA"/>
        </w:rPr>
        <w:t>Citizens for Foreign Aid Reform v. Canadian Jewish Congress</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Chambers). The applicant also refers to a definition of scandalous as "so irrelevant that it will involve the parties in useless expense and will prejudice the trial of the action by involving the parties in a dispute apart from the issues." The applicant relied on </w:t>
      </w:r>
      <w:r>
        <w:rPr>
          <w:rFonts w:ascii="arial" w:eastAsia="arial" w:hAnsi="arial" w:cs="arial"/>
          <w:i/>
          <w:color w:val="000000"/>
          <w:sz w:val="20"/>
          <w:lang w:val="en-US" w:eastAsia="en-US" w:bidi="ar-SA"/>
        </w:rPr>
        <w:t>Citizens for Foreign Aid Reform v. Canadian Jewish Congress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47 in that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applicant submits in the case at bar there are numerous irrelevant pleadings which will draw the parties into unproductive, expensive litigation and the plaintiff has asked for relief against a large number of parties whom he has not named and made allegations in his particular responses that are clearly outside the Notice of Civil Claim and further confuse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respondent relies on his Notice of Civil Claim and his responses to the demand for further and better particulars. In his response to the defendant's application, he reviewed and relied on his allegations made in those documents as an answer to the defendant's application and referred to references therein to specific individuals involved in the alleged wrongdoing. He also referred to portions of his initial response to the demand for further and better particulars in which he referred to the "dramatic effect" of the defendant's allegedly defamatory information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made reference to a package of materials he sent to be filed in support of a default judgment and questioned why it was not responded to except by an application to strike his pleadings. He maintained in his argument that he has complied with the defendant's demand for further and better particulars and submits that for him to list "all the individuals listed as co-defendants would be unnecessary and too expensive for the plaintiff". He maintains "the defamation written against the plaintiff into the information stored by and is available for use by the Correctional Service of Canada was done by the persons mentioned in the plaintiff's response to the demand for further and better particulars". He also made reference to his reliance on evidence from another institution in relation to another inmate. The plaintiff maintains his responses to the defendant's demand for further and better particulars enable the defendant to respond with a pleading and that this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oral submissions, the plaintiff further submitted that one of the main reasons for his Notice of Civil Claim was a psychological assessment dated October 17, 2007 in which it was noted he was assessed for risk of future sexual offending and found to be "a moderate-high risk of re-offence". He asserted in his response to the demand for further and better particulars that that assessment endangered his life and his psychological well-being. In oral argument, he asserted that he was not a sexual offender. In his response to the demand for particulars, his objection to the psychological assessment appeared to be that his level of risk was assessed on the basis of some wrong information the psychologist had about his medical condition, and her corresponding assessment of the realism of his plans and job goals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his authorities, the plaintiff included a decision of the Federal Court Trial Division, </w:t>
      </w:r>
      <w:r>
        <w:rPr>
          <w:rFonts w:ascii="arial" w:eastAsia="arial" w:hAnsi="arial" w:cs="arial"/>
          <w:i/>
          <w:color w:val="000000"/>
          <w:sz w:val="20"/>
          <w:lang w:val="en-US" w:eastAsia="en-US" w:bidi="ar-SA"/>
        </w:rPr>
        <w:t>Spidel v. Her Majesty the Queen</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2011 FC 1448</w:t>
        </w:r>
      </w:hyperlink>
      <w:r>
        <w:rPr>
          <w:rFonts w:ascii="arial" w:eastAsia="arial" w:hAnsi="arial" w:cs="arial"/>
          <w:color w:val="000000"/>
          <w:sz w:val="20"/>
          <w:lang w:val="en-US" w:eastAsia="en-US" w:bidi="ar-SA"/>
        </w:rPr>
        <w:t>. In that case, the plaintiff, an inmate at Ferndale Institution, a minimum security penitentiary, alleged a cause of action arising from a decision of the Warden to reject his nomination to run for election for the inmate committee and for his subsequent transfer out of Ferndale. The defendants brought an application to have the statement of claim struck in its entirety or alternatively, to dismiss the action as against the individuals named as defendants and to strike out the claim for aggravated and punitive damages. In the result, the application was granted in part only, striking the style of cause and dismissing the action against the individual defendants. The balance of the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that case, the statement of claim alleged a breach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other causes of action. He alleged his freedom of assembly rights were violated and that he suffered "domestic hardship, humiliation, shame, dishonour, embarrassment, degradation and injury to his self respect and esteem". He alleged the decision to prevent him from running for office was "allegedly maliciously false and misleading and intended to and did cause correctional setbacks, loss of reputation, mental suffering and other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That case involved parallel proceedings also brought by the plaintiff by way of judicial review in which findings adverse to the institution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declining to strike the pleadings, the learned Federal Court Judge held that in his opinion "If substantiated there is a real possibility a cause of action exists which extends to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He concluded as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alleged at paras. 15 and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far too early to determine how the matter will develop, and at what stage, if any, Mr. Spidel may have to elect between private law damages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chance that the plaintiff might succeed then he should not be driven from the judgment seat as per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case cited by the plaintiff is not of much assistance in the present case; it simply illustrates the application of broad principles to circumstances that are different from the present case and not wholly discernible from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present case in my view represents the circumstance in which no coherent cause of action can be discerned from the pleadings or responses to the demand for further and better particulars and, in any event, those documents are so prolix, over-broad, and reliant on irrelevant recitations of evidence or narrative as to be impossible to respond to in any meaningful way. In the result, I conclude that the plaintiff's pleadings fall afoul of Rule 9-5(1)(a) and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While it appears that the plaintiff is seeking to make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harassment and/or defamation, even assuming the tort of harassment, or the conduct said to constitute it can amount to a cause of action in British Columbia, as the applicant notes, the plaintiff has not pleaded material facts which would in any event establish any such cause of action whether framed as harassment or as the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to the prospect of the defamation claim being successful, I agree with the applicant's submissions that the plaintiff's pleadings and responses simply do not reach the standard of particularity, clarity or care necessary to establish such a cause of action or even enable a reasonable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apparent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similarly compromised as it relies on the plaintiff's lengthy narrative-like response to demand for particulars in which it is impossible to separate the material from the immaterial, the fabric of one potential cause of action or claim from that of another, and the conjecture and opinion from the asserted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short, the plaintiff's pleadings and responses simply do not meet any standard which enables or requires them to be responded to. They fall far short of their requirement in set out in </w:t>
      </w:r>
      <w:r>
        <w:rPr>
          <w:rFonts w:ascii="arial" w:eastAsia="arial" w:hAnsi="arial" w:cs="arial"/>
          <w:i/>
          <w:color w:val="000000"/>
          <w:sz w:val="20"/>
          <w:lang w:val="en-US" w:eastAsia="en-US" w:bidi="ar-SA"/>
        </w:rPr>
        <w:t>Pellikaan v. Canada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2002 FCT 221</w:t>
        </w:r>
      </w:hyperlink>
      <w:r>
        <w:rPr>
          <w:rFonts w:ascii="arial" w:eastAsia="arial" w:hAnsi="arial" w:cs="arial"/>
          <w:color w:val="000000"/>
          <w:sz w:val="20"/>
          <w:lang w:val="en-US" w:eastAsia="en-US" w:bidi="ar-SA"/>
        </w:rPr>
        <w:t xml:space="preserve">, which quoted from the judgment of McKay J. in </w:t>
      </w:r>
      <w:r>
        <w:rPr>
          <w:rFonts w:ascii="arial" w:eastAsia="arial" w:hAnsi="arial" w:cs="arial"/>
          <w:i/>
          <w:color w:val="000000"/>
          <w:sz w:val="20"/>
          <w:lang w:val="en-US" w:eastAsia="en-US" w:bidi="ar-SA"/>
        </w:rPr>
        <w:t>Kelly Lake Cree Nation v. Canada</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[1998] 2 F.C. 270</w:t>
        </w:r>
      </w:hyperlink>
      <w:r>
        <w:rPr>
          <w:rFonts w:ascii="arial" w:eastAsia="arial" w:hAnsi="arial" w:cs="arial"/>
          <w:color w:val="000000"/>
          <w:sz w:val="20"/>
          <w:lang w:val="en-US" w:eastAsia="en-US" w:bidi="ar-SA"/>
        </w:rPr>
        <w:t xml:space="preserve"> (TD):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rules governing pleadings establish the fundamental rule that a plaintiff is under an obligation to plead material facts that disclose a reasonable cause of action. This very basic rule of pleadings involves four separate elements. One, every pleading must state facts and not merely conclusions of law; two, it must include material facts; three, it must state facts and not the evidence by which they are to be proved; and, four, it must state facts concisely in a summary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my view, this is a case similar to that faced by K. Smith J. (as he then was) in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in which he characterized the pleadings as "prolix and convoluted" (para. 4) requiring a "tortuous analysis of the document" to discern its nature and effect (para. 8). In the result Smith J. concluded as follows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statement of claim is an embarrassing pleading. It contains much that appears to be unnecessary. As well, it is constructed in a manner calculated to confuse the defendants and to make it extremely difficult, if not impossible, to answer. As a result, it is prejudicial. Any attempt to reform it by striking out portions and by amending other portions is likely to result in more confusion as to the real issues. In the interests of all parties, it must be set aside with leave to the plaintiffs to substitute a statement of claim prepared in accordance with the principles set out in these reasons: see </w:t>
      </w:r>
      <w:r>
        <w:rPr>
          <w:rFonts w:ascii="arial" w:eastAsia="arial" w:hAnsi="arial" w:cs="arial"/>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[1988] B.C.J. No. 532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352-53.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Micka v. Oliver &amp; District Community Economic Development Society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Ross J. held as follows as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submitted that the Statement of Claim does not contain any of the necessary elements to support a claim for damages for defamation. I agree with that submission; however, it does not appear to me from my review of the Statement of Claim that the plaintiff intended to allege that the defendants have defamed him. If I am wrong, then it is clear that the pleadings do not contain the defamatory words, the derogatory sense of the words alleged, or the material fact that the defamatory statement was published to a third party, see </w:t>
      </w:r>
      <w:r>
        <w:rPr>
          <w:rFonts w:ascii="arial" w:eastAsia="arial" w:hAnsi="arial" w:cs="arial"/>
          <w:i/>
          <w:color w:val="000000"/>
          <w:sz w:val="20"/>
          <w:lang w:val="en-US" w:eastAsia="en-US" w:bidi="ar-SA"/>
        </w:rPr>
        <w:t>LaPointe v. Summach</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[1999] B.C.J. No. 1459</w:t>
        </w:r>
      </w:hyperlink>
      <w:r>
        <w:rPr>
          <w:rFonts w:ascii="arial" w:eastAsia="arial" w:hAnsi="arial" w:cs="arial"/>
          <w:color w:val="000000"/>
          <w:sz w:val="20"/>
          <w:lang w:val="en-US" w:eastAsia="en-US" w:bidi="ar-SA"/>
        </w:rPr>
        <w:t xml:space="preserve"> (B.C. Master), </w:t>
      </w:r>
      <w:r>
        <w:rPr>
          <w:rFonts w:ascii="arial" w:eastAsia="arial" w:hAnsi="arial" w:cs="arial"/>
          <w:i/>
          <w:color w:val="000000"/>
          <w:sz w:val="20"/>
          <w:lang w:val="en-US" w:eastAsia="en-US" w:bidi="ar-SA"/>
        </w:rPr>
        <w:t>Gaskin v. Retail Credit Co.</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[1965] S.C.R. 297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essentially the same reasoning prevails in the present case and I would order the pleadings struck with respect to defamation on the basis that they disclose no cause of action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would similarly hold with respect to the plaintiff's apparent claim in harassment. Even if the tort of harassment or the conduct said to underlie it could be said to give rise to a cause of action, the plaintiff's pleadings fall short of alleging facts capable of establishing such a cause of action and I therefore strike the pleadings in that regard as showing no cause of action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Insofar as the claim apparently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concerned, it appears to rest on assertions of "contamination of [his] file with other inmates' information" and/or the insertion of inaccurate information in the plaintiff's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While on the pleadings as constituted, it is impossible to discern what the material facts underlying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or what damages have flowed from it, I do not think it could be said that if amended the pleadings could not disclose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(assuming the facts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the result, I will strike the plaintiff's pleadings insofar as they appear to claim in harassment or defamation as disclosing no cause of action, without leave to amend, but will strike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being unnecessary, scandalous, frivolous or vexatious under Rule 9-5(1)(b) but with leave to amend. The proceedings will be stayed pending the filing of an amended statement of claim that comports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principles of pleadings as discussed in these Reasons. If no adequately amended statement of claim has been filed within 60 days of this order, the applicant has liberty to reset its application to dismiss the plaintiff's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CULLEN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Grewal-Cheema v. Tassone, [2010] B.C.J. No. 1647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A.M. Stewart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3-5,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23,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M090325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1647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2010 BCSC 1182</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2010 CarswellBC 2224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192 A.C.W.S. (3d) 153</w:t>
        </w:r>
      </w:hyperlink>
    </w:p>
    <w:p>
      <w:pPr>
        <w:spacing w:before="120" w:line="260" w:lineRule="atLeast"/>
        <w:rPr>
          <w:lang w:val="en-US" w:eastAsia="en-US" w:bidi="ar-SA"/>
        </w:rPr>
      </w:pPr>
      <w:r>
        <w:rPr>
          <w:rFonts w:ascii="arial" w:eastAsia="arial" w:hAnsi="arial" w:cs="arial"/>
          <w:color w:val="000000"/>
          <w:sz w:val="20"/>
          <w:lang w:val="en-US" w:eastAsia="en-US" w:bidi="ar-SA"/>
        </w:rPr>
        <w:t>Between Karmjeet Kaur Grewal-Cheema, Plaintiff, and Alberto Tassone and Honda Canada Finance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2"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7" w:name="Keywords_32"/>
      <w:bookmarkEnd w:id="217"/>
      <w:r>
        <w:rPr>
          <w:rFonts w:ascii="arial" w:eastAsia="arial" w:hAnsi="arial" w:cs="arial"/>
          <w:b/>
          <w:color w:val="000000"/>
          <w:sz w:val="20"/>
          <w:lang w:val="en-US" w:eastAsia="en-US" w:bidi="ar-SA"/>
        </w:rPr>
        <w:t>Damages — Physical and psychological injuries — Body injuries — Soft tissue — Assessment of damages following motor vehicle accident — Damages assessed at $25,000 in general damages, $16,830 for loss of opportunity to earn income, $3,713 for retraining, $29,696 for loss of opportunity from failure to qualify as correctional officer, special damages of $2,683 and $12,000 for loss of housekeeping ability — Liability was admitted — Defendant rear-ended plaintiff's vehicle — Plaintiff suffered soft tissue injuries and had substantially recovered within 18 months — Plaintiff was five months pregnant — Plaintiff mitigated her losses — Plaintiff lost opportunity to qualify on first attempt as correctional officer due to injuries suffered in accident.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Categories of — Loss of income — Loss of opportunity — For personal injuries — Loss of housekeeping ability — Special damages — Assessment of damages following motor vehicle accident — Damages assessed at $25,000 in general damages, $16,830 for loss of opportunity to earn income, $3,713 for retraining, $29,696 for loss of opportunity from failure to qualify as correctional officer, special damages of $2,683 and $12,000 for loss of housekeeping ability — Liability was admitted — Defendant rear-ended plaintiff's vehicle — Plaintiff suffered soft tissue injuries and had substantially recovered within 18 months — Plaintiff was five months pregnant — Plaintiff mitigated her losses — Plaintiff lost opportunity to qualify on first attempt as correctional officer due to injuries suffered in accident.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Assessment of damages — Limiting factors — Duty to mitigate — Assessment of damages following motor vehicle accident — Damages assessed at $25,000 in general damages, $16,830 for loss of opportunity to earn income, $3,713 for retraining, $29,696 for loss of opportunity from failure to qualify as correctional officer, special damages of $2,683 and $12,000 for loss of housekeeping ability — Liability was admitted — Defendant rear-ended plaintiff's vehicle — Plaintiff suffered soft tissue injuries and had substantially recovered within 18 months — Plaintiff was five months pregnant — Plaintiff mitigated her losses — Plaintiff lost opportunity to qualify on first attempt as correctional officer due to injuries suffered in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8" w:name="Case Summary_32"/>
            <w:bookmarkEnd w:id="21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Assessment of damages following a motor vehicle accident. Liability was admitted. Tassone rear-ended Grewal-Cheema's vehicle. Grewal-Cheema suffered soft tissue injuries and had substantially recovered from her injuries 18 months after the accident. Grewal-Cheema had suffered previous soft tissue injuries, suffered from a pre-existing mild degenerative disc disease of the cervical spine and was five months pregnant at the time of the accident. </w:t>
            </w:r>
            <w:r>
              <w:rPr>
                <w:lang w:val="en-US" w:eastAsia="en-US" w:bidi="ar-SA"/>
              </w:rPr>
              <w:cr/>
            </w:r>
          </w:p>
          <w:p>
            <w:pPr>
              <w:spacing w:before="120" w:line="260" w:lineRule="atLeast"/>
              <w:ind w:left="240"/>
              <w:jc w:val="both"/>
              <w:rPr>
                <w:lang w:val="en-US" w:eastAsia="en-US" w:bidi="ar-SA"/>
              </w:rPr>
            </w:pPr>
            <w:bookmarkStart w:id="219" w:name="Holdings of Court_27"/>
            <w:bookmarkEnd w:id="219"/>
            <w:r>
              <w:rPr>
                <w:rFonts w:ascii="arial" w:eastAsia="arial" w:hAnsi="arial" w:cs="arial"/>
                <w:color w:val="000000"/>
                <w:sz w:val="20"/>
                <w:lang w:val="en-US" w:eastAsia="en-US" w:bidi="ar-SA"/>
              </w:rPr>
              <w:t>HELD: Grewal-Cheema awarded $25,000 in general damages, $16,830 for loss of opportunity to earn income, $3,713 for retraining during her voluntary leave of absence, $29,696 for loss of opportunity from her failure to qualify as a correctional officer, special damages of $2,683 and $12,000 for loss of housekeeping ability.</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Grewal-Cheema and her husband were honest, reliable witnesses. Grewal-Cheema did not fail to mitigate her losses. Part of her time away from work was maternity leave. Grewal-Cheema conducted herself reasonably. Grewal-Cheema initially failed to qualify as a Correctional Officer due to weakness in her arm and hand that was caused by the accident. She eventually strengthened her arm and hand, qualified and was hired. </w:t>
            </w:r>
            <w:r>
              <w:rPr>
                <w:lang w:val="en-US" w:eastAsia="en-US" w:bidi="ar-SA"/>
              </w:rPr>
              <w:cr/>
            </w:r>
          </w:p>
          <w:p>
            <w:pPr>
              <w:rPr>
                <w:lang w:val="en-US" w:eastAsia="en-US" w:bidi="ar-SA"/>
              </w:rPr>
            </w:pPr>
          </w:p>
        </w:tc>
      </w:tr>
    </w:tbl>
    <w:p>
      <w:pPr>
        <w:jc w:val="both"/>
        <w:rPr>
          <w:lang w:val="en-US" w:eastAsia="en-US" w:bidi="ar-SA"/>
        </w:rPr>
      </w:pPr>
      <w:bookmarkStart w:id="220" w:name="Counsel_32"/>
      <w:bookmarkEnd w:id="22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3"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Robert Marcoux.</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David G. Perry.</w:t>
      </w:r>
      <w:r>
        <w:rPr>
          <w:lang w:val="en-US" w:eastAsia="en-US" w:bidi="ar-SA"/>
        </w:rPr>
        <w:cr/>
      </w:r>
    </w:p>
    <w:p>
      <w:pPr>
        <w:spacing w:after="240"/>
        <w:rPr>
          <w:lang w:val="en-US" w:eastAsia="en-US" w:bidi="ar-SA"/>
        </w:rPr>
      </w:pPr>
      <w:bookmarkStart w:id="221" w:name="Judgment_32"/>
      <w:bookmarkEnd w:id="221"/>
      <w:r>
        <w:pict>
          <v:line id="_x0000_s1184" style="position:absolute;z-index:25179443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2" w:name="A.M. STEWART J."/>
            <w:bookmarkEnd w:id="222"/>
            <w:r>
              <w:rPr>
                <w:rFonts w:ascii="arial" w:eastAsia="arial" w:hAnsi="arial" w:cs="arial"/>
                <w:b/>
                <w:color w:val="000000"/>
                <w:sz w:val="30"/>
                <w:lang w:val="en-US" w:eastAsia="en-US" w:bidi="ar-SA"/>
              </w:rPr>
              <w:t>A.M. STEWART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motor vehicle accident which occurred on March 23, 2007. The vehicle being driven by the defendant Alberto Tassone rear ended the plaintiff's vehicle. Liability has been admitted. I must assess the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note that the operative word is "assess".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case is one in which both the plaintiff and the defendant were driving relatively heavy vehicles. The plaintiff and the defendant differ in their descriptions of the impact. I conclude that there was a significant impact. The evidence placed before me as to the nature and extent of the damage done to the vehicles tends to support or confirm that conclusion. Here see Exhibit 5 Tab 1, Tab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common ground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suffered soft tissue injury. It is also common ground that the plaintiff had substantially recovered from her injuries within 18 months of the date of the motor vehicle accident, that is to say by the fall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Significant facts in the case at bar include: (1) the fact that prior to March 23, 2007, the plaintiff had suffered soft tissue injury to relevant areas of her body on a number of occasions, thus, as the medical evidence before me confirms, increasing the likelihood that additional trauma would result not just in soft tissue damage but in soft tissue damage the effects of which would be her lot for a longer period of time than otherwise might have been the case; (2) as at March 23, 2007, the plaintiff had a pre-existing mild degenerative disc disease of the cervical spine, thus, according to the medical evidence placed before me, increasing the chances that the time it would take the plaintiff to recover from the results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greater than it might otherwise be; (3) the plaintiff was five months pregnant as of March 23, 2007. That third point looms large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begin by noting that the applicable burden of proof in the case at bar is proof on a balance of probabilities and that the onus that is on the plaintiff on bottom issues shifts to the defendants on the issue of an alleged failure by the plaintiff to mitigate her loss. As for causation, I note that the "but for" test is applicable.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note next that having considered the whole of the evidence together, I find that both the plaintiff and her husband were honest, reliable witnesses. Inherent in this finding is that I reject the defendants' submission to the effect that I should find that both the plaintiff and the plaintiff's husband have lied to me in connection with various aspects of the case. My reasons for rejecting the defendants' submission on this score include, but are not limited to, the fact that neither the plaintiff nor her husband was confronted during cross-examination with the proposition that they were lying and, moreover, had, in one instance, agreed on a falsehood to be placed before the court. I emphasize that I know that lack of confrontation of a witness is not necessarily fatal and that it is but a factor to be taken into account by the trier of fact. Indeed, as noted above, lack of confrontation was simply a factor taken into account by me. Failure to properly confront a witness strikes at the heart of the fairness of litigation. Here I refer to Madam Justice Southin's pithy statement in </w:t>
      </w:r>
      <w:r>
        <w:rPr>
          <w:rFonts w:ascii="arial" w:eastAsia="arial" w:hAnsi="arial" w:cs="arial"/>
          <w:i/>
          <w:color w:val="000000"/>
          <w:sz w:val="20"/>
          <w:lang w:val="en-US" w:eastAsia="en-US" w:bidi="ar-SA"/>
        </w:rPr>
        <w:t>Steele-Wells v. Mahood</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(1995), 4 B.C.L.R. (3d) 57</w:t>
        </w:r>
      </w:hyperlink>
      <w:r>
        <w:rPr>
          <w:rFonts w:ascii="arial" w:eastAsia="arial" w:hAnsi="arial" w:cs="arial"/>
          <w:color w:val="000000"/>
          <w:sz w:val="20"/>
          <w:lang w:val="en-US" w:eastAsia="en-US" w:bidi="ar-SA"/>
        </w:rPr>
        <w:t xml:space="preserve"> (C.A.) at para. 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note next that the defendants have not convinced me that the plaintiff failed to mitigate her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allegation of failure to mitigate the loss falls into various parts.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case is one in which the plaintiff was on light duties at the liquor store where she was employed when, on March 23, 2007, she was injured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stayed off work until August 25, 2008. Twelve months of that seventeen months are accounted for by maternity leave. The balance of the time she was away from work is accounted for by decisions she made on the advice of her treating physician, Dr. Chua. Relevant "Doctor's Certificates" appear before me at Exhibit 2 Tabs 2/3/4. One certificate is not present. The defendants said I should conclude that it never existed. Quite the contrary. I conclude that there must have been such a certificate or letter signed by the doctor and given to the plaintiff's employer not just because the plaintiff says there was such a document but because Ms. Law (an assistant manager at a liquor store) told me that absent such a document the request for a further period of time away from work at the liquor store would not have been granted.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Next, the defendants' submission that some of the detail contained in a reporting letter from Orthopaedic And Sports Injury Services (OASIS) at Exhibit 2 Tab 8 should convince me that the plaintiff was fit to return to work earlier than she did ignores the fact that what the defendants rely upon is contained in a letter which in its conclusion recommends additional involvement in a conditioning program before the plaintiff returns to work (Exhibit 2 Tab 8 page 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Next, the defendants' allegation that the plaintiff failed to mitigate her loss of income from her job at the liquor store is based on speculation as to what the plaintiff might have been able to accomplish had she returned to work not just pregnant but pregnant and suffering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ignores the fact that the plaintiff need only conduct herself reasonably. Here she was dealing with a doctor who had been her doctor since 1986. He knew her well. He knew what her condition was when she saw him on and after April 3, 2007. He saw fit to confirm what she realized herself - that she was in no fit condition to work. The fact that he did not know that she had been on light duty before March 23, 2007 is neither here nor there for he did not say that had he known that fact he would have declined to sign the certificates. Similarly, evidence to the effect that the plaintiff was told by her OB Gynaecologist, Dr. Ross - who she saw on May 30, 2007 - that the doctor thought the plaintiff could return to work assists the defendants very little. Dr. Ross did not testify before me. What lay behind that cryptic statement by her is unknown.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also allege a failure by the plaintiff to mitigate her loss of income in that the defendants say that if - as I do, see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xml:space="preserve"> - I find that the result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included a delay in her qualifying for a position with the Correctional Service of Canada, then the plaintiff failed "to mitigate her damages by continuing her employment until such time as she was capable of changing careers".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Defendants' Closing Argument paragraph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Fatal to the defendants' submission is the fact that what aborted the plaintiff's first attempt at qualifying for the job with the Correctional Service of Canada - weakness in her right hand that would not have been her lot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 did not come to light until after she had made the hard decision to continue her course of instruction in preparation for a job with the Correctional Service of Canada rather than accept the Liquor Distribution Branch's edict that a necessary extension of her leave of absence from her job at the liquor store would not be forthcoming, thus demanding that she return to work at the liquor store rather than proceed with her course of instruction with the Correctional Service of Canada. Only if her leave of absence were extended could she both keep her job at the liquor store and explore the possibility of qualifying for a job with the Correctional Service of Canada. She made her decision to quit her job at the liquor store at a time when, considering what she knew then, the decision was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noted at the outset of these reasons, the plaintiff had substantially recovered from her injuries within 18 months of the date of the motor vehicle accident, i.e., by the fall of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 alleges that, unbeknownst to her, there was a significant lingering effect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came to light only on December 9,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of December 9, 2008, the plaintiff was in the third stage of a four-stage "Correctional Training Program". She was attempting to qualify to be a Correctional Officer. See Exhibit 3 Tab 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that while engaged in operating a handgun without live ammunition she had trouble pulling the trigger. After pulling the trigger a number of times she found she could no longer pull it. I find that she kept the problem to herself and that nobody in authority noticed that she was having trouble. Next, the training in firearms shifted to the firing of live ammunition. Here, the plaintiff's problem manifested itself for all to see. I accept that she believed her problem was lack of strength in her hand but initially said the problem was test anxiety because she was embarrassed.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result for the plaintiff of her problem on the firing line was that she washed out of the training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then did the necessary to strengthen her arms and hands and, in the result, began the Correctional Training Program all over again on April 20, 2009. She passed. She was hired as a Correctional Officer on August 15,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only medical expert who testified before me was Dr. Chua. Dr. Chua's opinion is that the plaintiff suffered from "weakness in her arms and fingers related to her neck injury and unable to pull the trigger of guns". The "neck injury" spoken of by Dr. Chua was a direct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to all of this see Exhibit 2 Tab 1, especially page 5. I note that there is double numbering. I refer to the number in the upper right hand corner of the page.) When he testified before me, Dr. Chua pointed out that the combination of soft tissue injury to the neck and pre-existing degenerative disc disease increased the likelihood that the injury to the neck resulted in weakness in the hand.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defendants' attack on that conclusion by Dr. Chua involves a number of things. The defendants point to the fact that such notes as there are by caregivers of complaints by the plaintiff of problems with the upper extremities do not present a pattern of early, persistent and consistent reporting of problems with the hands. I accept the opinion of Dr. Chua to the effect that the absence of such a pattern of complaints is not inconsistent with the opinion at which he arrived. Further, I note that I accept as fact what both common sense and the evidence of Dr. Chua and of the physiotherapist, Ms. Renowitzky confirm, i.e., that in a busy practice not everything that a patient says is noted on a chart by the caregiver. Most important perhaps, I find that it is a fact - as both the plaintiff and her husband told me it was - that relatively early in her recovery she experienced problems with her hands, including her dropping things. The plaintiff's testimony about her worrying about dropping her baby was most convincing. Having considered the whole of it I find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would not have encountered the difficulty with the gun which she did encounter in December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turning to the assessment of damages I must deal with a point taken by the defendants about the law with respect to 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paragraph 37 of the defendants' closing argument this appears: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Dr. Chua testified that the multiple injuries the Plaintiff suffered to her neck and back made her more susceptible to complications with her pregnancy. There is no medical evidence confirming that the sole cause of her difficulties with pregnancy were as a result of the MVA. The Defendant is only liable for the "additional damage but not the pre-existing damage". (</w:t>
      </w:r>
      <w:r>
        <w:rPr>
          <w:rFonts w:ascii="arial" w:eastAsia="arial" w:hAnsi="arial" w:cs="arial"/>
          <w:i/>
          <w:color w:val="000000"/>
          <w:sz w:val="20"/>
          <w:lang w:val="en-US" w:eastAsia="en-US" w:bidi="ar-SA"/>
        </w:rPr>
        <w:t>Laidlaw v. Couturier</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2010 BCCA 59</w:t>
        </w:r>
      </w:hyperlink>
      <w:r>
        <w:rPr>
          <w:rFonts w:ascii="arial" w:eastAsia="arial" w:hAnsi="arial" w:cs="arial"/>
          <w:color w:val="000000"/>
          <w:sz w:val="20"/>
          <w:lang w:val="en-US" w:eastAsia="en-US" w:bidi="ar-SA"/>
        </w:rPr>
        <w:t xml:space="preserve"> at paragraph 46 see Defendants' Book of Authorities at Tab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demand by the defendants that the plaintiff prove that the sole cause of the plaintiff's "difficulty with pregnancy"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is contrary to the law. If authority be needed for that bottom proposition I cite: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paragraph 19.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Recasting the defendants' submission as a submission to the effect that I should reduce the damages from what they might otherwise be because the plaintiff's difficulties during her pregnancy, the birthing of the child and the aftermath would have been her lot even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find as follows: there is nothing in this case that turns what begins as speculation into a "measurable risk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Laidlaw v. Couturier, supra</w:t>
      </w:r>
      <w:r>
        <w:rPr>
          <w:rFonts w:ascii="arial" w:eastAsia="arial" w:hAnsi="arial" w:cs="arial"/>
          <w:color w:val="000000"/>
          <w:sz w:val="20"/>
          <w:lang w:val="en-US" w:eastAsia="en-US" w:bidi="ar-SA"/>
        </w:rPr>
        <w:t>, paragraph 46). In other words, there is nothing that raises a mere possibility in the case of many women to a measurable risk specific to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was 29 years of age on the date of the motor vehicle accident. She is now 32 years of age. She graduated from high school in 1996 and obtained a diploma in criminology in 2002. In 2004, she married Sundeep Cheema. She started working at a liquor store in 1998. The duties of a clerk are onerous. I find that even when working light duty the job of a clerk would be very difficult and painful for one burdened with the injuries suffered by the plaintiff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March 23,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"Difficult" that is for anyone so injured even if they were not pregnant. And pregnant the plaintiff was on March 23, 2007. She was five months pregnant and working on light duty. Shortly after the motor vehicle accident on March 23, 2007, the plaintiff spoke to her OB Gynaecologist and, in the result, went to Burnaby Hospital. There she was assessed and released. On March 24, she went to stay with her in-laws in Mission because she was - to use a term that paints a picture - "a mess".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March 26, 2007, the plaintiff saw a doctor in Mission. She had seen that doctor before but he was not her "regular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stayed in Mission for approximately a week and after that she returned to her home in Burnaby.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April 3, 2007, the plaintiff saw her usual family doctor, Dr. Chua.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undertook a course of physiotherapy that encompassed April 4, 2007 to March 7, 2008 with a break in the middle because of the birth of her child (a healthy girl) on July 24,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pause to note that on April 16, 2007, the plaintiff was admitted to Royal Columbian Hospital - and kept there for three days - after collapsing because of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May 23, 2007 to October 12, 2007, the plaintiff undertook a course of massage.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15, 2007, the plaintiff applied for maternity leave having been absent from work since the date of the motor vehicle accident. The plaintiff returned to work August 25,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March 11, 2008 to June 5, 2008, the plaintiff undertook what was referred to as a work hardening program at OASIS (Exhibit 2 Tab 8). Also, in March 2008 the plaintiff, her husband and the baby moved to Mission and into the house owned by the plaintiff's in-laws.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maternity leave ended as of July 22, 2008. From then until August 25, 2008 she was on voluntary unpaid leave as she set about a second course of work hardening exercises recommended by OASIS but for which ICBC would not pay. Having returned to work on August 25, 2008 the plaintiff, at first, "worked around" her lingering physical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mid-October 2008, the plaintiff felt good. She was doing her job without having to "work around" any problem. For the purposes of the law she had substantially recovered.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And then the plaintiff decided to apply for a job with the Correctional Service of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 nutshell, she took an unpaid leave of absence from the liquor store, commenced her training, found that her employer would not extend a leave of absence beyond November 30, 2008 and that her employer offered her the choice of returning to work or quitting her job. She quit her job and then washed out of the "Correctional Training Program" when she realized, on December 9, 2008, that she lacked the strength in her hands necessary to fire a handgun. And the ability to fire a handgun was essential to the job she was seeking.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January 2009, the plaintiff saw Dr. Chua about this latest problem - weakness in the hands - found that it was her doctor's opinion that such weakness was a direct result of the injuries she had suffered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determined to start over again in the training program, set about - with the advice of a trainer - to strengthen her arms and hands.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succeeded. She was accepted into another round of the training program on April 20, 2009. She successfully completed the program and was, in the result, hired as a Correctional Officer on August 15, 2009. She remains so employed.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a result of the effect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March 23, 2007, the plaintiff suffered soft tissue damage which resulted in pain in the cheek bones, the jaw, the wrists, the neck, the upper back, the mid back, the low back, the groin and the abdomen. She also suffered from excruciating, debilitating headaches.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result for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just persistent pain but agitation, inability to sleep and inability to get comfortable in virtually any position. In addition - and understandably - regardless of the fact that the OB Gynaecologist was of the opinion that the baby was in good health, the plaintiff worried constantly about the baby. Only the live birth of a healthy child would eliminate that worry.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was basically an invalid looked after by either her mother or her mother-in-law or her husband for a significant period of time. She would lie in bed. Headaches were persistent. If she moved about she experienced sharp pain in the area of the groin which to her mind meant that she was suffering pain in her uterus. Her worrying was constant. She was miserable and cranky. She could not eat properly. As noted elsewhere, on April 16, 2007 the plaintiff was admitted to Royal Columbian Hospital - and kept there for three days - after first experiencing a sharp pain in the groin, then having that pain worsen as it moved into her legs and, finally collapsing on the floor. 911 was called, an ambulance attended and she arrived at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elsewhere, this is a case in which there was substantial recovery in 18 months. Obviously over that period of time the plaintiff's symptoms lessened. But they did not lessen in a linear fashion. Her symptoms waxed and waned.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made use of a maternity belt in an attempt to lessen the pain she experienced when walking.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birthing process and the immediate aftermath were more uncomfortable than otherwise would have been the case absent the effects on the plaintiff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March 23,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Being not just pregnant but injured the result for the plaintiff of giving birth to her child was that her symptoms got worse. In addition, she began to drop things such as a cup. She was frightened that she would drop the baby and, in the result, had to have someone with her as she attempted to do what she could for the baby.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plaintiff's opportunity to enjoy being pregnant with her first child had been ruined by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March 23, 2007. Now her opportunity to enjoy caring for her newborn baby was ruined by the effects on her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could not attend the child at night as she otherwise would have. She could not pick up the child as she ordinarily would have done. Breastfeeding the child involved having somebody help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plaintiff's social life had been destroyed by the effects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ability to undertake her 50% of the household chores was destroyed as was her ability to swiftly and easily and routinely care for the child.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One bit of good news that the plaintiff had was that on January 10, 2008 an examination by a neurologist - to whom she had reported, inter alia, weakness in her arm - resulted in a finding of no neurological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take into account the whole of what has been placed before me and all that I have said in these reasons for judgment and turn to the assessment of non-pecuniary damages. I have considered the cases placed before me by counsel. The plaintiff's damages must be greater than they would otherwise be because of the role her being first pregnant and then a new mother played in the case at bar. On the other hand - and unlike so many cases - it is a case in which there was substantial recovery, and that within 18 months. I note here that I have not forgotten about the plaintiff's lingering problem that resulted in her problems on the firing line. I award the plaintiff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turn to the plaintiff's claim for loss of opportunity to earn income during the period March 23, 2007 to August 25, 2008. That in turn breaks down into a number of things. Proof on a balance of probabilities is not in issue. Real and substantial possibilities must be taken into consideration and given weight according to their relative likelihood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paragraphs 23-38). The plaintiff is entitled to an award of $16,830 arising out of the period March 23, 2007 to the commencement of the plaintiff's maternity leave. That $16,830 includes a subrogated claim. Next, the plaintiff is entitled to be compensated for the period July 22, 2008 to August 25, 2008, the period during which she took a voluntary leave of absence and put herself through a rigorous work hardening program. The appropriate amount is $3,713.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to the plaintiff's claim for loss of the opportunity to earn from an earlier date, the income that she began to earn as a Correctional Officer on August 15, 2009. The appropriate amount is $29,696 once the 28 weeks' delay in question is taken into account along with an allowance for unaccrued vacation pay.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total award for past lost opportunity to earn income is $50,239.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yearly breakdown is: 2007 - $16,830; 2008 - $3,713; 2009 - $29,696.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If counsel cannot agree on the result, for this case, of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and the need for notional income tax to be deducted from the gross award for past lost income, they will have to get back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claims special damages of $2,683.50. The defendants take issue with only a few things. The defendants say that the amount allowed for mileage should be $.30 per kilometre not $.50 per kilometre. Both counsel refer to the Schedules that form part of the Rules of Court. I am not bound by the Rules on this point. I say that what matters is that judges live in the real world. In this day and age $.50 per kilometre is, if anything, too little. I am against the defendants. $.50 per kilometre it will be. The defendants also made a submission about the period June 5, 2008 to August 25, 2008 and what the plaintiff was about during her "voluntary work strengthening program". Simply put, I found the defendants' submission unconvincing. I accept the plaintiff's testimony to the effect that she worked hard and diligently and treated what she was about as if it were her job. In the result I award the plaintiff $2,683.50 by way of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turn to the plaintiff's claim for damages for "loss of housekeeping and childcare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is a claim personal to the plaintiff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(B.C.C.A.)). No "in trust" claim is afoot. The defendants' complaint about the lack of a pleading specific to this subject matter is unconvincing. It is inherent in the nature of a complaint by a plaintiff positioned as this plaintiff was positioned that just such a claim for damages will be made. Indeed, the law in this province does not demand the pleading of a discrete head of damages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paragraph 73).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that the evidence reveals that the minimum number of hours the plaintiff lost because of her inability to perform household chores was 750. After the baby was born the plaintiff's physiotherapy sessions consumed at least 37.5 hours that the plaintiff might otherwise have devoted to childcare. The active OASIS rehabilitation program ate up a minimum of 105 hours. The plaintiff's exercise program that she undertook just before going back to work August 25, 2008 involved a minimum of 210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cite the case of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paragraph 21 and employ the figure of $15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Mathematically the award ought to be, call it $16,000. But the Court of Appeal in </w:t>
      </w:r>
      <w:r>
        <w:rPr>
          <w:rFonts w:ascii="arial" w:eastAsia="arial" w:hAnsi="arial" w:cs="arial"/>
          <w:i/>
          <w:color w:val="000000"/>
          <w:sz w:val="20"/>
          <w:lang w:val="en-US" w:eastAsia="en-US" w:bidi="ar-SA"/>
        </w:rPr>
        <w:t>Campbell v. Banman, supra</w:t>
      </w:r>
      <w:r>
        <w:rPr>
          <w:rFonts w:ascii="arial" w:eastAsia="arial" w:hAnsi="arial" w:cs="arial"/>
          <w:color w:val="000000"/>
          <w:sz w:val="20"/>
          <w:lang w:val="en-US" w:eastAsia="en-US" w:bidi="ar-SA"/>
        </w:rPr>
        <w:t>, has warned judges to remember that there has not been any actual expenditure and not to be seduced by arithmetic. Judgment is demanded, says the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opinion the court must be cautious in a case such as this lest a defendant be done an injustice. In the case at bar it is my opinion that an award of $12,000 under this head of damages will compensate the plaintiff adequately for her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demanded by the case law I "step away" and look at the overall award for reasonableness in the circumstances. In my opinion it is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will have to arrange to make submissions on any ancillary matter on which they cannot agree.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A.M. STEWART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Hallatt v. Levien, [2006] B.C.J. No. 480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Leask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13 - 16,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M040253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916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Reginald Hallatt, by his Committee, Kathleen Dianne Hale, plaintiff, and Crystal Levien and Karen Ann Levien,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3" w:name="Keywords_33"/>
      <w:bookmarkEnd w:id="22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cyclist against defendant motorist to determine liability for collision allowed — Collision caused solely by failure by defendant driver to maintain proper lookout — Failure to wear helmet did not contribute to severity of plaintiff's injuries because helmet would not have prevented the type of injuries suffered by the plaintiff.</w:t>
      </w:r>
    </w:p>
    <w:p>
      <w:pPr>
        <w:jc w:val="both"/>
        <w:rPr>
          <w:rFonts w:ascii="arial" w:eastAsia="arial" w:hAnsi="arial" w:cs="arial"/>
          <w:sz w:val="20"/>
          <w:lang w:val="en-US" w:eastAsia="en-US" w:bidi="ar-SA"/>
        </w:rPr>
      </w:pPr>
      <w:bookmarkStart w:id="224" w:name="Legislation Cited_21"/>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813" w:history="1">
        <w:r>
          <w:rPr>
            <w:rFonts w:ascii="arial" w:eastAsia="arial" w:hAnsi="arial" w:cs="arial"/>
            <w:i/>
            <w:color w:val="0077CC"/>
            <w:sz w:val="20"/>
            <w:u w:val="single"/>
            <w:shd w:val="clear" w:color="auto" w:fill="FFFFFF"/>
            <w:lang w:val="en-US" w:eastAsia="en-US" w:bidi="ar-SA"/>
          </w:rPr>
          <w:t>R.S.B.C. 1996, c. 318, s. 119</w:t>
        </w:r>
      </w:hyperlink>
      <w:r>
        <w:rPr>
          <w:rFonts w:ascii="arial" w:eastAsia="arial" w:hAnsi="arial" w:cs="arial"/>
          <w:color w:val="000000"/>
          <w:sz w:val="20"/>
          <w:lang w:val="en-US" w:eastAsia="en-US" w:bidi="ar-SA"/>
        </w:rPr>
        <w:t>, s. 183(2)(c), s. 184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3"/>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Webster and D.F.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R.B. Lindsay, Q.C. and D.H.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3"/>
      <w:bookmarkEnd w:id="226"/>
      <w:r>
        <w:pict>
          <v:line id="_x0000_s1189"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LEASK J."/>
            <w:bookmarkEnd w:id="227"/>
            <w:r>
              <w:rPr>
                <w:rFonts w:ascii="arial" w:eastAsia="arial" w:hAnsi="arial" w:cs="arial"/>
                <w:b/>
                <w:color w:val="000000"/>
                <w:sz w:val="30"/>
                <w:lang w:val="en-US" w:eastAsia="en-US" w:bidi="ar-SA"/>
              </w:rPr>
              <w:t>LEASK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17, 2006, I gave judgment on the liability issue in this trial. I found that the defendants were 100 per cent liable for the injuries sustained by the plaintiff in the collision which occurred on July 11, 2002. These are my reasons for coming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7:30 p.m. on the evening of July 11, 2002, the plaintiff was riding an 18-speed mountain bicycle north on Highway 97A just outside the town of Armstrong, B.C. He was struck by a vehicle being driven by one of the defendants and owned by the other defendant. The plaintiff was seriously injured in the collision and was unable to be examined for discovery or to give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case was based on the evidence of one police officer, an engineer who is an expert in accident reconstruction, and four civilians.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Corporal Noonan was assigned to the Accident Reconstruction section of the R.C.M.P. He arrived at the scene of the accident between 15 and 20 minutes after the collision. He took photographs of the scene and the vehicles involved. He made note of significant features of the accident scene and produced a diagram which recorded some of the important features of the accident scene (Exhibit 8 Tab 5). The defendant was driving a Dodge Ram Charger. The plaintiff was riding an 18-speed mountain bicycle. In his report, Corporal Noonan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roadway at the scene is a posted 90 km/h two lane Provincial road running generally in a north-south direction. The road is of asphalt construction and is in good repair. The road has a slight downhill grade from south to north and it is straight. The road surface was dry and the weather was clear and the temperature was approximately 27 degrees celsius. The grade of the road was measured and it was a 2.8% downhill grade for northbound traffic. The north and southbound paved shoulders of the road measured approximately 2.15 meters in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From his examination of the scene, Corporal Noonan was able to conclude: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in the northbound lane of highway 97A. The bike was travelling north when it was struck on the rear tire. The bike was situated in the northbound lane approximately .70 meters from the northbound fog line and 2.9 meters from the centre line, facing north. Vehicle # one was in the northbound lane with the right side wheels near or on the northbound fog line travelling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Vehicle number one was the Dodge Ram Charger being driven by the defendant, Crystal Levien. Corporal Noonan examined the Dodge Ram Charger both at the scene and the next day at the compound where it was taken. He noted that there was no front bumper on the vehicle but there was a rubber scuff mark on the front cross member of the vehicle, approximately .86 meters from the right side of the vehicle and approximately 15 to 20 centimetres to the right of the centre of the vehicle. He determined that this was the contact point between the Dodge Ram Charger and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Corporal Noonan was also able to measure the skid marks left by the defendant's vehicle and measured the coefficient of friction of the road surface. Those two measurements enabled the plaintiff's accident reconstruction expert to calculate the speed at which the Dodge Ram Charger was travelling at the point of impact with the plaintiff's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Robin Brown is an engineer qualified to give expert opinion evidence on the subject of accident reconstruction. In his opinion, the Dodge Ram Charger was likely travelling at a speed of approximately 84 km/h at the onset of the skid marks. If the driver had braked or slowed before the onset of the skid marks the speed of the vehicle would be greater. Mr. Brown believed that the impact between the Ram Charger and the bicycle occurred at or near the onset of the skid marks. Accepting Corporal Noonan's finding that the bicycle was 0.7 meters west of the east fog line at impact, Mr. Brown's opinion was that if the truck had been centred in the northbound lane the contact may have been avoided. Mr. Brown also concluded that "the damage pattern on the vehicle would suggest that the axis of the bicycle and the vehicle were approximately parallel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Two of the four civilians called by the plaintiff gave conflicting evidence on the issue of which of them was the first to arrive on the scene after the collision. Both Richard Gosling and Kamaal Kazen testified that they were immediately behind the defendant's vehicle and were the first to arrive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Richard Gosling testified that he was driving a white Dodge Caravan and travelling approximately 200 yards behind the Dodge Ram Charger. The first thing that he noticed was smoke coming from the rear tires of the Ram Charger as it began "very hard braking". He testified that there were no other northbound vehicles between his vehicle and the Ram Charger and that he was the first driver on the scene. He attempted to call 911 on his cell phone but failed to get through. He then realized someone else had reached the police. By the time he realized that, another man was attending to the injured cyclist, and he began directing traffic until the police arrived. He described the driver of the Ram Charger as crying, distraught and "very, very upset". He said that he had not seen the cyclist before he arrived at the scene of the collision. He saw no oncoming southbound traffic at the time of the collision. He saw no unusual manoeuvres or driving by the Ram Charger prior to the hard braking. In cross-examination, he agreed there was nothing erratic about the driving of the Ram Charger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Kamaal Kazen testified that he was driving his Toyota Corolla on Highway 97A northbound between Vernon and Armstrong. He saw the brake lights of the Ram Charger as that vehicle's brakes were slammed on. He noted the vehicle swerved to the left as it braked. At the scene, he went immediately to deal with the injured cyclist and he stayed with him until the police arrived and took over. It was his evidence that his vehicle was behind the Ram Charger and there were no intervening vehicles. He testified that "Richard" was in the vehicle behind him and arrived at the scene immediately after he did. In direct examination, he estimated his distance behind the Ram Charger as "within one kilometre." In cross-examination, he was shown a statement he made to the police on July 14, 2002 and another statement he had made to an I.C.B.C. adjuster on August 14, 2002. After reviewing both statements, he agreed that he told both interviewers that he was 300 feet behind the Ram Charger, that his recollection then was better than his recollection on the witness stand, and that he was therefore 300 feet behind the Ram Charger. He did not observe southbound vehicles within 15 seconds of the accident. He did not see the cyclist prior to the accident. The Ram Charger had passed him approximately 3 minutes earlier at a point where the highway had four lanes - two northbound and two southbound. In cross-examination, he agreed that the Ram Charger was not being driven erratically and was following proper driving standards. He also testified that when he arrived on the scene, the driver was frantic and said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didn't see him in time to slow down; she thinks she killed him; she didn't mean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other two civilian witnesses were a husband and wife also driving northbound on Highway 97A on July 11, 2002. They both testified that the Ram Charger passed their vehicle at the point where the highway was four lanes - some three to five minutes driving time from the accident scene. They testified that they both observed the occupants of the Ram Charger at the time the vehicle passed them. What they observed was that the driver and passenger appeared to be engaged in an animated conversation. Both husband and wife thought that the driver was not paying sufficient attention to her driving. The wife remarked, "There's an accident waiting to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defence called two witnesses on the issue of liability - the driver, Crystal Levien and her passenger, Sharday Jules.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Crystal Levien, the defendant driver, testified that she was 17 years old at the time of the accident and had been driving since she was 15 1/2. She testified that she didn't remember the accident well - it upset her a lot and she just wanted to forget it. She noticed the cyclist prior to the accident, riding northbound on the left hand paved shoulder. Her counsel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 what did you do when you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 I don't know. He looked like - I don't know what he was doing, because he looked kind of ... and so I just slowed down because it looked like he was acting kind of weird on his bike.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Crystal Levien testified that she took her foot off the gas and the vehicle slowed. In her own words, what happened next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then I first seen him and then I looked away for a few seconds and I noticed not too long he was in - on the highway crossing into my way so I slammed on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that point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in the left lane almost crossing the centre,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Crystal Levien was asked the amount of time between the time she first saw the cyclist on the shoulder and when she saw him in the southbound lane. She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a matter of seconds. I don't think it was that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said that she didn't think she could have done anything else but slam on the brakes because she "had no time to think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Levien was subjected to a lengthy and searching cross-examination. She was unable to remember, or explain, a number of her previous statements. She could not reconcile statements she made to the police or the insurance adjuster with her court evidence. A number of her answers were inconsistent with the physical evidence from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passenger in Ms. Levien's vehicle, Sharday Jules, was 16 1/2 years old at the time of the accident. Neither then nor at the time of trial, was she licensed to drive a motor vehicle. She said that she has never driven. At the time of the accident, she was a good friend of Crystal Levien. Since then, she has married and moved from Enderby to Kelowna. Ms. Levien has her own eight-month old child. The two remain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Jules testified that her recollection of the events of July 11, 2002 was "pretty good." She remembered that there was a red truck driving about 4 seconds ahead of Ms. Levien's vehicle. She remembers first seeing the cyclist on the southbound shoulder of the highway. Her memory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thing that popped out when I saw the cyclist was that he was on the wrong side of the highway to be cycling, and he wasn't wearing a helmet, and he wasn't like a normal cyclist would be, in gear or something. And he wasn't going fast. He looked kind of unsure of himself or something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Jules had a vivid memory of an incident involving the cyclist and the red truck she remembered driving directly ahead of the Levien vehicle. She remembered the cyclist trying to cut in front of the red truck. He made it about half way across the southbound lane, then swerved back because he was unable to make it across in front of the red truck. According to Ms. Jules, the red truck braked. Ms. Levien slowed down and both she and Ms. Levien expressed concern in language like "What's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Jules described the next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well, he was on the shoulder, and that's when I had kind of a relief because he made it back to the shoulder. And I don't recall seeing him for a few seconds, and then the next time that I saw the cyclist he was already past the last point that he made into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testified that the cyclist, when she saw him, was a quarter of the way to them, three-quarters of the way across the southbound lane. She said Ms. Levien's vehicle was in the middle of the northbound lane, that Ms. Levien braked and swerved to the right and then, after the cyclist was hit, pulled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Jules was also subjected to a searching cross-examination. She said she believed the cyclist was definitely mentally slow and possibly physically slow as well. The cyclist appeared "unbalanced", unsure of where he was going, possibly confused. She agreed that she thought there was something mentally wrong with the cyclist. He was travelling slowly, was wobbling and "squiggly" and was perhaps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agreed that the accident happened on a long straight stretch of highway and that 20 to 30 seconds elapsed from the time she first saw the cyclist until it was all over. She also agreed that it was obvious that the cyclist was planning to cross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Like Ms. Levien, she was cross-examined on a written statement she had given to the police and an interview with an I.C.B.C. adjuster. In the interview with the adjuster, she made the statement: "... he was biking too slow." When asked to explain that statement, she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just biking too slow. He wasn't ... I don't know. I guess if he was biking faster we probably still would have hit him anyways, but he just - biking too slow - I mean like he was coming - he didn't get out of the way. He was too slow to get out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her interview with the I.C.B.C. adjuster, she described the motion of the Levien vehicle after the cyclist had approached the red truck: "So we were slowed down, right, and then we started to go again ....". She was unable to explain what she meant by "we started to go again" because she insisted that after slowing down Ms. Levien did not speed up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Jules said that she saw the cyclist's face just before the collision. He didn't look frightened; he simply had a blank look on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Admissibility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object to the admissibility of the evidence of the married couple who were passed by the defendants' vehicle three to five minutes before the accident. They rely on the law as stated in Petijevich v. Law, </w:t>
      </w:r>
      <w:hyperlink r:id="rId814"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Ptycia v. Swetlishnoff, </w:t>
      </w:r>
      <w:hyperlink r:id="rId815" w:history="1">
        <w:r>
          <w:rPr>
            <w:rFonts w:ascii="arial" w:eastAsia="arial" w:hAnsi="arial" w:cs="arial"/>
            <w:i/>
            <w:color w:val="0077CC"/>
            <w:sz w:val="20"/>
            <w:u w:val="single"/>
            <w:shd w:val="clear" w:color="auto" w:fill="FFFFFF"/>
            <w:lang w:val="en-US" w:eastAsia="en-US" w:bidi="ar-SA"/>
          </w:rPr>
          <w:t>[1971] S.C.R. 670</w:t>
        </w:r>
      </w:hyperlink>
      <w:r>
        <w:rPr>
          <w:rFonts w:ascii="arial" w:eastAsia="arial" w:hAnsi="arial" w:cs="arial"/>
          <w:color w:val="000000"/>
          <w:sz w:val="20"/>
          <w:lang w:val="en-US" w:eastAsia="en-US" w:bidi="ar-SA"/>
        </w:rPr>
        <w:t xml:space="preserve">; Shergill (Guardian ad litem of) v. Taylor </w:t>
      </w:r>
      <w:hyperlink r:id="rId816" w:history="1">
        <w:r>
          <w:rPr>
            <w:rFonts w:ascii="arial" w:eastAsia="arial" w:hAnsi="arial" w:cs="arial"/>
            <w:i/>
            <w:color w:val="0077CC"/>
            <w:sz w:val="20"/>
            <w:u w:val="single"/>
            <w:shd w:val="clear" w:color="auto" w:fill="FFFFFF"/>
            <w:lang w:val="en-US" w:eastAsia="en-US" w:bidi="ar-SA"/>
          </w:rPr>
          <w:t>(1993) 42 A.C.W.S. (3d) 456</w:t>
        </w:r>
      </w:hyperlink>
      <w:r>
        <w:rPr>
          <w:rFonts w:ascii="arial" w:eastAsia="arial" w:hAnsi="arial" w:cs="arial"/>
          <w:color w:val="000000"/>
          <w:sz w:val="20"/>
          <w:lang w:val="en-US" w:eastAsia="en-US" w:bidi="ar-SA"/>
        </w:rPr>
        <w:t xml:space="preserve"> (B.C.S.C.) and Hopkins (Committee of) v. Wellington </w:t>
      </w:r>
      <w:hyperlink r:id="rId817" w:history="1">
        <w:r>
          <w:rPr>
            <w:rFonts w:ascii="arial" w:eastAsia="arial" w:hAnsi="arial" w:cs="arial"/>
            <w:i/>
            <w:color w:val="0077CC"/>
            <w:sz w:val="20"/>
            <w:u w:val="single"/>
            <w:shd w:val="clear" w:color="auto" w:fill="FFFFFF"/>
            <w:lang w:val="en-US" w:eastAsia="en-US" w:bidi="ar-SA"/>
          </w:rPr>
          <w:t>(2000) 4 M.V.R. (4th) 177</w:t>
        </w:r>
      </w:hyperlink>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2000 BCSC 1072</w:t>
        </w:r>
      </w:hyperlink>
      <w:r>
        <w:rPr>
          <w:rFonts w:ascii="arial" w:eastAsia="arial" w:hAnsi="arial" w:cs="arial"/>
          <w:color w:val="000000"/>
          <w:sz w:val="20"/>
          <w:lang w:val="en-US" w:eastAsia="en-US" w:bidi="ar-SA"/>
        </w:rPr>
        <w:t xml:space="preserve">. The plaintiff also relies on Shergill and on Zboyovsky v. Svetich, </w:t>
      </w:r>
      <w:hyperlink r:id="rId818" w:history="1">
        <w:r>
          <w:rPr>
            <w:rFonts w:ascii="arial" w:eastAsia="arial" w:hAnsi="arial" w:cs="arial"/>
            <w:i/>
            <w:color w:val="0077CC"/>
            <w:sz w:val="20"/>
            <w:u w:val="single"/>
            <w:shd w:val="clear" w:color="auto" w:fill="FFFFFF"/>
            <w:lang w:val="en-US" w:eastAsia="en-US" w:bidi="ar-SA"/>
          </w:rPr>
          <w:t>[1998] B.C.J. No. 1380</w:t>
        </w:r>
      </w:hyperlink>
      <w:r>
        <w:rPr>
          <w:rFonts w:ascii="arial" w:eastAsia="arial" w:hAnsi="arial" w:cs="arial"/>
          <w:color w:val="000000"/>
          <w:sz w:val="20"/>
          <w:lang w:val="en-US" w:eastAsia="en-US" w:bidi="ar-SA"/>
        </w:rPr>
        <w:t xml:space="preserve"> Carswell BC 1276 (eC) (B.C.S.C.) to argue for the admissibility of the evidence. I see a conflict between the Zboyovsky and Hopkins decisions of the Court. This case is not the case in which to resolve that conflict. I choose to follow Hopkins and exclude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accept the evidence given by Corporal Noonan and Robin Brown and reproduced earlier in these reasons. I find that the accident occurred as described by their evidence. As to the conflict of evidence between Richard Gosling and Kamaal Kazen I find, on a balance of probabilities, that Mr. Kazen was the first driver to reach the scene, followed seconds later by Mr. Gosling. I reach this conclusion on all of the evidence but I rely, in particular, on Mr. Kazen's contemporaneous statement that he was 300 feet behind the defendant, compared with Mr. Gosling's evidence that he was 200 meters (approximately 600 feet) behind the defendants' vehicle. I also rely on Mr. Kazen's memory of "Richard" being right behind him and arriving second. Mr. Kazen taking initial responsibility for the injured cyclist is also consistent with him being the first to arrive. Their relevant evidence is very similar in any case: they observed no unusual driving by the defendant; they were travelling at approximately the speed limit; they reported no oncoming southbound traffic at the relevant time; and they did not see the plaintiff prior to arriving at the scene of the collision. I accept all the above observations as being factual.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now turn to the evidence of the defendant driver and her passenger. Neither the driver nor her passenger were credible witnesses and I reject the central common position from their evidence - that the plaintiff was riding his bicycle on the wrong side of the road and cycled across the highway into the path of their oncoming vehicle. The most significant problem with the "cyclist on the wrong side of the road" story is its inconsistency with the evidence of independent witnesses and the physical evidence at the crash scene. The defendant was driving down a long straight stretch of road in bright sunlight early on a summer evening. One vehicle was 300 feet behind her; a second was 600 feet behind. Both following drivers were sober and alert. Neither of them saw any sign of the cyclist who should have been in plain view of both of them unless he was cycling in the northbound lane and hidden from their view by the Levien vehicle. The accident reconstruction evidence makes it plain that the cyclist was riding 0.7 meters from the northbound fog line, parallel to the direction of travel of the defendants' vehicle. Neither the driver nor the passenger have any explanation that can reconcile their story of the cyclist crossing the highway with the alignment of the vehicles at the time of the collision. In addition to that central problem, Crystal Levien's claimed loss of memory of the events and her previous account of the events was simply too convenient and too complete to be believable. There are a number of smaller points. One of the few matters on which the defendant did not shelter behind her poor memory related to the detailed account given by her passenger, Ms. Jules, involving the red truck and the cyclist's earlier attempt to cross the road. As to the red truck, the defendant said, "I never seen it." At another point in the cross-examination, referring to both the cyclist's earlier movement to the right and the red truck she said again, "I never seen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defendant's written statement to the police, prepared by her with no police or other authority figures present, she included the statement: "Then it looked like he stopped before my lane." Pressed in cross-examination to explain this passage, she said, "I don't know why I said it because I know that's not what happened." She then continued and said:</w:t>
      </w:r>
      <w:r>
        <w:rPr>
          <w:rFonts w:ascii="arial" w:eastAsia="arial" w:hAnsi="arial" w:cs="arial"/>
          <w:sz w:val="20"/>
          <w:lang w:val="en-US" w:eastAsia="en-US" w:bidi="ar-SA"/>
        </w:rPr>
        <w:cr/>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I meant it that way.</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 I wrote that in a hurry and ...</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so long ago.</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know exactly what I meant.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numbers have been added to emphasize the series of contradictions in one "stream of consciousness"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 few minutes later, dealing with the same subject, she said "I was upset probably when I wrote it." She then broke down in tears and needed to be excused from the courtroom. At one point during cross-examination, she claimed there was southbound traffic at the relevant time, then agreed that there was no such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Shortly after returning to the courtroom, while being questioned about one of her previous statements, she said, "I can't even remember that actually happening." At another point in the cross-examination, when she was being asked about her written statement,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was so long ago I don't even know what I meant when this statement was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giving her evidence, Ms. Levien apparently failed to understand that the collision between her vehicle and the bicycle occurred at the beginning of her skid, not the end of it. This point does not go to her honesty but to her ability to observe and accurately report her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was also cross-examined about two separate examinations for discovery - one conducted in August 2004, the other on February 7, 2006. When asked if one of her answers in August 2004 was true, she replied, "At that point, I don't know. I just wanted to get it over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When asked if one of her answers on February 7, 2006 was true, she said, "I guess so, I don't remember." Her trial testimony was being given eight days after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addition to the manifestly unsatisfactory quality of her answers, the defendant's manner of giving evidence was also unconvincing. She remained sullen, unresponsive and evasive. I do not believe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passenger, Sharday Jules, gave her evidence in a more convincing manner. She seemed more alert and more responsive. The problem with her evidence was its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central element in Ms. Jules' account of the events was the presence of the red truck and the earlier attempt to cross the road by the cyclist. Ms. Levien specifically denied seeing either the truck or the cyclist attempting to cross. More importantly, neither the driver 300 feet behind nor the driver 600 feet behind saw any of the activity reported by Ms. Jules. On a balance of probabilities, I find those events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were other serious problems with Ms. Jules' evidence. Twice she stated the red truck was four seconds ahead of the Levien vehicle. If that were true, there was simply no time for the events she described involving the red truck and the cyclist to have occurred and still have left time for the cyclist to cross the road a second time in order to collide with the defendants' vehicle. Incidentally, I also have difficulty accepting that a young non-driver, when twice asked the distance between the Levien vehicle and the red truck, on both occasions replied, "four seconds". This appeared to be a rehearsed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statement to the police, Ms. Jules said, "Crystal tried to avoid hitting him by swerving the opposite way he was coming and slamming the brakes." Her trial evidence was that Ms. Levien swerved to the right. Ms. Jules attempted to explain her statement, which on its face meant that the defendant swerved left, by saying, "I didn't mean it that way." This answer was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discussing her statement to the police, the witness became quite confused:</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did you write it and then hand it in to the police?</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the - there was somebody there that we just gave it to after we wrote it.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And you wrote it together -</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together.</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and Crystal?</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wrote it separately.</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went in together. You said you handed it in to a person. Did you go to the police together and hand in your statements?</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happened?</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supposed to meet somebody somewhere and Crystal went in and wrote her statement and then I write mine.</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Did you write yours at the police station?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did you meet? Well, this was to the police; right?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Just -</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witness gave an account of being aware of traffic behind the Levien vehicle that seemed quite unnatural and unconvincing. She then became quite evasive in answering questions about whether Ms. Levien had passed other cars. At one point she was asked the question, "Do you remember passing vehicles, that is, overtaking and passing vehicles between Vernon and Armstrong?" She replied, "Not intentionally."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also a fundamental conflict between Ms. Levien and Ms. Jules about the timing of the incident. Ms. Levien's version involves everything happening too fast for her to take proper evasive action. In Ms. Jules' account, the whole incident takes 20 or 30 seconds and the need to be wary of the cyclist is apparent from the beginning. I do not believe Ms. Jules and I do not accept her account. If it were true, Ms. Levien would have had ample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Jules' cross-examination concluded with her giving evidence about the look on the cyclist's face just before the collision. She said he didn't look frightened. He just had a blank look on his face. After giving that evidence she broke down and was excused from the courtroom. Her evidence on the point is completely inconsistent with the physical evidence that the collision occurred with the Ram Charger colliding with the rear wheel of the bicycle. I do not believe that Ms. Jules saw the cyclist's face immediately before the collision; I believe that when she gave that evidence in court she knew that it was false, and I believe that her tears in court were tactical rather than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of both the defendant and her passenger were consistent with two unsophisticated young women agreeing to lie about the path travelled by the cyclist to protect the driver from criminal liability. They were not clever enough to reconcile their stories nor to make them consistent with the physical evidence and the evidence of the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Under the heading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address three issues. The principal argument of the defendants under this heading was based on the evidence of the driver and passenger that the plaintiff cyclist had crossed the highway directly in front of the defendants' vehicle, causing or contributing to the causation of the accident. I have rejected this evidence and it is not necessary to discuss it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second issue relates to the wearing of a bicycle safety helmet. Section 184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makes it an offence for a person to operate a cycle on the highway without wearing a bicycle safety helmet. The plaintiff cyclist was not wearing such a helmet. In submissions, counsel for the plaintiff asserted that, in the circumstances of this accident, wearing a "bike helmet" would not have prevented the injuries suffered by the plaintiff. Counsel for the defendants called no evidence on this subject and made no submissions. In the absence of evidence, I am unprepared to find that the plaintiff's failure to wear a bicycle safety helmet contributed to the severity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third and last issue relates to the plaintiff's location on the roadway at the time of the collision. I have found as a fact that the plaintiff was riding his bicycle northbound in the northbound traffic lane 0.7 meters left of the fog line. At the point of the collision, the northbound traffic lane is bounded on the left by the centre line and on the right by the fog line. To the right of the fog line is 2.1 meters of paved shoulder. Section 183(2)(c) of the Motor Vehicle Act states:</w:t>
      </w:r>
      <w:r>
        <w:rPr>
          <w:rFonts w:ascii="arial" w:eastAsia="arial" w:hAnsi="arial" w:cs="arial"/>
          <w:sz w:val="20"/>
          <w:lang w:val="en-US" w:eastAsia="en-US" w:bidi="ar-SA"/>
        </w:rPr>
        <w:cr/>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 ride as near as practicable to the right side of the highway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119 includes a definition of "roadway"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"roadway" means the portion of the highway that is improved, designed or ordinarily used for vehicular traffic, but does not include the shoulder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During the trial, I asked counsel if there were cases that would assist me in determining where a cyclist was supposed to ride on a road such as Highway 97A. Both counsel assured me there were no such cases. As a matter of first impression, I am prepared to decide that the plaintiff cyclist was in compliance with the duties imposed upon him when riding 0.7 meters left of the fog line, i.e., that he was "as near as practicable" to the right side of the roadway as defined in s. 119 of the Motor Vehicle Act. If I am wrong in my determination of that issue, I adopt the reasoning of Addy J. in Seniunas v. Lou's Transport, </w:t>
      </w:r>
      <w:hyperlink r:id="rId819" w:history="1">
        <w:r>
          <w:rPr>
            <w:rFonts w:ascii="arial" w:eastAsia="arial" w:hAnsi="arial" w:cs="arial"/>
            <w:i/>
            <w:color w:val="0077CC"/>
            <w:sz w:val="20"/>
            <w:u w:val="single"/>
            <w:shd w:val="clear" w:color="auto" w:fill="FFFFFF"/>
            <w:lang w:val="en-US" w:eastAsia="en-US" w:bidi="ar-SA"/>
          </w:rPr>
          <w:t>[1972] 2 O.R. 241</w:t>
        </w:r>
      </w:hyperlink>
      <w:r>
        <w:rPr>
          <w:rFonts w:ascii="arial" w:eastAsia="arial" w:hAnsi="arial" w:cs="arial"/>
          <w:color w:val="000000"/>
          <w:sz w:val="20"/>
          <w:lang w:val="en-US" w:eastAsia="en-US" w:bidi="ar-SA"/>
        </w:rPr>
        <w:t xml:space="preserve"> at 244 (Ont. H.C.):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abundantly clear from these cases that, notwithstanding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plaintiff, a defendant will be held fully and solely liable under the doctrine of ultimate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a clear line can be drawn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that of the defendant. Where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is merely a causa sine qua non and is not in any way a causa causans. Where a defendant either saw the plaintiff's car and from that distance could have easily avoided the accident with any ordinary care or where, being in a position to clearly see the plaintiff's car in front of him, a defendant could have easily, and without any difficulty or special skills, have avoided hitting it, then in either case the doctrine of ultimate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applies. The principles establishing whether ultimate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apply are relatively simple, when considered in the abstract. Yet, their application to concrete factual situations often creates some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find that if the plaintiff was negligent in riding on the left side of the fog line,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contribute, at law, to the accident. On a clear sunny evening driving on a straight road, there is a clear line between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the cause of the accident, which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Crystal Levien in failing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am satisfied that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attributed to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find that the plaintiff was proceeding northbound on Highway 97A near Armstrong, B.C. He was riding his 18-speed mountain bicycle 0.7 meters to the left of the fog line. No adverse road conditions contributed to the accident. No fault in the defendants' vehicle contributed to the accident.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Crystal Levien in failing to maintain a proper lookout as she drove northbound on the highway. The defendant Karen Levien was the registered owner of the vehicle driven by Crystal Levien. Karen Levien had given her consent to allow Crystal Levien to drive. Consequently, she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Crystal Levien. I have found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The defendants are 100 per cent liable for the injuries sustained by the plaintiff in the collision which occurred on July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LEASK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Hamilton v. Delta School District No. 37, [2010] B.C.J. No. 962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4-6,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S083608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962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2010 BCSC 712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189 A.C.W.S. (3d) 567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2010 CarswellBC 1294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Paige Hamilton, Plaintiff, and Delta School District #37,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8" w:name="Keywords_34"/>
      <w:bookmarkEnd w:id="228"/>
      <w:r>
        <w:rPr>
          <w:rFonts w:ascii="arial" w:eastAsia="arial" w:hAnsi="arial" w:cs="arial"/>
          <w:b/>
          <w:color w:val="000000"/>
          <w:sz w:val="20"/>
          <w:lang w:val="en-US" w:eastAsia="en-US" w:bidi="ar-SA"/>
        </w:rPr>
        <w:t xml:space="preserve">Education law — Civil liabilities — Of school boards and schools — Injuries and property damage — During school activities — Sports and physical training — Physical injuries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Claim by plaintiff against the defendant school district for $32,000 in damages for injuries sustained when one of her classmates accidentally struck her in the face with a floor hockey stick during a physical education class in Grade 11, dismissed — The defendant was not liable — There was a risk of injury inherent in high school physical education activities and sports — The standard the instructor was required to meet was reasonableness, not perfection — The plaintiff failed to show the instructor's conduct breached the standard of care owed, being that of a careful or prudent parent.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Evidence and proof — Claim by plaintiff against the defendant school district for $32,000 in damages for injuries sustained when one of her classmates accidentally struck her in the face with a floor hockey stick during a physical education class in Grade 11, dismissed — The defendant was not liable — There was a risk of injury inherent in high school physical education activities and sports — The standard the instructor was required to meet was reasonableness, not perfection — The plaintiff failed to show the instructor's conduct breached the standard of care owed, being that of a careful or prudent parent.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9" w:name="Case Summary_33"/>
            <w:bookmarkEnd w:id="2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against the defendant school district for $32,000 in damages for injuries sustained March 5, 2007, when one of her classmates accidentally struck her in the face with a floor hockey stick during a physical education class in Grade 11. She claimed the accident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a failure to ensure adequate supervision and a failure to require the use of protective gear. Included in the damages claim was the cost of plastic surgery on her broken nose. The issues were: (1) whether the defendant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(2) the appropriate quantum of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0" w:name="Holdings of Court_28"/>
            <w:bookmarkEnd w:id="230"/>
            <w:r>
              <w:rPr>
                <w:rFonts w:ascii="arial" w:eastAsia="arial" w:hAnsi="arial" w:cs="arial"/>
                <w:color w:val="000000"/>
                <w:sz w:val="20"/>
                <w:lang w:val="en-US" w:eastAsia="en-US" w:bidi="ar-SA"/>
              </w:rPr>
              <w:t>HELD: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not liable. The plaintiff was neither a novice floor-hockey player, nor did she or her classmates lack instruction on how the game was to be played. She had played and been taught the rules in Grade 10, and again in Grade 11. The class had at least three or four sessions since the beginning of the unit. She failed to show inexperience and lack of proper instruction. She led no evidence to support a conclusion that protective equipment capable of preventing her type of injury was available and in use in school floor hockey games anywhere. The court preferred the evidence of the instructor and student witnesses for the defendant that the students were playing hard but clean. There was no failure on the instructor's part to curb or discipline unsportsmanlike conduct or failure to supervise the activity properly. The students had received adequate instruction. The actions of the student who inflicted the injuries were against the rules of play, and he apologized. Although the plaintiff's injuries were unfortunate, there was a risk of injury inherent in high school physical education activities and sports. The standard the instructor was required to meet was reasonableness, not perfection. The plaintiff failed to show the instructor's conduct breached the standard of care owed, being that of a careful or prudent parent.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1" w:name="Legislation Cited_22"/>
      <w:bookmarkEnd w:id="2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2" w:name="Counsel_34"/>
      <w:bookmarkEnd w:id="2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P.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James A. Dowler and G. Sexton (Articled Student).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3" w:name="Judgment_34"/>
      <w:bookmarkEnd w:id="233"/>
      <w:r>
        <w:pict>
          <v:line id="_x0000_s1194"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4" w:name="E.J. ADAIR J._0"/>
            <w:bookmarkEnd w:id="234"/>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During a physical education class on March 5, 2007, one of her classmates accidentally hit the plaintiff, Paige Hamilton, in the face with a floor hockey stick. The blow broke Ms. Hamilton's nose. Ms. Hamilton claims that the accident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a failure to require the use of protective gear and a failure to ensure the activities were adequately supervised. Ms. Hamilton contends she has suffered injuries, loss and damages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the cost of plastic surgery on her nose. She seeks general damages of between $25,000 and $28,000, plus $4,000 for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Delta School District #37 ("Delta"), concedes that Ms. Hamilton's nose was broken as a result of the incident on March 5, 2007. However, Delta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it is found liable, Delta says that the appropriate range of general damages is between $5,000 and $6,000, and that nothing should be awarded for the cost of Ms. Hamilton's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I must decide are:</w:t>
      </w:r>
      <w:r>
        <w:rPr>
          <w:rFonts w:ascii="arial" w:eastAsia="arial" w:hAnsi="arial" w:cs="arial"/>
          <w:sz w:val="20"/>
          <w:lang w:val="en-US" w:eastAsia="en-US" w:bidi="ar-SA"/>
        </w:rPr>
        <w:cr/>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Delta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Ms. Hamilton for the injuries Ms. Hamilton suffered on March 5, 2007?</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Delta was negligent, what damages should be awarded to Ms.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Hamilton was born in February 1990. She has lived all her life in Delta. She attended Burnside Secondary School for grades 8 and 9, and then attended North Delta Secondary School ("NDSS") for grades 10, 11 and 12. She graduated from high school in June 2008, and is currently a student at Kwantlen College. In March 2007, Ms. Hamilton was in grade 11. Ms. Hamilton's sister, Lauren, is 22 months younger than Ms. Hamilton. Ms. Hamilton's parents and sister were witnesses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NDSS has a semester system, with four subjects in each semester. The first semester runs from September to January. The second semester runs from about the end of January to June. In her second semester in 2007, Ms. Hamilton took four subjects. She was able to recall only two of them: English (which was mandatory) and physical education (or "PE"), which was an elective.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Hamilton's PE class was five days a week and the first class of the day, starting at 8:30 a.m. There were about 30 students in the class. It was co-ed (which was not unusual), and there were probably a few more boys than girls in the class. Ms. Hamilton's fellow students in the PE class included Deanna McLaughlin, Amy Grewal, Harmann Mann and Sager Sehra, all of whom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class was taught by Mr. Manjit Parhar, who also testified at trial. Mr. Parhar graduated from the University of British Columbia with a Bachelor of Physical Education and a Bachelor of Education. Before coming to NDSS in September 2006, he taught PE for six years at Sunshine Elementary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PE class had various "units" or activities. Ms. Hamilton was unable to recall what the first unit (beginning at the start of the second semester) was. The second unit was floor hockey, alternating with basketball. This meant that one day would be a floor hockey day, then the next day basketball, then floor hockey, and so on. Mr. Parhar testified that he started the floor hockey unit on February 15, 2007 (a Thursday), although Ms. Hamilton's recollection was that it started later in the month. Mr. Parhar's recollection is probably the more accurate. In any event, there was general agreement among the student-witnesses (including Ms. Hamilton) and Mr. Parhar that there had been at least three or four floor hockey classes before March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NDSS has a large gym. For PE classes, it was usually divided in half by a moveable divider wall, so that two classes could be accommodated at once. Ms. Hamilton's PE class was generally held in the south half of the gym. The bleachers were along the west wall, and the equipment room was on the east side. During floor hockey games, the goalies were positioned at the west and east ends of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Parhar testified that, at the beginning of the floor hockey unit, he had all of the students sit on the gym floor and he spent considerable time talking to them. He went over all of the safety rules and broke down the skills the students would be learning. Ms. Grewal, for example, recalled that, at the beginning of a unit, Mr. Parhar would go over a handout with the students, because there would be a test later. Mr. Parhar testified that he discussed topics such as what is a high stick, what is a cross-check, and that he demonstrated every infraction of the rules. A high stick was any stick above the waist, which Mr. Parhar said he demonstrated. The main rules were: no high sticks, no hitting, no body-checking, no slashing. Again, there was general agreement among the student-witnesses that these were the main rules governing floor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Parhar testified that he enforced the rules. If a student was taking a shot with a high stick, he might take that student off the floor. If a student hit someone, Mr. Parhar said he would definitely take the student off. He told his students that there was no set time for penalties, and that the time off would vary depending on the circumstances. Mr. Parhar testified that he never had occasion to take a student off the floor because the student was being dangerous. He said that his students knew they had to play safe. He testified that, while in the first class he spent quite a bit of time demonstrating, after that, and before every game, he would give the class a quick reminder of the rules: sticks were to be kept low, there was no body-checking, and no slashing. Mr. Parhar said that during a game, he is walking around the gym, watching play and away from the puck. He has a whistle to stop play, and a stopwatch to time the shifts. Mr. Parhar said he has been doing this for close to ten years. On cross-examination he agreed that safety is of prime importance, and said that his standard procedure is to always go over the rules with his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Hamilton did not recall receiving lengthy instructions from Mr. Parhar at the beginning of the floor hockey unit. However, she did recall receiving some explanation from Mr. Parhar about how to play and the basic rules: no slap shots, no high sticks, no cross-checking. Mr. Sehra recalled that, at the first class, Mr. Parhar went over the rules (which he recalled as no body-checking, no hitting, no rough stuff and sticks below the waist) and that Mr. Parhar did a few demonstrations.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Hamilton had played floor hockey before Grade 11. It had been a unit when she took PE in Grade 10 (in a co-ed class), when her PE teacher was a Mr. Becker. Mr. Becker taught the class the same rules as Mr. Parhar taught the Grade 11 class, including no sticks above the waist and no body-checking. Ms. Hamilton testified that she had played floor hockey about ten or twelve times in Grade 10. She knew the Grade 11 PE class was co-ed, because she had seen the Grade 11 students when she was in Grade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Grewal, Mr. Mann and Mr. Sehra also took floor hockey in PE classes prior to their Grade 11 class. For example, Ms. Grewal had been playing since Grade 8. Mr. Sehra had a floor hockey unit in his Grade 8, 9 and 10 PE classes. Mr. Becker was also Mr. Sehra's PE teacher in Grade 10, and Mr. Sehra testified that Mr. Becker explained the same rules as Mr. Parhar, including always keeping sticks below the waist. The students always played with the same equipment: plastic sticks supplied by the school, and a felt puck. Only students playing goal had extra equipment (a face mask and chest padding).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beginning of the class on March 5, 2007, Mr. Parhar took attendance. The students went through their warm-ups. Mr. Parhar then reviewed the basic rules, as he did every class. Ms. Hamilton's recollection is that Mr. Parhar went through the rules quickly, but she recalled him mentioning no high sticks and no slap shots. Her evidence confirms Mr. Parhar's evidence. The class divided into two teams. Ms. Hamilton recalled that students were wearing their normal gym clothes. The students played four on each side, in 3 or 4 minute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Hamilton recalled some quite unusual features of the class that morning. She recalled that some of the students were using wooden sticks, which they had brought from home, rather than the normal plastic sticks supplied by the school. She recalled that Mr. Parhar was playing goalie, and was outfitted in full NHL goalie-type gear. She recalled the play before she went on the floor for her shift as being rough and aggressive, with people being checked into the walls. Ms. McLaughlin's recollection was consistent with some of what Ms. Hamilton recalled. Ms. McLaughlin recalled Mr. Parhar playing goalie, and she also recalled the play being sufficiently aggressive that she took herself off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Hamilton's and Ms. McLaughlin's recollections are contradicted by other witnesses. The other student-witnesses and Mr. Parhar testified that, on March 5, 2007, the students were playing with the school's plastic floor hockey sticks. Ms. Grewal testified that Mr. Parhar was not playing goalie on March 5. Neither Mr. Mann nor Mr. Sehra recalled ever seeing Mr. Parhar playing goalie. Ms. Grewal, Mr. Mann and Mr. Sehra all testified that Mr. Parhar was refereeing the game on March 5, and patrolling the sidelines. This is consistent with Mr. Parhar's description of what he was doing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Parhar vigorously denied that he was playing goalie on March 5. He explained that, on February 23, 2007, he did play in goal with the class. However, the circumstances were different than the normal class, and pre-planned. Because the other class was on a field trip that day, Mr. Parhar's class had the whole gym (the dividing wall was removed). Some students did bring their own hockey sticks, but Mr. Parhar said that he had to be shown the sticks to make sure that they would not mark the gym floor. Mr. Parhar said that, for that class, he wore all of his goalie equipment. However, he testified that February 23 was the one day he brought his equipment and the only day that he played goalie.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None of the other student-witnesses saw the rough and aggressive play Ms. Hamilton and Ms. McLaughlin say they witnessed on the day Ms. Hamilton was injured. Rather, they describe a normal game. Mr. Parhar also disagreed with how Ms. Hamilton and Ms. McLaughlin characterized the type of play prior to Ms. Hamilton's injury. As he saw it, the students were playing hard but clean. He denied that students were being checked into the walls, and said this never happened. He thought it unlikely that Ms. McLaughlin had taken herself out of the game because of rough play before Ms. Hamilton began her shift (the third shift of the game), because in his experience Ms. McLaughlin was never one of the first students out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Hamilton was in the third group of students out on the floor. Mr. Sehra was also on the floor, on the opposite team. Ms. Hamilton did not recall who else was on her shift. She said that she went to play the puck when another student (Mr. Sehra) also went to play the puck. Mr. Sehra reached the puck first. At trial, Ms. Hamilton said that she was behind Mr. Sehra (although at her examination for discovery, she had been unable to remember where she was), and that she was hit in the face with a high stick when Mr. Sehra went to hit the puck out of the area. On the other hand, on cross-examination, Ms. Hamilton admitted that she never saw what hit her, and that she had been told by others that a stick hit her in the face. She felt pain and somewhat dizzy, but she did not realize she had been injured until she saw blood. She then walked across the gym to the exit, then through the other half of the gym to the girls' change room. She did not stop to say anything to Mr.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Sehra admits that he was the student who hit Ms. Hamilton. His evidence was that he was clearing the puck, shooting east (towards Ms. Hamilton's team's goal). He testified that he and Ms. Hamilton were facing one another, and his stick came up and hit her. He recalled his stick being about mid-chest level, and that he knew this was an infraction of the rules. However, Mr. Sehra said it "just sort of happened." Mr. Sehra said that he apologized four or five times, and that he did not know he had broken Ms. Hamilton's 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Grewal testified that she saw the incident, although she was on the opposite side of the gym. She saw Mr. Sehra taking a shot when Ms. Hamilton got hit. None of Mr. Parhar, Mr. Mann nor Ms. McLaughlin saw Ms. Hamilton being hit. Mr. Parhar's evidence is that he was following the play and the puck. He recalled that it looked as if Ms. Hamilton was behind Mr. Sehra (who had the puck), to check him. It was hard for him to tell if any contact had been made, and he did not recall seeing Ms. Hamilton drop her stick. He continued to follow the play until one of the students told him that Ms. Hamilton's nose was bleeding. He said he then blew the whistle, stopped play, took the puck and went to the change room to look for Ms.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Ms. Hamilton and Ms. McLaughlin agree that Ms. McLaughlin followed Ms. Hamilton into the girls' change room, essentially to check that Ms. Hamilton was alright. They also agree that Ms. McLaughlin accompanied Ms. Hamilton to the school's medical room and was with Ms. Hamilton and her mother when Ms. Hamilton came back to the change room to gather up her things before leaving school. Ms. Hamilton had testified on her examination for discovery that, while she was in the change room immediately after the accident, Ms. McLaughlin went to get Ms. Emanuel, the female PE teacher, who came into the change room before the two girls went to the medical room. This was consistent with Ms. McLaughlin's evidence at trial. She said she went to get Ms. Emanuel and they both took Ms. Hamilton to the medical room. Ms. Hamilton also testified at her discovery that Mr. Parhar was outside the change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trial, Ms. Hamilton said her testimony at her examination for discovery was wrong. Ms. Hamilton's evidence was that she did not see Ms. Emanuel until after Ms. Hamilton went to the medical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Hamilton received some treatment in the medical room. Her mother responded very promptly to a phone call from the school that her daughter had been injured. Ms. Hamilton and her mother went from the school to see Ms. Hamilton's family doctor, Dr. Davidson. Among other things, Dr. Davidson arranged for x-rays of Ms. Hamilton's nose. These confirmed her nose had been fractured.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Hamilton's father, William Hamilton, remained at work and received reports from his wife concerning what had happened to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March 8, 2007, Ms. Hamilton saw Dr. Kwak, a specialist in otolaryngology. In his report to Dr. Davidson dated March 8, 2007, Dr. Kwak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examination of the external nasal architecture revealed mild bruising and swelling over the nasal dorsum. There was a moderate size dorsal hump and the palpitation of the nasal bone revealed slightly displaced right nasal bone. The overall alignment of the nose was fairly straight.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Kwak treated Ms. Hamilton's nasal fracture with closed reduction (which Ms. Hamilton found very painful) and splinting. He recommended that she avoid contact sports for the next four to six weeks, and gave her a note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Hamilton was sufficiently concerned about his daughter being injured that he made an appointment to speak to NDSS's principal, and met with the principal, Mr. Johnson, on March 9, 2010. Mr. Hamilton's information about what had happened on March 5 came from his daughter. He testified that he expressed concern to Mr. Johnson about lack of supervision and the escalation of play, and showed Mr. Johnson pictures he had taken of Ms. Hamilton, illustrating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she returned to school, Ms. Hamilton sat out her PE classes. She also cancelled the last few months of her dance class, where she was studying jazz dance and ballet.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trial, Ms. Hamilton testified that, in the months following her injuries, she continued to experience the after-effects. She pointed to photographs (some as late as 2008) that she felt continued to show bruising around her eyes, which she attributed to the accident. Although my impression was that the later pictures continued to show a strong family resemblance between Ms. Hamilton and her sister, Ms. Hamilton perceived she was developing a larger and more noticeable "bump" in her nose. By 2008, Ms. Hamilton felt this bump was quite prominent. She testified she was having some difficulty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October 2007, Ms. Hamilton again saw Dr. Kwak on referral from Dr. Davidson, this time for nasal obstruction. In his October 27, 2007 report to Dr. Davidson, Dr. Kwak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patient's nasal obstruction is mainly due to anatomically narrow nostril openings bilaterally. She does certainly have nasal septal deviation however I think this is causing less effect in her overall decreased nasal airflow. To enlarge anatomically narrow nostrils will be a challenging surgical problem [and] I have referred this patient to one of my colleagues, Dr. Kibblewhite for his assessment and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Kibblewhite is both an otolaryngologist and a plastic surgeon. He performed nasal reconstruction surgery on Ms. Hamilton on October 28, 2008. The transcript of his deposition taken on April 21, 2010 forms part of the evidentiary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Hamilton first saw Dr. Kibblewhite on December 7, 2007, accompanied by her father. Dr. Kibblewhite testified that at this meeting, he took a history during which Ms. Hamilton informed him she had a long standing history of nasal obstruction, for the last two to three years, and that it was worse on the right side than on the left. She also told him that she had a dry mouth when she woke in the morning. These parts of Dr. Kibblewhite's history are reflected in his letter to Dr. Kwak dated December 7, 2007, reporting on his examination of Ms. Hamilton.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her evidence, Ms. Hamilton denied noticing any breathing problems before the accident on March 5, 2007. On cross-examination, Ms. Hamilton testified that she answered honestly when Dr. Kibblewhite took her history. However, she said that she did not recall telling him that she had a long-standing history - for the last two to three years - of nasal obstruction. Ms. Hamilton said that Dr. Kibblewhite's statement to that effect was not accurate, and that she had had breathing problems only since March 2007. She said Dr. Kibblewhite's statement was wrong, and she denied any problems in the previous two to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testimony, Dr. Kibblewhite confirmed that there were two things that Dr. Kwak had brought to his attention: Ms. Hamilton's anatomically narrow nostrils, and the moderate septal deviation. The former was genetic, while the latter could be either genetic or caused by the blow from the hockey stick. On his examination of Ms. Hamilton, Dr. Kibblewhite noted a moderate dorsal hump, which he called a "developmental bump." He said that "it's a growth thing that will develop a bump through puberty on the dorsal of the nose." According to Dr. Kibblewhite, it can be genetic, but it can also be caused by trauma. Dr. Kibblewhite testified that, when he saw Ms. Hamilton on December 7, he was trying to determine the cause of her difficulty in breathing at night. His diagnosis was that her nostrils were too narrow, which he said was quite an unusual diagnosis. As a result, he decided to proceed with open-tip septal rhinoplasty. Aligning the septum is part of the operation, and in the normal course he would have taken any steps necessary to align the septum to improve breathing. All of those procedures would have been covered by the B.C. Medical Services Plan (or MSP).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Kibblewhite next saw Ms. Hamilton on February 8, 2008. At that time, Ms. Hamilton indicated that she wanted the dorsal hump removed. Ms. Hamilton testified at trial that she was extremely self-conscious of the hump, and knew she would want it to be corrected. Dr. Kibblewhite informed Ms. Hamilton that that surgery would not be covered by MSP, because it is considered cosmetic. Dr. Kibblewhite again saw Ms. Hamilton on August 21, 2008 in connection with the cosmetic surgery, and then again on October 20, 2008. The surgery was performed on October 28, 2008 at Cambie Surgical Centre. The cost that was not covered by MSP was $4,000, which Mr. Hamilton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Kibblewhite testified that during the course of the operation, he did not make note in his operating report of any indication that the trauma to Ms. Hamilton's nose contributed to the dorsal hump. He said that it is somewhat difficult operatively to tell the difference between a developmental dorsal bone and a traumatic dorsal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surgery has been a success. It corrected Ms. Hamilton's breathing problems and (so far as Ms. Hamilton is concerned) improved her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Hamilton testified that, but for her surgery, she would have started at Kwantlen College in the fall of 2008. Instead, she started in January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will deal first with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Although in her statement of claim, Ms. Hamilton pleaded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her counsel made no submissions concerning liability under that legislation in his closing argument. I conclude therefore that Ms. Hamilton is basing her claim on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its part, Delta pleaded in its statement of defence that Ms. Hamilton was contributorily negligent, but made no submissions on that point in closing argument. I conclude that Delta does not ask to have any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Ms. Hamilton, in the event it is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parties agree that the applicable standard of care to be exercised by school authorities is that of a careful or prudent parent: see </w:t>
      </w:r>
      <w:r>
        <w:rPr>
          <w:rFonts w:ascii="arial" w:eastAsia="arial" w:hAnsi="arial" w:cs="arial"/>
          <w:b/>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at p.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the plaintiff had broken his neck and was rendered quadriplegic as a result of a fall when attempting to perform a difficult gymnastic manoeuvre, unsupervised by any teacher, in an exercise room at his school. Liability was based on a finding that the school failed to provide adequate mats (this conclusion was based at least in part on the evidence of the plaintiff's expert) and a finding of a total absence of supervision at the time of the accident. Mr. Justice McIntyre (for the court) referred to the tests set out in </w:t>
      </w:r>
      <w:r>
        <w:rPr>
          <w:rFonts w:ascii="arial" w:eastAsia="arial" w:hAnsi="arial" w:cs="arial"/>
          <w:b/>
          <w:i/>
          <w:color w:val="000000"/>
          <w:sz w:val="20"/>
          <w:lang w:val="en-US" w:eastAsia="en-US" w:bidi="ar-SA"/>
        </w:rPr>
        <w:t>Thornton v. School District No. 57 (Prince George)</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(1976), 73 D.L.R. (3d) 35</w:t>
        </w:r>
      </w:hyperlink>
      <w:r>
        <w:rPr>
          <w:rFonts w:ascii="arial" w:eastAsia="arial" w:hAnsi="arial" w:cs="arial"/>
          <w:color w:val="000000"/>
          <w:sz w:val="20"/>
          <w:lang w:val="en-US" w:eastAsia="en-US" w:bidi="ar-SA"/>
        </w:rPr>
        <w:t xml:space="preserve"> (B.C.C.A.), where Carrothers J.A. said at pp. 57-58: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Inherently and readily foreseeable there is an element of risk or danger in gymnastics, and in performing aerial front somersaults off a springboard in particular, of which risk or danger the evidence discloses both the school authorities and Thornton were aware. . . . In my view of the factually relevant cases, what it does mean is that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the duty of care on the part of the school authorities to permit a pupil to undertake to perform an aerial front somersault off a springboard: (a) if it is suitable to his age and condition (mental and physical); (b) if he is progressively trained and coached to do it properly and avoid the danger; (c) if the equipment is adequate and suitably arranged; and (d) if the performance, having regard to its inherently dangerous nature, is properly supervised. These are the component criteria constituting the appropriate duty or standard of care which is saddled upon the school authorities in a case of this kind and upon which we are to judge whether there has been observance sufficient for the school authorities to avoid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its consequential liability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Counsel for Ms. Hamilton relies heavily on the tests in </w:t>
      </w:r>
      <w:r>
        <w:rPr>
          <w:rFonts w:ascii="arial" w:eastAsia="arial" w:hAnsi="arial" w:cs="arial"/>
          <w:b/>
          <w:i/>
          <w:color w:val="000000"/>
          <w:sz w:val="20"/>
          <w:lang w:val="en-US" w:eastAsia="en-US" w:bidi="ar-SA"/>
        </w:rPr>
        <w:t>Thornton</w:t>
      </w:r>
      <w:r>
        <w:rPr>
          <w:rFonts w:ascii="arial" w:eastAsia="arial" w:hAnsi="arial" w:cs="arial"/>
          <w:color w:val="000000"/>
          <w:sz w:val="20"/>
          <w:lang w:val="en-US" w:eastAsia="en-US" w:bidi="ar-SA"/>
        </w:rPr>
        <w:t xml:space="preserve"> to support his argument that Delta must be found liable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However, in </w:t>
      </w:r>
      <w:r>
        <w:rPr>
          <w:rFonts w:ascii="arial" w:eastAsia="arial" w:hAnsi="arial" w:cs="arial"/>
          <w:b/>
          <w:i/>
          <w:color w:val="000000"/>
          <w:sz w:val="20"/>
          <w:lang w:val="en-US" w:eastAsia="en-US" w:bidi="ar-SA"/>
        </w:rPr>
        <w:t>Myers</w:t>
      </w:r>
      <w:r>
        <w:rPr>
          <w:rFonts w:ascii="arial" w:eastAsia="arial" w:hAnsi="arial" w:cs="arial"/>
          <w:color w:val="000000"/>
          <w:sz w:val="20"/>
          <w:lang w:val="en-US" w:eastAsia="en-US" w:bidi="ar-SA"/>
        </w:rPr>
        <w:t xml:space="preserve">, Mr. Justice McIntyre observed (at pp. 28-29;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little argument before this Court or, it would appear, before the Court of Appeal on the law which is applicable here. It is sufficient to say, at this stage, that Arnup J.A. [in the Ontario Court of Appeal] referred to the tests enumerated by Carrothers J.A. in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and said: "I accept this statement </w:t>
      </w:r>
      <w:r>
        <w:rPr>
          <w:rFonts w:ascii="arial" w:eastAsia="arial" w:hAnsi="arial" w:cs="arial"/>
          <w:color w:val="000000"/>
          <w:sz w:val="20"/>
          <w:u w:val="single"/>
          <w:lang w:val="en-US" w:eastAsia="en-US" w:bidi="ar-SA"/>
        </w:rPr>
        <w:t>as setting forth appropriate considerations in the case of gymnasium accidents. I do not regard it as a code." In this I agree with Arnup J.A.'s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Justice McIntyre noted (at p. 32) that the standard of care is case-specific and cannot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applied in the same manner and to the same extent in every case. Its application will vary from case to case and will depend upon the number of students being supervised at any given time, the nature of the exercise or activity in progress, the age and the degree of skill and training which the student may have received in connection with such activity, the nature and condition of the equipment in use at the time, the competency and capacity of the students involved, and a host of other matters which may be widely varied but which, in a given case, may affect the application of the prudent parent-standard to the conduct of the school authority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other two cases on which Ms. Hamilton relied to support her claim that Delta had breached the standard of care were </w:t>
      </w:r>
      <w:r>
        <w:rPr>
          <w:rFonts w:ascii="arial" w:eastAsia="arial" w:hAnsi="arial" w:cs="arial"/>
          <w:b/>
          <w:i/>
          <w:color w:val="000000"/>
          <w:sz w:val="20"/>
          <w:lang w:val="en-US" w:eastAsia="en-US" w:bidi="ar-SA"/>
        </w:rPr>
        <w:t>Hussack v. School District No. 33 (Chilliwack)</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2009 BCSC 852</w:t>
        </w:r>
      </w:hyperlink>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97 B.C.L.R. (4th) 330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Peterson (Guardian ad Litem) v. School District No. 36, Surrey</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(1991), 89 D.L.R. (4th) 517</w:t>
        </w:r>
      </w:hyperlink>
      <w:r>
        <w:rPr>
          <w:rFonts w:ascii="arial" w:eastAsia="arial" w:hAnsi="arial" w:cs="arial"/>
          <w:color w:val="000000"/>
          <w:sz w:val="20"/>
          <w:lang w:val="en-US" w:eastAsia="en-US" w:bidi="ar-SA"/>
        </w:rPr>
        <w:t xml:space="preserve"> (B.C.S.C.), aff'd </w:t>
      </w:r>
      <w:hyperlink r:id="rId831" w:history="1">
        <w:r>
          <w:rPr>
            <w:rFonts w:ascii="arial" w:eastAsia="arial" w:hAnsi="arial" w:cs="arial"/>
            <w:i/>
            <w:color w:val="0077CC"/>
            <w:sz w:val="20"/>
            <w:u w:val="single"/>
            <w:shd w:val="clear" w:color="auto" w:fill="FFFFFF"/>
            <w:lang w:val="en-US" w:eastAsia="en-US" w:bidi="ar-SA"/>
          </w:rPr>
          <w:t>(1993), 84 B.C.L.R. (2d) 109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Hussack</w:t>
      </w:r>
      <w:r>
        <w:rPr>
          <w:rFonts w:ascii="arial" w:eastAsia="arial" w:hAnsi="arial" w:cs="arial"/>
          <w:color w:val="000000"/>
          <w:sz w:val="20"/>
          <w:lang w:val="en-US" w:eastAsia="en-US" w:bidi="ar-SA"/>
        </w:rPr>
        <w:t>, the plaintiff was injured when he was struck in the face by a field hockey stick during a grade 7 physical education class. Although the plaintiff was an experienced ice hockey player, he had missed all of the school units at which instruction was given in field hockey and had never played the game before. Madam Justice Boyd concluded (at para. 86) that the PE teacher's decision to allow the plaintiff to participate rested on the erroneous assumption that the plaintiff (unlike other students) could safely participate in the game despite his absence from all of the previous classes in which the skills building blocks were put in place. In the end result, Madam Justice Boyd found that allowing the plaintiff to participate in the game in those circumstances constituted a breach of the teacher's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Peterson</w:t>
      </w:r>
      <w:r>
        <w:rPr>
          <w:rFonts w:ascii="arial" w:eastAsia="arial" w:hAnsi="arial" w:cs="arial"/>
          <w:color w:val="000000"/>
          <w:sz w:val="20"/>
          <w:lang w:val="en-US" w:eastAsia="en-US" w:bidi="ar-SA"/>
        </w:rPr>
        <w:t>, the plaintiff was injured when hit by a flying bat during an indoor ragball game being played during a grade 11 physical education class. Owen-Flood J. found that the plaintiff had never before played indoor ragball or seen such a game played. Of the other members of the class, some had never played it and some had played it once or twice. In finding that the supervising teacher had failed to exercise the standard of care of a prudent parent, Owen-Flood J. noted (at p. 525) that the teacher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was charged with the supervision, safety and care of some twenty-five grade eleven children of approximately the age of sixteen. As their Physical Education teacher, he either was or should have been aware that their experience in playing indoor baseball was limited; that some had never actually played it before, and that some, if they had played it before, had only played it once or perhaps twice.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he was in breach of his duty when he failed to remind these comparative novices and, in some cases, actual novices at indoor baseball, of the dangers, including being wary of the bat flying out of control from the batter's hand. He knew such dangers existed, even though he had never before experienced, in a gymnasium, such dangers or such an accident as happened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Here, however, Ms. Hamilton was neither a novice floor-hockey player, nor did she or her classmates lack instruction on how the game was to be played. In Ms. Hamilton's case, she had taken a floor hockey unit as part of her Grade 10 PE class. She acknowledged that her grade 10 teacher instructed that class in the basic rules, including no sticks above the waist and no body-checking. She had played floor hockey, applying these rules, in Grade 10 about ten or twelve times. These were the same rules on which Mr. Parhar instructed his Grade 11 students. Ms. Hamilton did not dispute this. The other student-witnesses (all of whom had previously played floor hockey as part of their physical education curriculum in earlier grades) confirmed it. Mr. Parhar testified that at the first class, he spent considerable time demonstrating (something Mr. Sehra confirmed), and breaking down the skills and the rules of the game. Ms. Grewal's evidence concerning the first class, and her reference to being tested, supports Mr. Parhar's evidence in this respect. This evidence is consistent with the fact that in the PE class the students are engaged in </w:t>
      </w:r>
      <w:r>
        <w:rPr>
          <w:rFonts w:ascii="arial" w:eastAsia="arial" w:hAnsi="arial" w:cs="arial"/>
          <w:color w:val="000000"/>
          <w:sz w:val="20"/>
          <w:u w:val="single"/>
          <w:lang w:val="en-US" w:eastAsia="en-US" w:bidi="ar-SA"/>
        </w:rPr>
        <w:t>learning</w:t>
      </w:r>
      <w:r>
        <w:rPr>
          <w:rFonts w:ascii="arial" w:eastAsia="arial" w:hAnsi="arial" w:cs="arial"/>
          <w:color w:val="000000"/>
          <w:sz w:val="20"/>
          <w:lang w:val="en-US" w:eastAsia="en-US" w:bidi="ar-SA"/>
        </w:rPr>
        <w:t>, as well as physical activity. Their PE class is not recess. Rather, it is a school subject in which they are expected to learn skills and for which they will receive a grade.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Moreover, March 5, 2007 was not the first time at which Ms. Hamilton's class played floor hockey. Based on Ms. Hamilton's evidence, the class had had at least three or four floor hockey sessions since the beginning of the unit. By March 5, 2007 class, the activity was neither new nor unfamiliar.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closing argument, Mr. Campbell submitted on behalf of Ms. Hamilton that Mr. Parhar made his own rules for floor hockey. Although there was no evidence that any rule book for floor hockey exists, I do not think this is a fair characterization of the evidence as a whole. There is remarkable consistency, and a clear understanding, among Mr. Parhar and student-witnesses (including Ms. Hamilton) about what the rules are when playing floor hockey: no high sticking, no sticks above the waist, no body-checking, no slashing, no hitting. Ms. Hamilton's evidence is that she learned these rules in Grade 10. She and her class-mates heard them repeated and demonstrated by Mr. Parhar in Grade 11. Ms. Hamilton agrees that Mr. Parhar repeated these rules before the students began playing on March 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circumstances which formed the basis for liability in </w:t>
      </w:r>
      <w:r>
        <w:rPr>
          <w:rFonts w:ascii="arial" w:eastAsia="arial" w:hAnsi="arial" w:cs="arial"/>
          <w:b/>
          <w:i/>
          <w:color w:val="000000"/>
          <w:sz w:val="20"/>
          <w:lang w:val="en-US" w:eastAsia="en-US" w:bidi="ar-SA"/>
        </w:rPr>
        <w:t>Hussack</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Peterson</w:t>
      </w:r>
      <w:r>
        <w:rPr>
          <w:rFonts w:ascii="arial" w:eastAsia="arial" w:hAnsi="arial" w:cs="arial"/>
          <w:color w:val="000000"/>
          <w:sz w:val="20"/>
          <w:lang w:val="en-US" w:eastAsia="en-US" w:bidi="ar-SA"/>
        </w:rPr>
        <w:t xml:space="preserve"> - inexperience and lack of proper instruction - are simply not present here,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equipment, hockey sticks made of hard plastic can certainly inflict real injury, as seen in Ms. Hamilton's case. There was no evidence that, in floor hockey, any participants other than the goalies (who are having pucks shot at them) wear any protective equipment. However, Ms. Hamilton did not lead any evidence to support a conclusion that protective equipment capable of preventing the type of injury she suffered was available and in use in school floor hockey games anywhere. Moreover, none of the student-witnesses, nor Mr. Parhar, could recall a single incident where an injury such as Ms. Hamilton suffered occurred while using the type of equipment NDSS provided to its students in March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However, Ms. Hamilton's argument concerning the equipment is essentially along these lines: if players on the floor are not going to be provided with protective gear such as a face mask, then it is all the more important that the teacher in charge strictly enforce the rules, as this is the only protection against the type of injury Ms. Hamilton suffered. As such, the argument is therefore closely linked to her argument that the level of Mr. Parhar's supervision on March 5, 2007 constituted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Hamilton's argument concerning the inadequacy of Mr. Parhar's supervision is based in part on her evidence that Mr. Parhar was playing in goal on March 5, and in part on her evidence that, prior to her shift, play had been aggressive and rough, but nothing was done to punish offenders. Her evidence is supported by Deanna McLaughlin. However, Mr. Parhar and the other student-witnesses contradict Ms. Hamilton's and Ms. McLaughlin's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Based on her evidence at trial, Ms. Hamilton did not appear to me to have a particularly good memory, although I appreciate the events in issue are now three years in the past. Ms. Hamilton was, for example, unable to remember what the other two subjects were that she took in her second semester in 2007. She was unable to remember what the first unit of her PE class was. Her evidence concerning the involvement of Ms. Emanuel after she was injured was at odds with Ms. McLaughlin's evidence, and with her own discovery evidence. While Ms. McLaughlin testified she and Ms. Hamilton were good friends, Ms. Hamilton said they were not close. She disputed the accuracy of the history Dr. Kibblewhite testified he took from her. I was left with the impression that her evidence at trial was more a reconstruction of what she believed must have happened, rather than a recollection of what in fact did happen. This has led me to be cautious in relying on her evidence, where it conflicts with that of other witnesses, to make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do not find Ms. Hamilton's and Ms. McLaughlin's evidence that Mr. Parhar was playing in goal on March 5 to be credible. Ms. Hamilton has Mr. Parhar playing in goal in full ice-hockey gear. If this were true, it would be remarkable and hard to ignore or forget. Yet three other students testified that on the date Ms. Hamilton was injured, Mr. Parhar was acting as the referee, thus supporting Mr. Parhar's own evidence about what he was doing, and supporting his strong denial that he was playing in goal. Ms. Hamilton also testified that, on the day she was injured, some students were playing with wooden sticks. The evidence from everyone else was that students (including Mr. Sehra) were playing with the regulation, school-supplied plastic sticks.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not think it is merely co-incidence that the one day Mr. Parhar confirmed some students played with wooden sticks - February 23, 2007 - was also the one and only day that he played in goal, wearing his full goalie equipment. Ms. Hamilton and Ms. McLaughlin appear to have confused events that occurred on two separate days. I conclude that Ms. Hamilton and Ms. McLaughlin are mistaken about Mr. Parhar playing in goal on March 5, 2007, and I accept Mr. Parhar's evidence (which is supported by the other student-witnesses) that he did not. Rather, I conclude that on March 5, 2007, he was acting as referee.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Because of Ms. Hamilton's and Ms. McLaughlin's confusion, and their mistaken recollection, about what Mr. Parhar was doing, I do not have confidence in their recollections and their expressed opinions about rough and aggressive play. This too may have occurred on February 23, rather than March 5, 2007. It may not have occurred at all, as Ms. Hamilton's opinion of "aggressive" play might simply be energetic, fair and clean play. I accept the evidence of Mr. Parhar and the other student witnesses on this point, in preference to Ms. Hamilton's and Ms. McLaughlin's. Specifically, I conclude that, on March 5, 2007, the students were playing hard but clean. There was no failure on Mr. Parhar's part to curb or discipline unsportsmanlike conduct, and no failure to supervise the activity properly. The students had received appropriate instruction from Mr. Parhar at the beginning of the unit, and this was at least the third or fourth time they had played floor hockey - without incident - since then. All of the student-witnesses, including Ms. Hamilton, had played and received instruction in floor hockey prior to Grade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Sehra did not attempt to excuse his behaviour on March 5, 2007 on the basis that he thought he could get away with breaking the rules and reckless play. Rather, it was an accident, which happened quickly - so quickly that many did not know until after the fact that it had happened at all. Mr. Sehra knew what he had done was against the rules of play, and he apologized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Hamilton's injuries were certainly unfortunate. However, there is some risk of injury inherent generally in high school physical education activities and sports. The standard Mr. Parhar is required to meet is one of reasonableness, not perfection. I find that Ms. Hamilton has not proven on a balance of probabilities that Mr. Parhar's conduct on March 5, 2007 breached the standard of care he owed to her, being that of a careful or prudent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therefore conclude that Delta is not liable to Ms. Hamilton. Given my conclusion on this issue, I do not intend to address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Hamilton's claim is, accordingly,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Holmes v. United Furniture Warehouse LP, [2009] B.C.J. No. 2630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4-5,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31,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S065254, S064687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1805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3574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927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Steven Holmes, Plaintiff, and United Furniture Warehouse LP, United Furniture LP Ltd., 551148 B.C. Ltd., United Furniture GP Ltd., United Furniture Warehouse (2004) Corporation, CP Promotions Ltd., and Ole Howard Olsen doing business as Consumers Trust, Defendants And between Delbert John (Jack) Marshall, Plaintiff, and United Furniture Warehouse Limited Partnership, The Brick Warehouse Limited Partnership, The Brick GP Ltd., United Furniture Warehouse (2004) Corporation, The Brick Furniture Warehouse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5" w:name="Keywords_35"/>
      <w:bookmarkEnd w:id="235"/>
      <w:r>
        <w:rPr>
          <w:rFonts w:ascii="arial" w:eastAsia="arial" w:hAnsi="arial" w:cs="arial"/>
          <w:b/>
          <w:color w:val="000000"/>
          <w:sz w:val="20"/>
          <w:lang w:val="en-US" w:eastAsia="en-US" w:bidi="ar-SA"/>
        </w:rPr>
        <w:t>Civil litigation — Civil procedure — Actions — Causes of action — Joinder and consolidation — Parties — Adding or substituting — Class or representative actions — Procedure — Pleadings — Amendment of — Statement of claim — Adding new cause of action — Application by plaintiffs to consolidate two class actions, add defendants and amend statement of claim allowed in part — Leave to consolidate was given as defendants did not oppose — It was just and convenient to add the individual defendants, who were either directors or officers of the corporate defendants at the relevant times — Only some of the proposed amendments were permitted — There was no discernable cause of action for unjust enrichment as pleaded and nothing was pleaded to bring the bare allegations of partnership, joint venture or agency within the basic legal requirements — Business Practices and Consumer Protection Act, s. 1 — Securities Act, s. 1(1)(d) — Supreme Court Rules, Rule 15(5) (a)(iii).</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Parties — Privity — Application by plaintiffs to consolidate two class actions, add defendants and amend statement of claim allowed in part — Leave to consolidate was given as defendants did not oppose — It was just and convenient to add individual defendants, who were either directors or officers of corporate defendants at relevant times — There was no discernable cause of action for unjust enrichment as pleaded and nothing was pleaded to bring bare allegations of partnership, joint venture or agency within basic legal requirements — An exception to doctrine of privity of contract was not established — Business Practices and Consumer Protection Act, s. 1 — Securities Act, s. 1(1)(d) — Supreme Court Rules, Rule 15(5)(a)(iii).</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6" w:name="Case Summary_34"/>
            <w:bookmarkEnd w:id="2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in two class actions to consolidate their actions, add defendants and amend their statement of claim. The class action arose from a "Cashable Voucher Program" allegedly instituted by the United Furniture Warehouse and Brick Group of Companies and entities, administered by Consumers Trust. The voucher program purported to provide to customers a right to recover the face value of cashable vouchers three years after the purchase of goods and services. The plaintiffs applied to add The Brick Warehouse Corporation and two individuals, John Volken and David Gerstner, as defendants. The plaintiffs sought to add Volken and Gerstner on the basis that they were directors and officers of one or more of the corporate defendants. The plaintiffs claim in unjust enrichment contained in the amended the statement of claim was based on the defendant directors being "unjustly enriched by their own negligent conduct". The plaintiffs alleged they and the proposed class members were third party beneficiaries under two agreements. The defendants did not oppose consolidation but opposed the amendments and the proposed personal defendants opposed being added as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7" w:name="Holdings of Court_29"/>
            <w:bookmarkEnd w:id="23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Leave was given to the plaintiffs to consolidate the actions, add the defendants and to amend the statement of claim to include some of the proposed amendments. It was just and convenient to add the individual defendants, who were either directors of officers of the relevant corporate defendants at the relevant times. The statements of claim could be amended to include claims against Volken and Gerstner under the Business Practices and Consumer Protection 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provided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properly particularized. It was possible that the Voucher Program could fall within the common enterprise test or a definition of security other than an investment contract. The statement of claim could also be amended to properly plead a claim for damages under the Competition Act. The application for leave to amend the statement of claim to include a claim in unjust enrichment against Volken and Gerstner, to add a claim based on partnership, joint venture or agency, and to add a claim against the New United Defendant on the basis of an exception to the doctrine of privity of contract, was denied. There was no discernable cause of action for unjust enrichment as pleaded and nothing was pleaded to bring the bare allegations of partnership, joint venture or agency within the basic legal requirements. An exception to the doctrine of privity of contract was not established. The plaintiffs did not share an identity or interest with the parties to certain agreements, so far as the performance of the contractual obligations was concerned, and were therefore not third party beneficiaries under the agreements.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8" w:name="Legislation Cited_23"/>
      <w:bookmarkEnd w:id="2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Practices and Consumer Protection Act, </w:t>
      </w:r>
      <w:hyperlink r:id="rId839" w:history="1">
        <w:r>
          <w:rPr>
            <w:rFonts w:ascii="arial" w:eastAsia="arial" w:hAnsi="arial" w:cs="arial"/>
            <w:i/>
            <w:color w:val="0077CC"/>
            <w:sz w:val="20"/>
            <w:u w:val="single"/>
            <w:shd w:val="clear" w:color="auto" w:fill="FFFFFF"/>
            <w:lang w:val="en-US" w:eastAsia="en-US" w:bidi="ar-SA"/>
          </w:rPr>
          <w:t>SBC 2004, CHAPTER 2,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CHAPTER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Competition Act, </w:t>
      </w:r>
      <w:hyperlink r:id="rId840" w:history="1">
        <w:r>
          <w:rPr>
            <w:rFonts w:ascii="arial" w:eastAsia="arial" w:hAnsi="arial" w:cs="arial"/>
            <w:i/>
            <w:color w:val="0077CC"/>
            <w:sz w:val="20"/>
            <w:u w:val="single"/>
            <w:shd w:val="clear" w:color="auto" w:fill="FFFFFF"/>
            <w:lang w:val="en-US" w:eastAsia="en-US" w:bidi="ar-SA"/>
          </w:rPr>
          <w:t>R.S.C. 1985, c. C-34, s. 36</w:t>
        </w:r>
      </w:hyperlink>
      <w:r>
        <w:rPr>
          <w:rFonts w:ascii="arial" w:eastAsia="arial" w:hAnsi="arial" w:cs="arial"/>
          <w:color w:val="000000"/>
          <w:sz w:val="20"/>
          <w:lang w:val="en-US" w:eastAsia="en-US" w:bidi="ar-SA"/>
        </w:rPr>
        <w:t>, s. 52(1), s. 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hyperlink r:id="rId841" w:history="1">
        <w:r>
          <w:rPr>
            <w:rFonts w:ascii="arial" w:eastAsia="arial" w:hAnsi="arial" w:cs="arial"/>
            <w:i/>
            <w:color w:val="0077CC"/>
            <w:sz w:val="20"/>
            <w:u w:val="single"/>
            <w:shd w:val="clear" w:color="auto" w:fill="FFFFFF"/>
            <w:lang w:val="en-US" w:eastAsia="en-US" w:bidi="ar-SA"/>
          </w:rPr>
          <w:t>RSBC 1996, CHAPTER 418, s. 1</w:t>
        </w:r>
      </w:hyperlink>
      <w:r>
        <w:rPr>
          <w:rFonts w:ascii="arial" w:eastAsia="arial" w:hAnsi="arial" w:cs="arial"/>
          <w:color w:val="000000"/>
          <w:sz w:val="20"/>
          <w:lang w:val="en-US" w:eastAsia="en-US" w:bidi="ar-SA"/>
        </w:rPr>
        <w:t>, s. 1(1)(d), s. 61, s.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5(8), 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Trade Practice Act, </w:t>
      </w:r>
      <w:hyperlink r:id="rId842" w:history="1">
        <w:r>
          <w:rPr>
            <w:rFonts w:ascii="arial" w:eastAsia="arial" w:hAnsi="arial" w:cs="arial"/>
            <w:i/>
            <w:color w:val="0077CC"/>
            <w:sz w:val="20"/>
            <w:u w:val="single"/>
            <w:shd w:val="clear" w:color="auto" w:fill="FFFFFF"/>
            <w:lang w:val="en-US" w:eastAsia="en-US" w:bidi="ar-SA"/>
          </w:rPr>
          <w:t>RSBC 1996, CHAPTER 457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9" w:name="Counsel_35"/>
      <w:bookmarkEnd w:id="2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B.W. Lemer, N. Steinman, C.G. Docken,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United Furniture Warehouse LP, United Furniture LP Ltd., United Furniture GP Ltd., United Furniture Warehouse (2004) Corporation, The Brick Furniture Warehouse LP and The Brick GP Ltd.: B.W. Dixon.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551148 B.C. Ltd. and the proposed personal Defendants: J.M. Sullivan and V.A. Allard.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Ole Howard Olsen doing business as Consumers Trust: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0" w:name="Judgment_35"/>
      <w:bookmarkEnd w:id="240"/>
      <w:r>
        <w:pict>
          <v:line id="_x0000_s1199" style="position:absolute;z-index:251848704" from="0,12pt" to="512pt,12pt" strokecolor="#009ddb" strokeweight="1.5pt">
            <v:stroke linestyle="single"/>
          </v:line>
        </w:pict>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application to amend pleadings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in two class actions apply to consolidate their actions, add defendants and amend their statement of claim. The defendants do not oppose consolidation but do oppose the amendments and the proposed personal defendants oppose that they be added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1.</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Consolidation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Steven Holmes is the plaintiff in Action No. S065254 (the Holmes action) and Delbert John (Jack) Marshall is the plaintiff in action No. S064687 (the Marshall action). Each action is brought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in respect of claims arising from a cashable voucher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in the Holmes action include 551148 B.C. Ltd. (formerly United Furniture Warehouse Ltd.), United Furniture Warehouse (2004) Corporation, United Furniture Warehouse Limited Partnership, United Furniture Warehouse GP. Ltd., CP Promotions Ltd., and Ole Howard Olsen doing business as Consumers Trust. The defendants in the Marshall action include United Furniture Warehouse (2004) Corporation, United Furniture Warehouse Limited Partnership, The Brick Furniture Warehouse Ltd., The Brick Warehouse Limited Partnership and The Brick GP Ltd. The plaintiffs bring these actions on behalf of all residents of Canada who received cashable vouchers in connection with the purchase of goods or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no dispute that consolidation of these two actions is appropriate under Rule 5(8), as many of the parties are the same, the issues are in common and the disposition of one action will necessarily dispose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Adding parties and amendments to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consolidation order will necessarily include all defendants who are presently named in both the Holmes action and the Marshall action. The plaintiffs apply to add three defendants: The Brick Warehouse Corporation and two individuals, John Volken and David Gerstner. The plaintiffs seek to add Mr. Volken and Mr. Gerstner on the basis that they were directors and officers of one or more of the United or Brick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15(5)(a)(iii) applies to adding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(5)(a) At any stage of a proceeding, the court on application by any person may ...</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test has two branches: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or issue between the parties and those sought to be added which relates to the relief, remedy or subject matter of the action;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would be just and convenient to determine that question or issue in the existing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Strata Plan LMS 1816 v. Acastina Investments Ltd</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The Owners, Strata Plan LMS 1564 v. Odyssey Tower Properties Ltd</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2009 BCSC 1024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Possible cause of action or reasonable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first branch of the test for adding parties requires the plaintiff to show that a real and not frivolous issue exists between the existing parties and those sought to be added. The threshold is low. The plaintiff does not have to demonstrate that the allegations can likely be proven: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The determination is to be made on the basis of the pleadings alone: </w:t>
      </w:r>
      <w:r>
        <w:rPr>
          <w:rFonts w:ascii="arial" w:eastAsia="arial" w:hAnsi="arial" w:cs="arial"/>
          <w:i/>
          <w:color w:val="000000"/>
          <w:sz w:val="20"/>
          <w:lang w:val="en-US" w:eastAsia="en-US" w:bidi="ar-SA"/>
        </w:rPr>
        <w:t>Acastina Investments Ltd.</w:t>
      </w:r>
      <w:r>
        <w:rPr>
          <w:rFonts w:ascii="arial" w:eastAsia="arial" w:hAnsi="arial" w:cs="arial"/>
          <w:color w:val="000000"/>
          <w:sz w:val="20"/>
          <w:lang w:val="en-US" w:eastAsia="en-US" w:bidi="ar-SA"/>
        </w:rPr>
        <w:t xml:space="preserve"> The right to plead a claim does not depend on adducing evidence to support it, but material facts sufficient to support a claim must be pleaded: see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 number of cases have described the first branch of the test as whether the plaintiff can show a "possible cause of action" against the proposed defendants: see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Owners, Strata Plan LMS 1212 v. Coquitlam (City of)</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2004 BCSC 852</w:t>
        </w:r>
      </w:hyperlink>
      <w:r>
        <w:rPr>
          <w:rFonts w:ascii="arial" w:eastAsia="arial" w:hAnsi="arial" w:cs="arial"/>
          <w:color w:val="000000"/>
          <w:sz w:val="20"/>
          <w:lang w:val="en-US" w:eastAsia="en-US" w:bidi="ar-SA"/>
        </w:rPr>
        <w:t xml:space="preserve">, leave to appeal to C.A. refused, </w:t>
      </w:r>
      <w:hyperlink r:id="rId849" w:history="1">
        <w:r>
          <w:rPr>
            <w:rFonts w:ascii="arial" w:eastAsia="arial" w:hAnsi="arial" w:cs="arial"/>
            <w:i/>
            <w:color w:val="0077CC"/>
            <w:sz w:val="20"/>
            <w:u w:val="single"/>
            <w:shd w:val="clear" w:color="auto" w:fill="FFFFFF"/>
            <w:lang w:val="en-US" w:eastAsia="en-US" w:bidi="ar-SA"/>
          </w:rPr>
          <w:t>2004 BCCA 500</w:t>
        </w:r>
      </w:hyperlink>
      <w:r>
        <w:rPr>
          <w:rFonts w:ascii="arial" w:eastAsia="arial" w:hAnsi="arial" w:cs="arial"/>
          <w:color w:val="000000"/>
          <w:sz w:val="20"/>
          <w:lang w:val="en-US" w:eastAsia="en-US" w:bidi="ar-SA"/>
        </w:rPr>
        <w:t>. This is essentially the same test as that set out in Rule 19(24)(a), which permits a claim to be struck if it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principles that govern amendments to pleadings were discussed in </w:t>
      </w:r>
      <w:r>
        <w:rPr>
          <w:rFonts w:ascii="arial" w:eastAsia="arial" w:hAnsi="arial" w:cs="arial"/>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 Generally, the rules permit a "generous approach to the question of amendments". Amendments should be permitted as are necessary to determine the real question in issue between the parties. However, the court will not sanction amendments that violate the rules which govern pleadings, such as Rule 19(1) (requirements relating to conciseness and material facts) and Rule 19(24) (prohibition against pleadings that disclose no reasonable claim or are otherwise scandalous, frivolous or vexatious). It is only in the clearest of cases that a pleading will be struck under Rule 19(24), or an amendment not allowed, as disclosing no reasonable claim. The matter should be allowed to proceed to trial where there is doubt on either the facts or the law. In other words, it must be plain and obvious that the claim discloses no reasonable cause of action and only where the claim is certain to fail should it be struck: see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Just and convenient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the second branch of the test for adding parties under Rule 15(5)(a)(iii), the court will consider a number of factors to determine whether it would be just and convenient to add the proposed defendants. These factors may include:</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stage of the proceedings at which the application is made;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a delay in bringing the application;</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 for the delay;</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limitation period has expired;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prejudice caused by the delay;</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any connection between the existing claims and the proposed new causes of action and whether it is suitable that the issues be tried together;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proposed new claims will not only increase the number of parties but also the issues and overall scope of the litigation, with resulting costs and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Odyssey Tower Properties Ltd.</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Court of Milan Bankruptcy Proceedings v. Yorkton Securities Inc.</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1999 BCCA 774</w:t>
        </w:r>
      </w:hyperlink>
      <w:r>
        <w:rPr>
          <w:rFonts w:ascii="arial" w:eastAsia="arial" w:hAnsi="arial" w:cs="arial"/>
          <w:color w:val="000000"/>
          <w:sz w:val="20"/>
          <w:lang w:val="en-US" w:eastAsia="en-US" w:bidi="ar-SA"/>
        </w:rPr>
        <w:t xml:space="preserve"> at para. 18; and </w:t>
      </w:r>
      <w:r>
        <w:rPr>
          <w:rFonts w:ascii="arial" w:eastAsia="arial" w:hAnsi="arial" w:cs="arial"/>
          <w:i/>
          <w:color w:val="000000"/>
          <w:sz w:val="20"/>
          <w:lang w:val="en-US" w:eastAsia="en-US" w:bidi="ar-SA"/>
        </w:rPr>
        <w:t>L.A.D. v. T.G.D.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2005 BCSC 1802</w:t>
        </w:r>
      </w:hyperlink>
      <w:r>
        <w:rPr>
          <w:rFonts w:ascii="arial" w:eastAsia="arial" w:hAnsi="arial" w:cs="arial"/>
          <w:color w:val="000000"/>
          <w:sz w:val="20"/>
          <w:lang w:val="en-US" w:eastAsia="en-US" w:bidi="ar-SA"/>
        </w:rPr>
        <w:t xml:space="preserve"> at para.26.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class action arises from a "Cashable Voucher Program" allegedly instituted by the United Furniture Warehouse and Brick group of companies and entities (referred to as the Defendant Retailers) and administered by Consumers Trust, which purported to provide to customers a right to recover the face value of cashable vouchers three years after the purchase of goods or services. The plaintiffs claim that the Cashable Voucher Program enticed them to enter into transactions with the Defendant Retailers and to pay full or close to full retail price for goods offered for sale. They say that the Defendant Retailers agreed to pay to Consumers Trust 15% of the revenue from the sale of all goods and services covered by the Cashable Voucher Program, from which fund the plaintiffs would receive cash back in the amount of the voucher after they met the stated terms and conditions to claim these monies.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March 2004, the defendant 551148 B.C. Ltd. (551148), formerly United Furniture Warehouse Ltd., sold its assets to United Furniture Warehouse (2004) Corporation (United 2004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February 2005, proceedings were brought against Consumers Trust in the United States, alleging deceptive trade practices in connection with the Cashable Voucher Program. The plaintiffs claim that the Defendant Retailers knew or ought to have known about these proceedings but continued to promote the Cashable Voucher Program until December 2005, when Consumers Trust filed a petition in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make claims against the various defendants for breach of warranty, liability for deceptive practices, damages under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unjust enrichment and negligent misrepresentation. They claim specifically against the directors and officers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and they claim against United 2004 Corporation and its related entities, for claims arising before the March 2004 asset purchase, on the basis of an exception to the doctrine of privity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oppose many of the proposed amendments on the basis that they disclose no possible cause of action or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will say at the outset that I cannot approve all of the amendments as currently drafted in the proposed amended statement of claim. Some of the amendments disclose possible causes of action and others do not, and some of the proposed causes of action are not properly pleaded. The plaintiffs will have leave to file an amended statement of claim that conforms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Possible causes of actions against the directors and officers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general principle is that a corporation may be liable for the acts of its directors or officers because it can only operate through its directing minds. Directors and officers are not personally liable for the acts of the corporation unless their conduct falls within an exception to this general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rely on authority which permits claims to be made against directors, officers and employees of a corporation where their conduct constitutes an independent tort, even where the conduct was directed to the best interests of the corporation: </w:t>
      </w:r>
      <w:r>
        <w:rPr>
          <w:rFonts w:ascii="arial" w:eastAsia="arial" w:hAnsi="arial" w:cs="arial"/>
          <w:i/>
          <w:color w:val="000000"/>
          <w:sz w:val="20"/>
          <w:lang w:val="en-US" w:eastAsia="en-US" w:bidi="ar-SA"/>
        </w:rPr>
        <w:t>ADGA Systems International Ltd. v. Valcom Ltd.</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(1999), 43 O.R. (3d) 101</w:t>
        </w:r>
      </w:hyperlink>
      <w:r>
        <w:rPr>
          <w:rFonts w:ascii="arial" w:eastAsia="arial" w:hAnsi="arial" w:cs="arial"/>
          <w:color w:val="000000"/>
          <w:sz w:val="20"/>
          <w:lang w:val="en-US" w:eastAsia="en-US" w:bidi="ar-SA"/>
        </w:rPr>
        <w:t xml:space="preserve"> (C.A.), leave to appeal to S.C.C. refused, </w:t>
      </w:r>
      <w:hyperlink r:id="rId855" w:history="1">
        <w:r>
          <w:rPr>
            <w:rFonts w:ascii="arial" w:eastAsia="arial" w:hAnsi="arial" w:cs="arial"/>
            <w:i/>
            <w:color w:val="0077CC"/>
            <w:sz w:val="20"/>
            <w:u w:val="single"/>
            <w:shd w:val="clear" w:color="auto" w:fill="FFFFFF"/>
            <w:lang w:val="en-US" w:eastAsia="en-US" w:bidi="ar-SA"/>
          </w:rPr>
          <w:t>[1999] S.C.C.A. No. 124</w:t>
        </w:r>
      </w:hyperlink>
      <w:r>
        <w:rPr>
          <w:rFonts w:ascii="arial" w:eastAsia="arial" w:hAnsi="arial" w:cs="arial"/>
          <w:color w:val="000000"/>
          <w:sz w:val="20"/>
          <w:lang w:val="en-US" w:eastAsia="en-US" w:bidi="ar-SA"/>
        </w:rPr>
        <w:t xml:space="preserve">. In order to found such an action, the individual's liability is based on his or her personal involvement in the impugned conduct; it does not depend on piercing the corporate veil. There is an exception to this, arising from the case of </w:t>
      </w:r>
      <w:r>
        <w:rPr>
          <w:rFonts w:ascii="arial" w:eastAsia="arial" w:hAnsi="arial" w:cs="arial"/>
          <w:i/>
          <w:color w:val="000000"/>
          <w:sz w:val="20"/>
          <w:lang w:val="en-US" w:eastAsia="en-US" w:bidi="ar-SA"/>
        </w:rPr>
        <w:t>Said v. Butt</w:t>
      </w:r>
      <w:r>
        <w:rPr>
          <w:rFonts w:ascii="arial" w:eastAsia="arial" w:hAnsi="arial" w:cs="arial"/>
          <w:color w:val="000000"/>
          <w:sz w:val="20"/>
          <w:lang w:val="en-US" w:eastAsia="en-US" w:bidi="ar-SA"/>
        </w:rPr>
        <w:t>, [1920] 3 K.B. 497, which is not relevant here.</w:t>
      </w:r>
      <w:bookmarkStart w:id="241"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24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directing minds of a corporation may also be held liable for the actions of their corporation where their conduct is not only tortious in itself, but also exhibits a identity or interest separate from that of the corporation such as to make the acts or conduct complained of those of the directing minds: </w:t>
      </w:r>
      <w:r>
        <w:rPr>
          <w:rFonts w:ascii="arial" w:eastAsia="arial" w:hAnsi="arial" w:cs="arial"/>
          <w:i/>
          <w:color w:val="000000"/>
          <w:sz w:val="20"/>
          <w:lang w:val="en-US" w:eastAsia="en-US" w:bidi="ar-SA"/>
        </w:rPr>
        <w:t>Normart Management Ltd. v. West Hill Redevelopment Co.</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(1998), 37 O.R. (3d) 97</w:t>
        </w:r>
      </w:hyperlink>
      <w:r>
        <w:rPr>
          <w:rFonts w:ascii="arial" w:eastAsia="arial" w:hAnsi="arial" w:cs="arial"/>
          <w:color w:val="000000"/>
          <w:sz w:val="20"/>
          <w:lang w:val="en-US" w:eastAsia="en-US" w:bidi="ar-SA"/>
        </w:rPr>
        <w:t xml:space="preserve"> (C.A.) at 102; </w:t>
      </w:r>
      <w:r>
        <w:rPr>
          <w:rFonts w:ascii="arial" w:eastAsia="arial" w:hAnsi="arial" w:cs="arial"/>
          <w:i/>
          <w:color w:val="000000"/>
          <w:sz w:val="20"/>
          <w:lang w:val="en-US" w:eastAsia="en-US" w:bidi="ar-SA"/>
        </w:rPr>
        <w:t>ScotiaMcLeod Inc. v. Peoples Jewellers Limited</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(1995), 26 O.R. (3d) 481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ScotiaMcLeod Inc.</w:t>
      </w:r>
      <w:r>
        <w:rPr>
          <w:rFonts w:ascii="arial" w:eastAsia="arial" w:hAnsi="arial" w:cs="arial"/>
          <w:color w:val="000000"/>
          <w:sz w:val="20"/>
          <w:lang w:val="en-US" w:eastAsia="en-US" w:bidi="ar-SA"/>
        </w:rPr>
        <w:t>, Finlayson J.A. refused to permit claims to proceed against a number of directors except for two directors who were personally involved in the marketing of debentures and in making certain representations, which were relied on by the plaintiffs in purchasing the debentures. In doing so, he said at 495: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authorities make clear that officers of corporations who are the directing minds of the corporation have the same identity of interest as the directors and thus the same immunity to suit, I am not prepared to dismiss the action against Gill and Irving Gerstein at this stage. The threshold of sustainability of pleadings is very low. Although I am of the view that the appellants are attempting to stretch the envelope of available jurisprudence to encompass the acts of Gill and Irving Gerstein, an action should not be dismissed at this stage simply because it is novel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material facts giving rise to personal liability must be pleaded. As long as a plaintiff properly pleads that the individual defendants carried out and participated in specified tortious acts, the pleading should stand: see </w:t>
      </w:r>
      <w:r>
        <w:rPr>
          <w:rFonts w:ascii="arial" w:eastAsia="arial" w:hAnsi="arial" w:cs="arial"/>
          <w:i/>
          <w:color w:val="000000"/>
          <w:sz w:val="20"/>
          <w:lang w:val="en-US" w:eastAsia="en-US" w:bidi="ar-SA"/>
        </w:rPr>
        <w:t>Meditrust Healthcare Inc. v. Shoppers Drug Mart,</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[1999] O.J. No. 3243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issue here is whether the plaintiffs have properly pleaded causes of action against the individual directors and officers that exist in law. The proposed defendants say that the plaintiffs have not specified the material facts that would give rise to their independent liability. The plaintiffs say that at this early stage in the proceedings, they are not in a position to plead facts beyond the allegations contained in the proposed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claims against John Volken and David Gerstner are made on the basis that they were directors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officers of one or more of the Defendant Retailers at the relevant times. However, there is evidence before me on this application that Mr. Gerstner was an officer and employee, but not a director. While the plaintiffs have crafted their pleadings to make allegations against these individuals as directors, the legal principles referred to me show that such claims may be made against directors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officers in certain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plaintiffs seek to add claims of deceptive practices against the directors under the former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on the basis that the directors were "suppliers". Mr. Lemer conceded that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having been repealed, is not properly pleaded, and the plaintiffs rely only on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which is currently in force: see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2007 BCSC 1092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a deceptive act or practice, in relation to a consumer transaction, is a representation by a supplier or conduct by a supplier that has the capability, tendency or effect of misleading a consumer. "Supplier" is defined in s. 1 as a person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who in the course of business participates in a consumer transaction by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supplying goods or services ... to a consumer,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soliciting, offering, advertising or promoting with respect to a transaction referred to in paragraph (a) of the definition of "consumer transaction",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privity of contract exists between that person and the consumer[.]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These claims are set out in paras. 68 to 83 of the proposed amended statement of claim. Paragraph 83 alleges that the directors "personally developed and directed the implementation of the Cashable Voucher Program and directed, authorized, permitted and acquiesced in the deceptive practices and misleading acts, practices and representations described herein". The plaintiffs rely on this allegation to support the basis for their claim against the directors and officers. The proposed defendants say that directors and officers do not fit within the definition of suppliers.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(Director of Trade Practices) v. Van City Construction Ltd.</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[1999] B.C.J. No. 2033</w:t>
        </w:r>
      </w:hyperlink>
      <w:r>
        <w:rPr>
          <w:rFonts w:ascii="arial" w:eastAsia="arial" w:hAnsi="arial" w:cs="arial"/>
          <w:color w:val="000000"/>
          <w:sz w:val="20"/>
          <w:lang w:val="en-US" w:eastAsia="en-US" w:bidi="ar-SA"/>
        </w:rPr>
        <w:t xml:space="preserve"> (S.C.), the sole director and officer of the corporate defendant and the corporation were found to be suppliers within the meaning of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and as such, engaged in deceptive practices. The evidence in that case showed that the director was the person who negotiated contracts on behalf of the corporation with customers, and the contracts contained ambiguities which had the capacity to be misleading. A similar finding was made in </w:t>
      </w:r>
      <w:r>
        <w:rPr>
          <w:rFonts w:ascii="arial" w:eastAsia="arial" w:hAnsi="arial" w:cs="arial"/>
          <w:i/>
          <w:color w:val="000000"/>
          <w:sz w:val="20"/>
          <w:lang w:val="en-US" w:eastAsia="en-US" w:bidi="ar-SA"/>
        </w:rPr>
        <w:t>Murray v. Affordable Homes Inc.</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2007 BCSC 1428</w:t>
        </w:r>
      </w:hyperlink>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Rushak v. Henneken</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[1986] B.C.J. No. 3072</w:t>
        </w:r>
      </w:hyperlink>
      <w:r>
        <w:rPr>
          <w:rFonts w:ascii="arial" w:eastAsia="arial" w:hAnsi="arial" w:cs="arial"/>
          <w:color w:val="000000"/>
          <w:sz w:val="20"/>
          <w:lang w:val="en-US" w:eastAsia="en-US" w:bidi="ar-SA"/>
        </w:rPr>
        <w:t xml:space="preserve"> (S.C.), aff'd </w:t>
      </w:r>
      <w:hyperlink r:id="rId863" w:history="1">
        <w:r>
          <w:rPr>
            <w:rFonts w:ascii="arial" w:eastAsia="arial" w:hAnsi="arial" w:cs="arial"/>
            <w:i/>
            <w:color w:val="0077CC"/>
            <w:sz w:val="20"/>
            <w:u w:val="single"/>
            <w:shd w:val="clear" w:color="auto" w:fill="FFFFFF"/>
            <w:lang w:val="en-US" w:eastAsia="en-US" w:bidi="ar-SA"/>
          </w:rPr>
          <w:t>59 B.C.L.R. (2d) 250</w:t>
        </w:r>
      </w:hyperlink>
      <w:r>
        <w:rPr>
          <w:rFonts w:ascii="arial" w:eastAsia="arial" w:hAnsi="arial" w:cs="arial"/>
          <w:color w:val="000000"/>
          <w:sz w:val="20"/>
          <w:lang w:val="en-US" w:eastAsia="en-US" w:bidi="ar-SA"/>
        </w:rPr>
        <w:t xml:space="preserve"> (C.A.). In all of these cases, the director or officer was actively involved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other cases, it was determined that directors did not fall within the definition of suppliers: </w:t>
      </w:r>
      <w:r>
        <w:rPr>
          <w:rFonts w:ascii="arial" w:eastAsia="arial" w:hAnsi="arial" w:cs="arial"/>
          <w:i/>
          <w:color w:val="000000"/>
          <w:sz w:val="20"/>
          <w:lang w:val="en-US" w:eastAsia="en-US" w:bidi="ar-SA"/>
        </w:rPr>
        <w:t>Regina v. Sunner and Sihota</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[1977] B.C.J. No. 1339</w:t>
        </w:r>
      </w:hyperlink>
      <w:r>
        <w:rPr>
          <w:rFonts w:ascii="arial" w:eastAsia="arial" w:hAnsi="arial" w:cs="arial"/>
          <w:color w:val="000000"/>
          <w:sz w:val="20"/>
          <w:lang w:val="en-US" w:eastAsia="en-US" w:bidi="ar-SA"/>
        </w:rPr>
        <w:t xml:space="preserve"> (Prov. Ct.); </w:t>
      </w:r>
      <w:r>
        <w:rPr>
          <w:rFonts w:ascii="arial" w:eastAsia="arial" w:hAnsi="arial" w:cs="arial"/>
          <w:i/>
          <w:color w:val="000000"/>
          <w:sz w:val="20"/>
          <w:lang w:val="en-US" w:eastAsia="en-US" w:bidi="ar-SA"/>
        </w:rPr>
        <w:t>Tracy v. Instaloans Financial Solution Centres (B.C.)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2008 BCSC 669</w:t>
        </w:r>
      </w:hyperlink>
      <w:r>
        <w:rPr>
          <w:rFonts w:ascii="arial" w:eastAsia="arial" w:hAnsi="arial" w:cs="arial"/>
          <w:color w:val="000000"/>
          <w:sz w:val="20"/>
          <w:lang w:val="en-US" w:eastAsia="en-US" w:bidi="ar-SA"/>
        </w:rPr>
        <w:t xml:space="preserve">, rev'd on other grounds </w:t>
      </w:r>
      <w:hyperlink r:id="rId866" w:history="1">
        <w:r>
          <w:rPr>
            <w:rFonts w:ascii="arial" w:eastAsia="arial" w:hAnsi="arial" w:cs="arial"/>
            <w:i/>
            <w:color w:val="0077CC"/>
            <w:sz w:val="20"/>
            <w:u w:val="single"/>
            <w:shd w:val="clear" w:color="auto" w:fill="FFFFFF"/>
            <w:lang w:val="en-US" w:eastAsia="en-US" w:bidi="ar-SA"/>
          </w:rPr>
          <w:t>2009 BCCA 110</w:t>
        </w:r>
      </w:hyperlink>
      <w:r>
        <w:rPr>
          <w:rFonts w:ascii="arial" w:eastAsia="arial" w:hAnsi="arial" w:cs="arial"/>
          <w:color w:val="000000"/>
          <w:sz w:val="20"/>
          <w:lang w:val="en-US" w:eastAsia="en-US" w:bidi="ar-SA"/>
        </w:rPr>
        <w:t>. Unfortunately, these decisions do not provide any analysis of the basis for these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Claims against directors, officers or employees have been permitted to proceed in comparable circumstances. The issue as to whether the conduct of a company's sole director and officer constituted unconscionable acts or practices under s. 8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was permitted in a class proceeding in </w:t>
      </w:r>
      <w:r>
        <w:rPr>
          <w:rFonts w:ascii="arial" w:eastAsia="arial" w:hAnsi="arial" w:cs="arial"/>
          <w:i/>
          <w:color w:val="000000"/>
          <w:sz w:val="20"/>
          <w:lang w:val="en-US" w:eastAsia="en-US" w:bidi="ar-SA"/>
        </w:rPr>
        <w:t>Bartolome v. Mr. Payday Easy Loans Inc.</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2008 BCSC 132</w:t>
        </w:r>
      </w:hyperlink>
      <w:r>
        <w:rPr>
          <w:rFonts w:ascii="arial" w:eastAsia="arial" w:hAnsi="arial" w:cs="arial"/>
          <w:color w:val="000000"/>
          <w:sz w:val="20"/>
          <w:lang w:val="en-US" w:eastAsia="en-US" w:bidi="ar-SA"/>
        </w:rPr>
        <w:t xml:space="preserve">. Whether or not a director and a general manager made misrepresentations, and whether these individuals could be liable under consumer protection legislation and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were permitted to proceed in </w:t>
      </w:r>
      <w:r>
        <w:rPr>
          <w:rFonts w:ascii="arial" w:eastAsia="arial" w:hAnsi="arial" w:cs="arial"/>
          <w:i/>
          <w:color w:val="000000"/>
          <w:sz w:val="20"/>
          <w:lang w:val="en-US" w:eastAsia="en-US" w:bidi="ar-SA"/>
        </w:rPr>
        <w:t>Matoni v. CBS Interactive Multimedia Inc.</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[2008] O.J. No. 197</w:t>
        </w:r>
      </w:hyperlink>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2008 CanLII 1539</w:t>
        </w:r>
      </w:hyperlink>
      <w:r>
        <w:rPr>
          <w:rFonts w:ascii="arial" w:eastAsia="arial" w:hAnsi="arial" w:cs="arial"/>
          <w:color w:val="000000"/>
          <w:sz w:val="20"/>
          <w:lang w:val="en-US" w:eastAsia="en-US" w:bidi="ar-SA"/>
        </w:rPr>
        <w:t xml:space="preserve"> (Ont.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clear that a director or officer of a corporation cannot be a supplier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simply because of his or her position. However, it is reasonably clear that a director or officer can be a supplier if he or she personally participated in the consumer transaction. I am not prepared, at this stage of the proceedings, to deny the plaintiffs the ability to bring this claim against the proposed directors or officers. The plaintiffs allege that these individuals participated in conduct that constituted deceptive practices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While their pleading is lacking in particularity, it is my view that it is sufficient to allow the amendments to go ahead. They may be required to provide particulars at a later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Competition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also claim that the defendant directors and officers made false and misleading representations to the public, contrary to s. 52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and they seek remedies under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Section 52(1)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shall, for the purpose of promoting, directly or indirectly, the supply or use of a product or for the purpose of promoting, directly or indirectly, any business interest, by any means whatever, knowingly or recklessly make a representation to the public that is false or misleading in a material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s. 52(5), it is an offence to contravene subsection (1). Section 36 provides a civil cause of action where a person has suffered loss or damage as a result of conduct that is contrary to a criminal offence such as that in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claim for damages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xml:space="preserve"> is a possible cause of action. However, the plaintiffs have not pleaded this clearly and concisely. The only reference to a breach of s. 52 is in para. 82 of the proposed amended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Retailers, Defendant Directors, Ole and CP have made false and misleading representations to the public contrary to s. 52 of the Competition Act ... as particularized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particulars of this claim must be set out clearly. A reference to "as particularized above" in a pleading of this kind is insufficient. In addition, the pleading should include an allegation that the plaintiffs have suffered loss or damage as a result of this particular conduct, in order to properly bring this claim within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claim as presently pleaded cannot proceed. However, the plaintiffs will have leave to file amendments that reflect these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and breaches of the Securities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allege in paras. 103 and 105 that the Cashable Voucher is a "security" within the meaning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xml:space="preserve">, that the directors owed a duty to the plaintiffs to file and distribute a prospectus describing the risks of the Cashable Voucher Program, as required under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and that they negligently failed to have the Defendant Retailers file and distribute a prospectus. They rely on s. 155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which provides that officers and directors who authorize, permit or acquiesce in a corporation offering securities without a prospectus being filed and delivered to investors are in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also allege, in para. 106, that the directors also owed a duty to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properly investigate and implement the Cashable Voucher Program and to accurately advise the Plaintiff and Class Plaintiffs of the risks and benefits of the Cashable Voucher Program. The Defendant Directors were at all material times the guiding mind and will of the Defendant Retailers. They personally developed, investigated and directed the implementation of the Cashable Voucher Program. Further, they made, personally engaged in, directed, authorized, permitted and acquiesced in the negligent misrepresentation and other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omission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particularized herein.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proposed defendants objected to these pleadings on the basis that they allege a breach of statutory duty, which is not a cause of action in Canada, and in any event, that they do not properly plead the elements of an independent tort. Mr. Lemer submitted that this is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breach of the statute is simply evidence supporting such a claim. He acknowledges that there is no tort of statutory breach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The Queen (Can.) v. Saskatchewan Wheat Pool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Dickson J. (as he then was) held that breach of statute, where it has an effect on civil liability, should be considered in the context of the general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statutory formulation of the duty may afford a specific and useful standard of reasonable conduct. He added at 226: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not be forgotten that the other elements of tortious responsibility equally apply to situations involving statutory breach,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principles of causation and damages. To be relevant at all, the statutory breach must have caused the damage of which the plaintiff complains. Should this be so, the violation of the statute should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[2008] 2 S.C.R. 551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proposed amended statement of claim does advance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alleges that:</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Cashable Voucher is a "security" as defined in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Retailers did not file a prospectus, contrary to ss. 61 and 155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directors breached s. 155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owed a duty of care to the plaintiffs to file and distribute a prospectus and were negligent in failing to do so;</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directors owed a duty of care to the plaintiffs to properly investigate and implement the Cashable Voucher Program and to accurately advise the plaintiffs of the risks and benefits of the Program and failed to do so by being personally involved in "negligent misrepresentation and other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sustained loss and damage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my view, this pleading is sufficient to support a cause of action against the directors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two issues arise. The first is whether there is any basis in law for alleging that the Cashable Vouchers were a "security". The second is that the pleading does not specifically particularize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"Security"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Lemer submitted that the definition of "security" in s. 1 of the</w:t>
      </w:r>
      <w:r>
        <w:rPr>
          <w:rFonts w:ascii="arial" w:eastAsia="arial" w:hAnsi="arial" w:cs="arial"/>
          <w:i/>
          <w:color w:val="000000"/>
          <w:sz w:val="20"/>
          <w:lang w:val="en-US" w:eastAsia="en-US" w:bidi="ar-SA"/>
        </w:rPr>
        <w:t xml:space="preserve"> Securities Act</w:t>
      </w:r>
      <w:r>
        <w:rPr>
          <w:rFonts w:ascii="arial" w:eastAsia="arial" w:hAnsi="arial" w:cs="arial"/>
          <w:color w:val="000000"/>
          <w:sz w:val="20"/>
          <w:lang w:val="en-US" w:eastAsia="en-US" w:bidi="ar-SA"/>
        </w:rPr>
        <w:t xml:space="preserve"> includes a number of definitions that could apply to the Cashable Vouchers in issue here, such as: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providing that money received will be repaid or treated as a subscription to shares, stock, units or interests at the option of the recipient or of any person, ...</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investment contract,</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document evidencing an interest in a ...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He submitted that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is remedial legislation that should be liberally interpreted. He relied on </w:t>
      </w:r>
      <w:r>
        <w:rPr>
          <w:rFonts w:ascii="arial" w:eastAsia="arial" w:hAnsi="arial" w:cs="arial"/>
          <w:i/>
          <w:color w:val="000000"/>
          <w:sz w:val="20"/>
          <w:lang w:val="en-US" w:eastAsia="en-US" w:bidi="ar-SA"/>
        </w:rPr>
        <w:t>Regina v. Great Way Merchandising Ltd.</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(1971), 20 D.L.R. (3d) 67</w:t>
        </w:r>
      </w:hyperlink>
      <w:r>
        <w:rPr>
          <w:rFonts w:ascii="arial" w:eastAsia="arial" w:hAnsi="arial" w:cs="arial"/>
          <w:color w:val="000000"/>
          <w:sz w:val="20"/>
          <w:lang w:val="en-US" w:eastAsia="en-US" w:bidi="ar-SA"/>
        </w:rPr>
        <w:t xml:space="preserve"> (Alta. S.C. (A.D.)), which found a marketing scheme to be an investment contract where it contained provisions for investment that were intermingled with non-investment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Lemer says that the Cashable Voucher Program has all the hallmarks of a distribution of securities: the consumer provided funds by way of paying full price for goods rather than an immediate discount; a portion of the funds were to be remitted to Consumers Trust to be placed in a trust and invested in secure investments; the consumer was to obtain a return at a specified future time based upon the investment of the portion of the price paid for the goods; and payment to the consumer depended upon the efforts and actions of Consumers Trust and the other defendants. He submitted that, in any event, this is an issue that should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proposed defendants submitted that it is plain and obvious that the Cashable Vouchers cannot be construed as a security. Mr. Sullivan says that the essential feature of a security is the anticipation of profit, and there is none here. He argued that the buyers' motivation in this case was not to profit but rather to receive a rebate on their purchases. Moreover, there was no common trading for speculation or investment, the buyers did not purchase the vouchers and the directors did not distribute them. The vouchers were clearly rebates, not securities, and accordingly, the pleadings referencing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are useless and do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Sullivan referred to the tests set out in </w:t>
      </w:r>
      <w:r>
        <w:rPr>
          <w:rFonts w:ascii="arial" w:eastAsia="arial" w:hAnsi="arial" w:cs="arial"/>
          <w:i/>
          <w:color w:val="000000"/>
          <w:sz w:val="20"/>
          <w:lang w:val="en-US" w:eastAsia="en-US" w:bidi="ar-SA"/>
        </w:rPr>
        <w:t>Pacific Coast Coin Exchange of Canada Ltd. v. Ontario (Securities Commission)</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[1978] 2 S.C.R. 112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British Columbia (Securities Commission) v. Gill</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2003 BCCA 169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Pacific Coast</w:t>
      </w:r>
      <w:r>
        <w:rPr>
          <w:rFonts w:ascii="arial" w:eastAsia="arial" w:hAnsi="arial" w:cs="arial"/>
          <w:color w:val="000000"/>
          <w:sz w:val="20"/>
          <w:lang w:val="en-US" w:eastAsia="en-US" w:bidi="ar-SA"/>
        </w:rPr>
        <w:t xml:space="preserve">, a scheme designed to enable members of the public to invest in silver coins through margin purchases was found to be an investment contract, and hence a security, within the meaning of the Ontario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R.S.O. 1970, c. 426. The majority of the Supreme Court of Canada adopted and applied the following test from </w:t>
      </w:r>
      <w:r>
        <w:rPr>
          <w:rFonts w:ascii="arial" w:eastAsia="arial" w:hAnsi="arial" w:cs="arial"/>
          <w:i/>
          <w:color w:val="000000"/>
          <w:sz w:val="20"/>
          <w:lang w:val="en-US" w:eastAsia="en-US" w:bidi="ar-SA"/>
        </w:rPr>
        <w:t>SEC v. W.J. Howey Co</w:t>
      </w:r>
      <w:r>
        <w:rPr>
          <w:rFonts w:ascii="arial" w:eastAsia="arial" w:hAnsi="arial" w:cs="arial"/>
          <w:color w:val="000000"/>
          <w:sz w:val="20"/>
          <w:lang w:val="en-US" w:eastAsia="en-US" w:bidi="ar-SA"/>
        </w:rPr>
        <w:t>., 328 U.S. 293 (1946): does the scheme involve an investment of money in a common enterprise, with profits to come solely from the efforts of others? Mr. Justice De Grandpré held at 129-130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enterprise exists when it is undertaken for the benefit of the supplier of the capital (the investor) and those who solicit the capital (the promoter). In this relationship, the investor's role is limited to the advancement of money, the managerial control over the success of the enterprise being that of the promoter; therein lies the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end result of the investment made by each customer is dependent upon the quality of the expertise brought to the administration of the funds obtained by appellant from its customers. If [the promoter] does not properly invest the pooled deposit, the purchaser will obtain no return on his investment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He also stated at 127 that remedial legislation, such as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must be construed broadly: "Substance, not form, is the governing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Gill</w:t>
      </w:r>
      <w:r>
        <w:rPr>
          <w:rFonts w:ascii="arial" w:eastAsia="arial" w:hAnsi="arial" w:cs="arial"/>
          <w:color w:val="000000"/>
          <w:sz w:val="20"/>
          <w:lang w:val="en-US" w:eastAsia="en-US" w:bidi="ar-SA"/>
        </w:rPr>
        <w:t xml:space="preserve">, the B.C. Court of Appeal considered whether receipts, financial summaries and loan agreements issued by the appellants were securities within the meaning of the term "other evidence of indebtedness" contained in s. 1(1)(d)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It considered a "family resemblance" test adopted in </w:t>
      </w:r>
      <w:r>
        <w:rPr>
          <w:rFonts w:ascii="arial" w:eastAsia="arial" w:hAnsi="arial" w:cs="arial"/>
          <w:i/>
          <w:color w:val="000000"/>
          <w:sz w:val="20"/>
          <w:lang w:val="en-US" w:eastAsia="en-US" w:bidi="ar-SA"/>
        </w:rPr>
        <w:t>Reves v. Ernst &amp; Young</w:t>
      </w:r>
      <w:r>
        <w:rPr>
          <w:rFonts w:ascii="arial" w:eastAsia="arial" w:hAnsi="arial" w:cs="arial"/>
          <w:color w:val="000000"/>
          <w:sz w:val="20"/>
          <w:lang w:val="en-US" w:eastAsia="en-US" w:bidi="ar-SA"/>
        </w:rPr>
        <w:t>, 494 U.S. 56 (1990), which created a rebuttable presumption that any "note" or "evidence of indebtedness" is a security, and set out at para. 52 four factors to determine whether an instrument is "likely to be a security":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the motivations that would prompt a reasonable seller and buyer to enter into the transaction: if the seller's purpose is to raise money for general business purposes and the buyer's purpose is to profit from the returns the instrument is expected to generate, the instrument is likely a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intended distribution of the instrument: if it is one in which there will be "common trading for speculation or investment", it is likely a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reasonable expectations of the investing public: the more the public expects that an instrument will be a security and thereby regulated by the securities laws, the more likely it is a security;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existence of another regulatory regime: if there is no other regulatory regime that significantly reduces the risk of the instrument, thereby rendering securities regulation necessary, the more likely it is a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also noted that both </w:t>
      </w:r>
      <w:r>
        <w:rPr>
          <w:rFonts w:ascii="arial" w:eastAsia="arial" w:hAnsi="arial" w:cs="arial"/>
          <w:i/>
          <w:color w:val="000000"/>
          <w:sz w:val="20"/>
          <w:lang w:val="en-US" w:eastAsia="en-US" w:bidi="ar-SA"/>
        </w:rPr>
        <w:t>Reves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Pacific Coast</w:t>
      </w:r>
      <w:r>
        <w:rPr>
          <w:rFonts w:ascii="arial" w:eastAsia="arial" w:hAnsi="arial" w:cs="arial"/>
          <w:color w:val="000000"/>
          <w:sz w:val="20"/>
          <w:lang w:val="en-US" w:eastAsia="en-US" w:bidi="ar-SA"/>
        </w:rPr>
        <w:t xml:space="preserve"> suggested that "the definition of 'security' must be sufficiently broad so as to capture investments of an atypical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It does not appear to me that the Cashable Vouchers have the characteristics of a security, particularly if one considers the "family resemblance test" and the fact that consumer protection legislation is another regulatory regime that may apply here. However, these cases address particular kinds of securities. It is possible that the Voucher Program could fall within the common enterprise test or a definition of security other than an investment contract if Mr. Lemer's characterization of it is accepted. Whether or not something is a security is not a simple issue. While the plaintiffs are pushing the envelope here, I do not think that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struck at this stage simply because the plaintiffs allege some particulars that are novel in law. Nor do I think these particulars need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 xml:space="preserve">Particulars of </w:t>
            </w:r>
            <w:r>
              <w:rPr>
                <w:rFonts w:ascii="arial" w:eastAsia="arial" w:hAnsi="arial" w:cs="arial"/>
                <w:b/>
                <w:i/>
                <w:color w:val="000000"/>
                <w:sz w:val="18"/>
                <w:u w:val="single"/>
                <w:lang w:val="en-US" w:eastAsia="en-US" w:bidi="ar-SA"/>
              </w:rPr>
              <w:t>negligence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Paragraph 106 of the amended statement of claim refers to negligent misrepresentations and other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"particularized herein". In my view, this does not properly particularize those allegations. There is no pleading of negligent misrepresentation as a separate cause of action against the directors, so this reference is confusing. The plaintiffs may make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they must particularize those claims so that the defendants have proper notice of what is specifically being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claim in unjust enrichment is contained in para. 107 of the amended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and Class Plaintiffs have sustained loss and damage as a result of the Defendant Directors'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Defendant Directors have been unjustly enriched by their own negligent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This is clearly not a proper pleading for such a claim. It is merely mentioned in the final paragraph of the section of the pleading that is entitled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Directors and breach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Unjust enrichment requires three things: (1) an enrichment or benefit to the defendant; (2) a corresponding deprivation of the plaintiff; and (3) the absence of a juristic reason for the enrichment or benefit: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possible cause of action for unjust enrichment against the directors as pleaded. The allegation contained in para. 107 that the directors have been unjustly enriched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Just and convenient test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Since I have concluded that most of the proposed amendments related to the defendant directors do disclose possible causes of action, I must now determine whether it would be just and convenient to add these individuals under the second branch of the test under Rule 15(5)(iii). It is conceded that there is no limitation defence preventing the plaintiffs from commencing separate proceedings. It is also clear, in my view, that the proposed new causes of action against the directors and officers are closely connected to the existing claims against the Defendant Retailers.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Sullivan's main submission on this issue focussed on prejudice to these proposed defendants as a result of the delay in bringing this application. He also argued that these claims, particularly those related to breaches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will increase the complexity and cost of the litigation, which will likely result in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Sullivan submitted that the delay of three years since the plaintiffs commenced these actions before attempting to add the directors is exacerbated by the sale of 551148 on March 16, 2004. He says that Mr. Volken and Mr. Gerstner had no dealings with the Cashable Voucher Program after March 2004 and there is a significant prejudice to these individuals due to the loss of corporate memory and documents occasioned by the sale and subsequent litigation between 551148 and United Furniture Warehouse LP. This litigation was dismissed in August 2007 due to the failure of United Furniture Warehouse LP to produce documents, which included books and records acquired from 551148 at the time of the sale: </w:t>
      </w:r>
      <w:r>
        <w:rPr>
          <w:rFonts w:ascii="arial" w:eastAsia="arial" w:hAnsi="arial" w:cs="arial"/>
          <w:i/>
          <w:color w:val="000000"/>
          <w:sz w:val="20"/>
          <w:lang w:val="en-US" w:eastAsia="en-US" w:bidi="ar-SA"/>
        </w:rPr>
        <w:t>United Furniture Warehouse LP v. 551148 B.C. Ltd.</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2007 BCSC 1252</w:t>
        </w:r>
      </w:hyperlink>
      <w:r>
        <w:rPr>
          <w:rFonts w:ascii="arial" w:eastAsia="arial" w:hAnsi="arial" w:cs="arial"/>
          <w:color w:val="000000"/>
          <w:sz w:val="20"/>
          <w:lang w:val="en-US" w:eastAsia="en-US" w:bidi="ar-SA"/>
        </w:rPr>
        <w:t>. Both Mr. Volken and Mr. Gerstner deposed that they do not have any documents relating to the Cashable Voucher Program and they do not have any means of accessing such documents. This is also due, in part, to the non-participation of CP Promotions and Consumers Trust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have considered Mr. Sullivan's able submissions. However, it is my view that it is just and convenient to add these individuals as defendants. I consider the following factors relevant to this determination:</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still at a very early stage;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periods have not expired;</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related to the liability of the directors and officers are closely connected to the factual matrix of the case;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adding these parties may increase the complexity of the litigation, it does not appear that it will do so in a manner that will unduly increase the time and expense, and it will avoid a multiplicity of proceedings;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discovery and exchange of documents will proceed in the ordinary course and any difficulties in producing or accessing documents will be dealt with in accordance with the applicable Rules of Court and under case management;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 fact that neither Mr. Volken nor Mr. Gerstner was involved after March 2004, the allegations relate to the initial development and implementation of the Cashable Voucher Program in 2003 when they were still in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Lemer candidly advised the court that the motivation for adding the directors arose from information suggesting that the plaintiffs may obtain a dry judgment. However, I do not consider it appropriate to consider this as a factor and I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New claims against the corporate defendants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the </w:t>
      </w:r>
      <w:r>
        <w:rPr>
          <w:rFonts w:ascii="arial" w:eastAsia="arial" w:hAnsi="arial" w:cs="arial"/>
          <w:b/>
          <w:i/>
          <w:color w:val="000000"/>
          <w:sz w:val="20"/>
          <w:lang w:val="en-US" w:eastAsia="en-US" w:bidi="ar-SA"/>
        </w:rPr>
        <w:t>Securities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Paragraph 104 of the amended statement of claim alleges that the Defendant Retailers "negligently offered the Cashable Vouchers without filing and providing a prospectus", contrary to s. 61 and 155 of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However, there is no claim against the corporate defendants on this basis; the claim is only against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have already addressed the substance of this pleading in respect of the allegations against the directors and officers. In my view, it is unnecessary and improper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corporate defendants where no such claim is being made against them. The plaintiffs may claim that the Defendant Retailers offered the vouchers for sale without filing and providing a prospectus, without alleging that they did so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Partnership, joint venture and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claim, in para. 117, that CP, Olsen and Consumers Trust took part in implementing the Cashable Voucher Program "as partner, joint venturers and agents of the Defendant Retailers" and as such are jointly and severally liable with the Defendant Retailers for the loss and damage suffered by the plaintiff and class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submit that this amendment contains a conclusion of law unsupported by any material facts. I agree. There are no material facts pleaded that would support an allegation of partnership, joint venture or agency. It is not proper for a plaintiff to plead a proposition of law in the absence of some material facts which define the claim sufficiently to permit the defendant to know the case it must meet: </w:t>
      </w:r>
      <w:r>
        <w:rPr>
          <w:rFonts w:ascii="arial" w:eastAsia="arial" w:hAnsi="arial" w:cs="arial"/>
          <w:i/>
          <w:color w:val="000000"/>
          <w:sz w:val="20"/>
          <w:lang w:val="en-US" w:eastAsia="en-US" w:bidi="ar-SA"/>
        </w:rPr>
        <w:t>Victoria Grey Metro Trust Company</w:t>
      </w:r>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Both partnerships and joint ventures are founded on the existence of a contract between the parties. Very generally, a partnership exists where there is a valid contract of partnership and the members of the partnership carry on business in common and with a view to profit: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R.S.B.C. 1996, c. 348, s. 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Blue Line Hockey Acquisition Co. v. Orca Bay Hockey Limited Partnership</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2008 BCSC 27</w:t>
        </w:r>
      </w:hyperlink>
      <w:r>
        <w:rPr>
          <w:rFonts w:ascii="arial" w:eastAsia="arial" w:hAnsi="arial" w:cs="arial"/>
          <w:color w:val="000000"/>
          <w:sz w:val="20"/>
          <w:lang w:val="en-US" w:eastAsia="en-US" w:bidi="ar-SA"/>
        </w:rPr>
        <w:t xml:space="preserve">, aff'd </w:t>
      </w:r>
      <w:hyperlink r:id="rId876" w:history="1">
        <w:r>
          <w:rPr>
            <w:rFonts w:ascii="arial" w:eastAsia="arial" w:hAnsi="arial" w:cs="arial"/>
            <w:i/>
            <w:color w:val="0077CC"/>
            <w:sz w:val="20"/>
            <w:u w:val="single"/>
            <w:shd w:val="clear" w:color="auto" w:fill="FFFFFF"/>
            <w:lang w:val="en-US" w:eastAsia="en-US" w:bidi="ar-SA"/>
          </w:rPr>
          <w:t>2009 BCCA 34</w:t>
        </w:r>
      </w:hyperlink>
      <w:r>
        <w:rPr>
          <w:rFonts w:ascii="arial" w:eastAsia="arial" w:hAnsi="arial" w:cs="arial"/>
          <w:color w:val="000000"/>
          <w:sz w:val="20"/>
          <w:lang w:val="en-US" w:eastAsia="en-US" w:bidi="ar-SA"/>
        </w:rPr>
        <w:t>. A joint venture may take various forms, but the following factors must be present in addition to a contractual underpinning: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contribution by the parties of money, property, effort, knowledge, skill or other asset to a common undertaking;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joint property interest in the subject matter of the venture;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of mutual control or management of the enterprise;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Expectation of profit, or the presence of "adventure", as it is sometimes called;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right to participate in the profits;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usually, limitation of the objective to a single undertaking or ad hoc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Canlan Investment Corp. v. Gettling</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(1997), 37 B.C.L.R. (3d) 140</w:t>
        </w:r>
      </w:hyperlink>
      <w:r>
        <w:rPr>
          <w:rFonts w:ascii="arial" w:eastAsia="arial" w:hAnsi="arial" w:cs="arial"/>
          <w:color w:val="000000"/>
          <w:sz w:val="20"/>
          <w:lang w:val="en-US" w:eastAsia="en-US" w:bidi="ar-SA"/>
        </w:rPr>
        <w:t xml:space="preserve"> (C.A.)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There are also various ways in which a relationship of principal and agent can arise. For example, an agency may be constituted by agreement, either express or implied from the conduct of the parties; retrospectively by subsequent ratification by the principal; or as a result of an agent's apparent authority: Francis Reynolds, </w:t>
      </w:r>
      <w:r>
        <w:rPr>
          <w:rFonts w:ascii="arial" w:eastAsia="arial" w:hAnsi="arial" w:cs="arial"/>
          <w:i/>
          <w:color w:val="000000"/>
          <w:sz w:val="20"/>
          <w:lang w:val="en-US" w:eastAsia="en-US" w:bidi="ar-SA"/>
        </w:rPr>
        <w:t>Bowstead and Reynolds on Agency</w:t>
      </w:r>
      <w:r>
        <w:rPr>
          <w:rFonts w:ascii="arial" w:eastAsia="arial" w:hAnsi="arial" w:cs="arial"/>
          <w:color w:val="000000"/>
          <w:sz w:val="20"/>
          <w:lang w:val="en-US" w:eastAsia="en-US" w:bidi="ar-SA"/>
        </w:rPr>
        <w:t>, 18th ed. (London: Sweet &amp; Maxwell, 2006) at pp. 37-38.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Nothing is pleaded to bring the bare allegations of partnership, joint venture or agency within these basic legal requirements. Such pleading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Third party beneficiary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amended statement of claim, the plaintiffs define the United Furniture Warehouse defendants who acquired the assets of 551148 as the "New United Defendant". At para. 108, they claim that the New United Defendant is jointly and severally liable for the liabilities of 551148, "having assumed such liabilities" in March 2004 after purchasing the United Furniture chain.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allege that they and the proposed class members are third party beneficiaries under two agreements: an asset purchase agreement of March 16, 2004 between 551148 and United 2004 Corporation (the Asset Purchase Agreement) and a master transfer agreement dated April 30, 2004 between United 2004 Corporation and United Furniture Warehouse LP as represented by its general partner United Furniture Warehouse GP Ltd. (the Master Transfer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They allege that under the Asset Purchase Agreement, the New United Defendant agreed to assume the liabilities of 551148 and to indemnify 551148 from "all third party claims to the extent relating to the conduct of the Purchased Business". They also allege that under the Master Transfer Agreement, United Furniture Warehouse LP as represented by United Furniture Warehouse GP Ltd., agreed to assume liabilities, which included "all causes of action, claims, demands and litigation of any kind or nature whatsoever ... for or against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By virtue of these agreements, the plaintiffs say that as third party beneficiaries, the plaintiffs and class plaintiffs who purchased goods from 551148 before March 16, 2004 are creditors of the New United Defendant. They allege that 551148 and the New United Defendant intended to extend the benefit of the assumed liabilities to the plaintiffs and class plaintiffs, "namely the right of third parties to pursue claims against the New United Defendant arising out of the operation of the United Furniture Chain" by 551148. In para. 116 they plead that the acts and omissions of 551148 arising out of the operation of the United Furniture Chain and giving rise to liability to the plaintiffs and class plaintiffs are the very activities contemplated by the inclusion of the terms "Assumed Liabilities" and "Assumed Contracts" in both the Asset Purchase Agreement and Master Transfer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plaintiffs premise this claim on the decision of the Supreme Court of Canada in </w:t>
      </w:r>
      <w:r>
        <w:rPr>
          <w:rFonts w:ascii="arial" w:eastAsia="arial" w:hAnsi="arial" w:cs="arial"/>
          <w:i/>
          <w:color w:val="000000"/>
          <w:sz w:val="20"/>
          <w:lang w:val="en-US" w:eastAsia="en-US" w:bidi="ar-SA"/>
        </w:rPr>
        <w:t>Fraser River Pile &amp; Dredge Ltd. v. Can-Dive Services Ltd.</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[1999] 3 S.C.R. 108</w:t>
        </w:r>
      </w:hyperlink>
      <w:r>
        <w:rPr>
          <w:rFonts w:ascii="arial" w:eastAsia="arial" w:hAnsi="arial" w:cs="arial"/>
          <w:color w:val="000000"/>
          <w:sz w:val="20"/>
          <w:lang w:val="en-US" w:eastAsia="en-US" w:bidi="ar-SA"/>
        </w:rPr>
        <w:t xml:space="preserve">, where the Court applied a new exception to the doctrine of privity of contract that was formulated in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This exception is dependent on the intention of the parties. At para. 32 of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Iacobucci J. described the exception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determination in general terms is made on the basis of two critical and cumulative factors: (a) Did the parties to the contract intend to extend the benefit in question to the third party seeking to rely on the contractual provision? and (b) Are the activities performed by the third party seeking to rely on the contractual provision the very activities contemplated as coming within the scope of the contract in general, or the provision in particular, again as determined by reference to the intention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Mr. Dixon, on behalf of the New United Defendant, submitted that this exception to the doctrine of privity of contract can only apply in limited circumstances, and authority in British Columbia has restricted its application for use as a defence to an action and not the basis for a claim. He relies on </w:t>
      </w:r>
      <w:r>
        <w:rPr>
          <w:rFonts w:ascii="arial" w:eastAsia="arial" w:hAnsi="arial" w:cs="arial"/>
          <w:i/>
          <w:color w:val="000000"/>
          <w:sz w:val="20"/>
          <w:lang w:val="en-US" w:eastAsia="en-US" w:bidi="ar-SA"/>
        </w:rPr>
        <w:t>Kitimat (District) v. Alcan Inc.</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2005 BCSC 44</w:t>
        </w:r>
      </w:hyperlink>
      <w:r>
        <w:rPr>
          <w:rFonts w:ascii="arial" w:eastAsia="arial" w:hAnsi="arial" w:cs="arial"/>
          <w:color w:val="000000"/>
          <w:sz w:val="20"/>
          <w:lang w:val="en-US" w:eastAsia="en-US" w:bidi="ar-SA"/>
        </w:rPr>
        <w:t xml:space="preserve">, aff'd </w:t>
      </w:r>
      <w:hyperlink r:id="rId880" w:history="1">
        <w:r>
          <w:rPr>
            <w:rFonts w:ascii="arial" w:eastAsia="arial" w:hAnsi="arial" w:cs="arial"/>
            <w:i/>
            <w:color w:val="0077CC"/>
            <w:sz w:val="20"/>
            <w:u w:val="single"/>
            <w:shd w:val="clear" w:color="auto" w:fill="FFFFFF"/>
            <w:lang w:val="en-US" w:eastAsia="en-US" w:bidi="ar-SA"/>
          </w:rPr>
          <w:t>2006 BCCA 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Supreme Court of Canada has not extended this exception to permit a third party to bring an action on the basis of a contractual benefit. The facts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involved third parties availing themselves of contractual terms to defend or limit themselves against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the standard form storage contract between London Drugs and Kuehne &amp; Nagel contained a clause limiting a "warehouseman's" liability on any one package to $40. While in storage, a transformer was damaged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Kuehne &amp; Nagel's employees. London Drugs sued Kuehne &amp; Nagel and its employees. At trial, the employees were found personally liable for the full amount of the damages, </w:t>
      </w:r>
      <w:hyperlink r:id="rId881" w:history="1">
        <w:r>
          <w:rPr>
            <w:rFonts w:ascii="arial" w:eastAsia="arial" w:hAnsi="arial" w:cs="arial"/>
            <w:i/>
            <w:color w:val="0077CC"/>
            <w:sz w:val="20"/>
            <w:u w:val="single"/>
            <w:shd w:val="clear" w:color="auto" w:fill="FFFFFF"/>
            <w:lang w:val="en-US" w:eastAsia="en-US" w:bidi="ar-SA"/>
          </w:rPr>
          <w:t>[1986] B.C.J. No. 3186</w:t>
        </w:r>
      </w:hyperlink>
      <w:r>
        <w:rPr>
          <w:rFonts w:ascii="arial" w:eastAsia="arial" w:hAnsi="arial" w:cs="arial"/>
          <w:color w:val="000000"/>
          <w:sz w:val="20"/>
          <w:lang w:val="en-US" w:eastAsia="en-US" w:bidi="ar-SA"/>
        </w:rPr>
        <w:t>. In the Supreme Court of Canada, the employees were allowed to rely on the limitation of liability clause in their employer's contract even though they were not parties to it. Mr. Justice Iacobucci for the majority reviewed the doctrine of privity of contract and the common law exceptions of agency and trust, criticisms of the doctrine, its treatment in other jurisdictions and the previous decisions of the Supreme Court. He concluded that upholding a strict application of the doctrine of privity in the circumstances of that case would allow London Drugs to circumvent or escape the limitation of liability clause to which it had consented. At para. 245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 am in no way suggesting that employees are a party to their employer's contracts in the traditional sense so that they can bring an action on the contract</w:t>
      </w:r>
      <w:r>
        <w:rPr>
          <w:rFonts w:ascii="arial" w:eastAsia="arial" w:hAnsi="arial" w:cs="arial"/>
          <w:color w:val="000000"/>
          <w:sz w:val="20"/>
          <w:lang w:val="en-US" w:eastAsia="en-US" w:bidi="ar-SA"/>
        </w:rPr>
        <w:t xml:space="preserve"> or be sued for breach of contract. However, when an employer and a customer enter into a contract for services and include a clause limiting the liability of the employer for damages arising from what will normally be conduct contemplated by the contracting parties to be performed by the employer's employees, and in fact so performed, there is simply no valid reason for denying the benefit of the clause to employees who perform the contractual obligations. The nature and scope of the limitation of liability clause in such a case coincides essentially with the nature and scope of the contractual obligations performed by the third party beneficiaries (employees).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An important feature of this case was the identity of interest between the employees and Kuehne &amp; Nagel in respect of the contractual obligations. The court formulated a narrow exception to the doctrine of privity that is "first and foremost" dependent on the intention of the contracting parties and was similar in some respects to the recognized agency exception. The employees were entitled to obtain the benefit of the contractual limitation of liability if two requirements were satisfied:</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of liability clause must, either expressly or impliedly, extend its benefit to the employees (or employee) seeking to rely on it;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employees (or employee) seeking the benefit of the limitation of liability clause must have been acting in the course of their employment and must have been performing the very services provided for in the contract between their employer and the plaintiff (customer) when the loss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Justice Iacobucci was careful to point out that this new exception represented an incremental change to the common law. At para. 260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must be remembered that I am proposing a very specific and limited exception to privity in the case at bar; viz. </w:t>
      </w:r>
      <w:r>
        <w:rPr>
          <w:rFonts w:ascii="arial" w:eastAsia="arial" w:hAnsi="arial" w:cs="arial"/>
          <w:color w:val="000000"/>
          <w:sz w:val="20"/>
          <w:u w:val="single"/>
          <w:lang w:val="en-US" w:eastAsia="en-US" w:bidi="ar-SA"/>
        </w:rPr>
        <w:t>permitting employees who qualify as third party beneficiaries to use their employer's limitation of liability clauses as "shields" in actions brought against them</w:t>
      </w:r>
      <w:r>
        <w:rPr>
          <w:rFonts w:ascii="arial" w:eastAsia="arial" w:hAnsi="arial" w:cs="arial"/>
          <w:color w:val="000000"/>
          <w:sz w:val="20"/>
          <w:lang w:val="en-US" w:eastAsia="en-US" w:bidi="ar-SA"/>
        </w:rPr>
        <w:t>, when the damage they have caused was done in the course of their employment and while they were carrying out the very services for which the plaintiff (customer) had contracted with their employer.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involved a barge that sank while chartered to Can-Dive. Fraser River's insurance policy included clauses that waived subrogation and extended coverage to affiliated companies and charterers. The insurers paid Fraser River the fixed amount for the loss of the barge as stipulated in the policy. Fraser River then made a further agreement with its insurers to pursue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Can-Dive and to waive the right to waive subrogation. In the Supreme Court of Canada, it was held that Can-Dive could rely on the waiver of subrogation clause to defend against the subrogated action on the basis of the principled exception to privity of contract as set down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essence of this exception, as I understand it, is that it applies only to a third party who is seeking to obtain a benefit or right established in its favour under the terms of a contract. The Court did not consider the application of this exception in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to represent other than an incremental development: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 third-party beneficiary is seeking to rely on a contractual provision </w:t>
      </w:r>
      <w:r>
        <w:rPr>
          <w:rFonts w:ascii="arial" w:eastAsia="arial" w:hAnsi="arial" w:cs="arial"/>
          <w:color w:val="000000"/>
          <w:sz w:val="20"/>
          <w:u w:val="single"/>
          <w:lang w:val="en-US" w:eastAsia="en-US" w:bidi="ar-SA"/>
        </w:rPr>
        <w:t>in order to defend against an action initiated by one of the contracting parties</w:t>
      </w:r>
      <w:r>
        <w:rPr>
          <w:rFonts w:ascii="arial" w:eastAsia="arial" w:hAnsi="arial" w:cs="arial"/>
          <w:color w:val="000000"/>
          <w:sz w:val="20"/>
          <w:lang w:val="en-US" w:eastAsia="en-US" w:bidi="ar-SA"/>
        </w:rPr>
        <w:t xml:space="preserve">. Fraser River's concerns regarding the potential for double recovery are unfounded, as </w:t>
      </w:r>
      <w:r>
        <w:rPr>
          <w:rFonts w:ascii="arial" w:eastAsia="arial" w:hAnsi="arial" w:cs="arial"/>
          <w:color w:val="000000"/>
          <w:sz w:val="20"/>
          <w:u w:val="single"/>
          <w:lang w:val="en-US" w:eastAsia="en-US" w:bidi="ar-SA"/>
        </w:rPr>
        <w:t>relaxing the doctrine to the extent contemplated by these reasons does not permit Can-Dive to rely on any provision in the policy to establish a separate claim</w:t>
      </w:r>
      <w:r>
        <w:rPr>
          <w:rFonts w:ascii="arial" w:eastAsia="arial" w:hAnsi="arial" w:cs="arial"/>
          <w:color w:val="000000"/>
          <w:sz w:val="20"/>
          <w:lang w:val="en-US" w:eastAsia="en-US" w:bidi="ar-SA"/>
        </w:rPr>
        <w:t>. (para. 44)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These remarks make it quite clear that the exception does not extend to permit a third party to rely on a contract to make a claim rather than defend one. It has also not been extended to impose obligations on a third party: see para. 22 of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the District of Kitimat sought various forms of relief against Alcan arising out of Alcan's sale of hydroelectric power to the United States and its simultaneous curtailment of production at its smelter in Kitimat. The District took the position that it had standing as a third party beneficiary of various statutory and contractual instruments between Alcan and the Province of British Columbia. The Chambers judge held that the District did not have standing on this basis, even if it were able to establish that the instruments were intended by the parties to be for its benefit. Mr. Justice Ehrcke reviewed </w:t>
      </w:r>
      <w:r>
        <w:rPr>
          <w:rFonts w:ascii="arial" w:eastAsia="arial" w:hAnsi="arial" w:cs="arial"/>
          <w:i/>
          <w:color w:val="000000"/>
          <w:sz w:val="20"/>
          <w:lang w:val="en-US" w:eastAsia="en-US" w:bidi="ar-SA"/>
        </w:rPr>
        <w:t>London Drugs, Fraser River</w:t>
      </w:r>
      <w:r>
        <w:rPr>
          <w:rFonts w:ascii="arial" w:eastAsia="arial" w:hAnsi="arial" w:cs="arial"/>
          <w:color w:val="000000"/>
          <w:sz w:val="20"/>
          <w:lang w:val="en-US" w:eastAsia="en-US" w:bidi="ar-SA"/>
        </w:rPr>
        <w:t xml:space="preserve"> and other Canadian jurisprudence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the principled approach to the doctrine of privity does not foreclose the possibility of finding new circumstances that may constitute an exception to [the doctrine of privity of contract], the example set by the Supreme Court of Canada suggests that any such exception must be used by the third party beneficiary as a shield to defend an action rather than as a sword to initiate one.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Court of Appeal agreed that the District's claim was "well beyond anything contemplated" by the decisions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Chief Justice Finch agreed with the basis on which the Chambers judge distinguished these cases: that the District was seeking to avail itself of the statutory and contractual relationship between Alcan and the Province so that it could advance a claim against Alcan. He also held that the District could not have standing as a third party beneficiary because there was no identity of interest between it and the Province. The District had launched virtually identical petitions against both Alcan and the Province, which demonstrated that the District's interests were opposed to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Mr. Steinman, for the plaintiffs, submitted that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xml:space="preserve">, the Court of Appeal did not go so far as to establish that a third party beneficiary cannot advance a claim, and its reasons should be confined to the facts, where a municipality was seeking private interest standing. He says that a judge in this court may not limit or curtail a test specifically approved by the Supreme Court of Canada. He also relies on </w:t>
      </w:r>
      <w:r>
        <w:rPr>
          <w:rFonts w:ascii="arial" w:eastAsia="arial" w:hAnsi="arial" w:cs="arial"/>
          <w:i/>
          <w:color w:val="000000"/>
          <w:sz w:val="20"/>
          <w:lang w:val="en-US" w:eastAsia="en-US" w:bidi="ar-SA"/>
        </w:rPr>
        <w:t>MacNeill v. Fero Waste &amp; Recycling Inc.</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2002 NSSC 86</w:t>
        </w:r>
      </w:hyperlink>
      <w:r>
        <w:rPr>
          <w:rFonts w:ascii="arial" w:eastAsia="arial" w:hAnsi="arial" w:cs="arial"/>
          <w:color w:val="000000"/>
          <w:sz w:val="20"/>
          <w:lang w:val="en-US" w:eastAsia="en-US" w:bidi="ar-SA"/>
        </w:rPr>
        <w:t xml:space="preserve">, aff'd on other grounds </w:t>
      </w:r>
      <w:hyperlink r:id="rId883" w:history="1">
        <w:r>
          <w:rPr>
            <w:rFonts w:ascii="arial" w:eastAsia="arial" w:hAnsi="arial" w:cs="arial"/>
            <w:i/>
            <w:color w:val="0077CC"/>
            <w:sz w:val="20"/>
            <w:u w:val="single"/>
            <w:shd w:val="clear" w:color="auto" w:fill="FFFFFF"/>
            <w:lang w:val="en-US" w:eastAsia="en-US" w:bidi="ar-SA"/>
          </w:rPr>
          <w:t>2003 NSCA 34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Vandewal v. Vandewal</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[2002] O.J. No. 393</w:t>
        </w:r>
      </w:hyperlink>
      <w:r>
        <w:rPr>
          <w:rFonts w:ascii="arial" w:eastAsia="arial" w:hAnsi="arial" w:cs="arial"/>
          <w:color w:val="000000"/>
          <w:sz w:val="20"/>
          <w:lang w:val="en-US" w:eastAsia="en-US" w:bidi="ar-SA"/>
        </w:rPr>
        <w:t xml:space="preserve">, aff'd </w:t>
      </w:r>
      <w:hyperlink r:id="rId885" w:history="1">
        <w:r>
          <w:rPr>
            <w:rFonts w:ascii="arial" w:eastAsia="arial" w:hAnsi="arial" w:cs="arial"/>
            <w:i/>
            <w:color w:val="0077CC"/>
            <w:sz w:val="20"/>
            <w:u w:val="single"/>
            <w:shd w:val="clear" w:color="auto" w:fill="FFFFFF"/>
            <w:lang w:val="en-US" w:eastAsia="en-US" w:bidi="ar-SA"/>
          </w:rPr>
          <w:t>[2003] O.J. No. 3269</w:t>
        </w:r>
      </w:hyperlink>
      <w:r>
        <w:rPr>
          <w:rFonts w:ascii="arial" w:eastAsia="arial" w:hAnsi="arial" w:cs="arial"/>
          <w:color w:val="000000"/>
          <w:sz w:val="20"/>
          <w:lang w:val="en-US" w:eastAsia="en-US" w:bidi="ar-SA"/>
        </w:rPr>
        <w:t xml:space="preserve"> (C.A.) to demonstrate that the third party beneficiary exception may be applied as a sword.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These cases do imply that the principled exception to the doctrine of privity as set out in the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test could, in an appropriate case, permit a third party to rely on a contractual benefit to bring an action against a party to the contract. However, neither of these cases provide any analysis of this issue and in both there were ultimate findings that the party was privy to the contract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MacNeill</w:t>
      </w:r>
      <w:r>
        <w:rPr>
          <w:rFonts w:ascii="arial" w:eastAsia="arial" w:hAnsi="arial" w:cs="arial"/>
          <w:color w:val="000000"/>
          <w:sz w:val="20"/>
          <w:lang w:val="en-US" w:eastAsia="en-US" w:bidi="ar-SA"/>
        </w:rPr>
        <w:t>, George MacNeill, a lawyer for the vendors of a garbage collection company, had guaranteed their loans. In the sale contract, the purchasers agreed with the vendors to assume the vendors' bank liabilities and indemnify MacNeill as guarantor. After the contract was signed, the purchasers discovered a lien, an unpaid judgment and other debts. MacNeill was required to pay the bank as guarantor and he then sought to be indemnified by the purchasers, who took the position that he was not entitled to use the contract to advance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At trial, the judge concluded that the requirements set out in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had been met and permitted MacNeill to sue on the contract. The contract specifically provided that the purchaser agreed to indemnify and save harmless the vendors and their guarantor (MacNeill). There was no discussion about whether the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test could be applied in situations other than in defence of an action. On appeal by the purchasers, the Court determined that a contract of indemnity existed between the purchasers and MacNeill and dismissed the appeal on that basis. The Court made no comment pertaining to the trial judge's consideration and disposition on the privity of contract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Vandewal</w:t>
      </w:r>
      <w:r>
        <w:rPr>
          <w:rFonts w:ascii="arial" w:eastAsia="arial" w:hAnsi="arial" w:cs="arial"/>
          <w:color w:val="000000"/>
          <w:sz w:val="20"/>
          <w:lang w:val="en-US" w:eastAsia="en-US" w:bidi="ar-SA"/>
        </w:rPr>
        <w:t xml:space="preserve"> involved a 1988 written contract between a father and his two sons, Ron and John, whereby the father transferred title in his farm to his sons in exchange for their agreement to pay him a salary equal to what they took from the farm. John later became ill and could not work. In 1996 John entered into a subsequent written agreement with Ron whereby he transferred his interest in the farm to Ron, and both brothers agreed to convert their financial obligations to their father into a fixed sum of $900 per month each. The sons presented the agreement to their father but he did not sign it. Later, John stopped making his $900 payments and the father sued him to collect the money owing. John defended by saying that his father lacked standing to bring his claim because he was not a party to the 1996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Court found that the father had accepted the 1996 agreement when it had been presented to him. Although this was not in writing, the parties acted upon it. On that basis, it was held that the privity defence did not apply. The judge went a step further, however, and added this at paras. 17 and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 am incorrect, I find that this situation would fall within an exception to the doctrine of privity as outlined in </w:t>
      </w:r>
      <w:r>
        <w:rPr>
          <w:rFonts w:ascii="arial" w:eastAsia="arial" w:hAnsi="arial" w:cs="arial"/>
          <w:i/>
          <w:color w:val="000000"/>
          <w:sz w:val="20"/>
          <w:lang w:val="en-US" w:eastAsia="en-US" w:bidi="ar-SA"/>
        </w:rPr>
        <w:t>Fraser River Pile and Dredge Limited v. Can-Dive Services Limited</w:t>
      </w:r>
      <w:r>
        <w:rPr>
          <w:rFonts w:ascii="arial" w:eastAsia="arial" w:hAnsi="arial" w:cs="arial"/>
          <w:color w:val="000000"/>
          <w:sz w:val="20"/>
          <w:lang w:val="en-US" w:eastAsia="en-US" w:bidi="ar-SA"/>
        </w:rPr>
        <w:t xml:space="preserve"> ... "The purpose of the exception is to confer upon the courts ... a discretion to undertake the appropriate analysis, bounded by common sense and commercial reality, in order to determine whether the doctrine of privity with respect to third party beneficiaries should be relaxed in the given circumstances."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outlined a two-branch test. The first branch requires that the parties to the initial agreement intended to extend a benefit to the third party. The second branch is that the very activities of the third party come within the scope of the initial contract or provision. The Plaintiff was to receive $900 monthly from the Defendant and from Ron Vandewal in lieu of his prior entitlement under the 1988 agreement between the Plaintiff, the Defendant and Ron Vandewal whereby the Defendant received a farming business. The Defendant and Ron Vandewal clearly intended to satisfy their obligations to the Plaintiff and to confer a benefit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trial judge's analysis and findings were upheld on appeal in a short endorsement. There was no comment on the exception outlined in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More recently, the Nova Scotia Court of Appeal applied the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test to permit a third party to rely on an indemnity and release in defending an action. In </w:t>
      </w:r>
      <w:r>
        <w:rPr>
          <w:rFonts w:ascii="arial" w:eastAsia="arial" w:hAnsi="arial" w:cs="arial"/>
          <w:i/>
          <w:color w:val="000000"/>
          <w:sz w:val="20"/>
          <w:lang w:val="en-US" w:eastAsia="en-US" w:bidi="ar-SA"/>
        </w:rPr>
        <w:t>Orlandello v. Nova Scotia (Attorney General)</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2005 NSCA 98</w:t>
        </w:r>
      </w:hyperlink>
      <w:r>
        <w:rPr>
          <w:rFonts w:ascii="arial" w:eastAsia="arial" w:hAnsi="arial" w:cs="arial"/>
          <w:color w:val="000000"/>
          <w:sz w:val="20"/>
          <w:lang w:val="en-US" w:eastAsia="en-US" w:bidi="ar-SA"/>
        </w:rPr>
        <w:t xml:space="preserve">, the plaintiff had been injured after being struck by a vehicle while disembarking from a ferry. In settling her claim against the driver, she signed a release of any claims against them and against "all other persons" from "all claims, demands, rights or causes of action of whatsoever type and kind" arising from the accident. She then brought an action against the ferry operator for negligently directing traffic. The Court found that the ferry operator was a third party beneficiary under the release, as it "unambiguously" satisfied both conditions from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only other case cited to me that discussed the issue of whether the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exception can be used as a sword is </w:t>
      </w:r>
      <w:r>
        <w:rPr>
          <w:rFonts w:ascii="arial" w:eastAsia="arial" w:hAnsi="arial" w:cs="arial"/>
          <w:i/>
          <w:color w:val="000000"/>
          <w:sz w:val="20"/>
          <w:lang w:val="en-US" w:eastAsia="en-US" w:bidi="ar-SA"/>
        </w:rPr>
        <w:t>Landex Investments Co. v. John Volken Foundation</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2008 ABCA 333</w:t>
        </w:r>
      </w:hyperlink>
      <w:r>
        <w:rPr>
          <w:rFonts w:ascii="arial" w:eastAsia="arial" w:hAnsi="arial" w:cs="arial"/>
          <w:color w:val="000000"/>
          <w:sz w:val="20"/>
          <w:lang w:val="en-US" w:eastAsia="en-US" w:bidi="ar-SA"/>
        </w:rPr>
        <w:t>. There the Court concluded that a third party could not rely on an arbitration clause in the same Asset Purchase Agreement that is in issue in this case, to require a matter to be arbitrated. The parties had debated whether the exception could be used as a sword or only as a shield, but the court did not consider it necessary to decide that point. It said this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can be said is that it would be unusual not to have reciprocity in the enforcement of a bilateral covenant, that is to have a situation where the stranger could take the benefits of the covenant, but not the burdens. If the Volken Foundation had sued to enforce the option agreement, it is difficult to see how it could have been compelled to arbitrate under the Asset Purchase Agreement. Reciprocity was not an issue that arose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Fraser River Pile</w:t>
      </w:r>
      <w:r>
        <w:rPr>
          <w:rFonts w:ascii="arial" w:eastAsia="arial" w:hAnsi="arial" w:cs="arial"/>
          <w:color w:val="000000"/>
          <w:sz w:val="20"/>
          <w:lang w:val="en-US" w:eastAsia="en-US" w:bidi="ar-SA"/>
        </w:rPr>
        <w:t>, where the clauses could only operate in one direction. The parties would not have intended that they would be bound to arbitrate disputes with the Volken Foundation, but the opposite would not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This suggests that the issue may be open for future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tend to agree with Mr. Steinman that the B.C. Court of Appeal has not gone so far as to expressly limit the application of the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test to only the defence of an action. However, it is clear, on the authorities cited to me here, that the test has not been expressly applied in any other context. Given the low threshold a plaintiff must meet in an application such as this one, I would not refuse to permit an amendment only on the basis that the exception cannot ever apply where a third party seeks to rely on a contractual benefit to bring an action against a party to a contract. Such a claim may be novel, but there may be a sufficient basis in an appropriate case to find that a pleading discloses a possible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Having said that, this is not such a case. What concerns me here is whether the plaintiffs can meet the key threshold requirement that the parties to the contract must have intended the relevant provision to confer a benefit on the third party. Moreover, can this issue be determined only on the basis of pleadings? The answer to this latter question is yes, according to our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Kitimat</w:t>
      </w:r>
      <w:r>
        <w:rPr>
          <w:rFonts w:ascii="arial" w:eastAsia="arial" w:hAnsi="arial" w:cs="arial"/>
          <w:color w:val="000000"/>
          <w:sz w:val="20"/>
          <w:lang w:val="en-US" w:eastAsia="en-US" w:bidi="ar-SA"/>
        </w:rPr>
        <w:t>, Alcan's position was that it was never the intention of the parties to confer a benefit on the District and argued that there was no identity of interest between the Province and the District. The Chambers judge determined that the true intention of the parties could only be determined after hearing all the evidence. However, the Court of Appeal made it clear that whether there is an identity of interest can be determined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the substantive issue, Finch C.J.B.C. concluded that there was no identity of interest between the District of Kitimat and the Province on the basis that the District had launched virtually identical petitions against both Alcan and the Province, the parties to the instruments. This demonstrated that the interests of the District were opposed to those of the Province. Accordingly, it could not demonstrate that the provisions in the instruments were inserted for their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my view, the situation here is similar. Unless there is express reference to a class of intended third party beneficiaries in a contract (as in </w:t>
      </w:r>
      <w:r>
        <w:rPr>
          <w:rFonts w:ascii="arial" w:eastAsia="arial" w:hAnsi="arial" w:cs="arial"/>
          <w:i/>
          <w:color w:val="000000"/>
          <w:sz w:val="20"/>
          <w:lang w:val="en-US" w:eastAsia="en-US" w:bidi="ar-SA"/>
        </w:rPr>
        <w:t>Fraser River</w:t>
      </w:r>
      <w:r>
        <w:rPr>
          <w:rFonts w:ascii="arial" w:eastAsia="arial" w:hAnsi="arial" w:cs="arial"/>
          <w:color w:val="000000"/>
          <w:sz w:val="20"/>
          <w:lang w:val="en-US" w:eastAsia="en-US" w:bidi="ar-SA"/>
        </w:rPr>
        <w:t xml:space="preserve">), which is absent here, a third party who seeks to rely on a benefit must prove that the benefit was intended to extend to it on the basis of its relationship, or identity of interest, with the other contracting party. In other words, it does this by proving that its interest coincides with the interest of that other party. This is particularly evident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Here, the plaintiffs have launched their action against both parties to the Asset Purchase Agreement: 551148 and United 2004 Corporation. This demonstrates that they have no identity of interest with 551148, the party for whose benefit the contractual provisions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According to the pleadings, the Asset Purchase Agreement was entered into in March 2004, some two years before these proceedings were commenced. At that time United 2004 Corporation agreed to assume the liabilities of 551148 and to indemnify 551148 from "all third party claims to the extent relating to the conduct of the Purchased Business". This assumption of liability and indemnity is clearly for the benefit of 551148. I cannot see how this provision can be interpreted to confer the same benefit on the very third parties who eventually make claims against 551148. The Master Transfer Agreement appears only to extend this assumption of liabilities from United 2004 Corporation to other United entities.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It is clear, in my opinion, that the plaintiffs and class plaintiffs do not share an identity of interest with 551148 or the parties to the Master Transfer Agreement so far as the performance of these contractual obligations is concerned. According to the test in </w:t>
      </w:r>
      <w:r>
        <w:rPr>
          <w:rFonts w:ascii="arial" w:eastAsia="arial" w:hAnsi="arial" w:cs="arial"/>
          <w:i/>
          <w:color w:val="000000"/>
          <w:sz w:val="20"/>
          <w:lang w:val="en-US" w:eastAsia="en-US" w:bidi="ar-SA"/>
        </w:rPr>
        <w:t>Hunt v. Carey Canada</w:t>
      </w:r>
      <w:r>
        <w:rPr>
          <w:rFonts w:ascii="arial" w:eastAsia="arial" w:hAnsi="arial" w:cs="arial"/>
          <w:color w:val="000000"/>
          <w:sz w:val="20"/>
          <w:lang w:val="en-US" w:eastAsia="en-US" w:bidi="ar-SA"/>
        </w:rPr>
        <w:t>, this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Accordingly, these proposed amendments will not be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4.</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Conclusion and summary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Leave is given to the plaintiffs and class plaintiffs to:</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consolidate the Holmes action and the Marshall action pursuant to Rule 5(8);</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 as defendants The Brick Warehouse Corporation, John Volken and David Gerstner pursuant to Rule 15(5)(a)(iii); the addition of Mr. Volken and Mr. Gerstner is on the basis that they were either directors or officers of the relevant corporate defendants at the relevant times;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amend the statement of claim to include claims against John Volken and David Gerstner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as generally set out in the proposed amendments at paras. 68 to 81 and 83;</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amend the statement of claim to properly plead a claim for damages under s. 36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amend the statement of claim to include claims against John Volken and David Gerstner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generally set out in the proposed amendments at paras. 103 to 106, provided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set out in para. 106 is properly particularized and the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 104 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application for leave to amend the statement of claim to include a claim in unjust enrichment against Mr. Volken and Mr. Gerstner, to add a claim based on partnership, joint venture or agency, and to add a claim against the New United Defendant on the basis of an exception to the doctrine of privity of contract,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would also direct the parties to schedule a case management conference at the earliest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200" style="position:absolute;z-index:251888640"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242"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24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This exception prohibits an action against an employee in tort for inducing breach of contract between his employer and a third party where the employee acts </w:t>
      </w:r>
      <w:r>
        <w:rPr>
          <w:rFonts w:ascii="arial" w:eastAsia="arial" w:hAnsi="arial" w:cs="arial"/>
          <w:i/>
          <w:color w:val="6D6E71"/>
          <w:sz w:val="18"/>
          <w:lang w:val="en-US" w:eastAsia="en-US" w:bidi="ar-SA"/>
        </w:rPr>
        <w:t>bona fide</w:t>
      </w:r>
      <w:r>
        <w:rPr>
          <w:rFonts w:ascii="arial" w:eastAsia="arial" w:hAnsi="arial" w:cs="arial"/>
          <w:color w:val="6D6E71"/>
          <w:sz w:val="18"/>
          <w:lang w:val="en-US" w:eastAsia="en-US" w:bidi="ar-SA"/>
        </w:rPr>
        <w:t xml:space="preserve"> and within the scope of his authority.</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902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Johnson v. Carter, [2007] B.C.J. No. 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2 - 6, 10 - 13, 16 - 20, 23 - 25,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27, 30 - 31, November 1, 20 - 24,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M042779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2007 BCSC 622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158 A.C.W.S. (3d) 1028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Brenda Ann Johnson, Plaintiff, and Barry Shawcross Carter and Shaw Cablesystems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6"/>
      <w:bookmarkEnd w:id="243"/>
      <w:r>
        <w:rPr>
          <w:rFonts w:ascii="arial" w:eastAsia="arial" w:hAnsi="arial" w:cs="arial"/>
          <w:b/>
          <w:color w:val="000000"/>
          <w:sz w:val="20"/>
          <w:lang w:val="en-US" w:eastAsia="en-US" w:bidi="ar-SA"/>
        </w:rPr>
        <w:t xml:space="preserve">Damages — General damages — Categories of — Loss of income — For personal injuries — Calculation — Contingencies — The plaintiff wife was awarded $6.4 million in damages after the defendant driver and his employer, vicariously, were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death of her husband in a motor vehicle accident — The deceased was an ophthalmologist, with average earnings of $1,250,000 annually indicated, and it was likely he would have worked until he was 75.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Losses by third parties — Persons entitled to claim — Spouse — Recoverable losses — Loss of income — The plaintiff wife was awarded $6.4 million in damages after the defendant driver and his employer, vicariously, were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death of her husband in a motor vehicle accident — The deceased was an ophthalmologist, with average earnings of $1,250,000 annually indicated, and it was likely he would have worked until he was 75.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Motor vehicles — Liability of driver — The plaintiff wife was awarded $6.4 million in damages after the defendant driver and his employer, vicariously, were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death of her husband in a motor vehicle accident — The driver was a Type 1 diabetic, and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established by his failure to test his blood sugar before driving.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5"/>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fatal injuries sustained by her husband in a motor vehicle accident -- The defendant, a diabetic, had lost consciousness behind the wheel due to low blood sugar, had veered into oncoming traffic and collided with an oncoming vehicle in which the plaintiff's husband had been a passenger -- The defendants, which included the individual defendant's employer, as he was operating the employer's vehicle when the accident occurred, argued that the defendant was not negligent as his lapse into unconsciousness was unforeseeable -- The plaintiff sought damages for the deceased's loss of future earnings, foregone opportunity for profit on sale of matrimonial residence, and the loss of value of potential business enterprises -- HELD: Damages were awarded in the amount of $6.4 million -- The court found that the defendant driver was habitually driving to his lunch time meeting place with, to his knowledge, dangerously low blood sugar -- He was well aware of the potential loss of consciousness associated with hypoglycaemia -- He failed to take the necessary precautions to avoid the possibility of falling into a condition of hypoglycaemia unawareness, and ultimately had a reaction resulting in unconsciousness -- In failing to apply his knowledge and avail himself of those means to avoid the possibility of such a reaction, he failed in his duty of care to other motorists --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established by his failure to test his blood sugar before driving -- The employer admitted to vicarious liability in the circumstances -- The deceased was an ophthalmologist specializing in laser eye surgery -- He was 63, was overweight and had a history of heart problems -- As of the date of his death, there was a reasonable potential for an increase in his income from the performance of laser eye correction surgery -- Average earnings of $1,250,000 annually were indicated, and it was likely he would have worked until he was 75 -- Past loss was assessed at $1,669,233, with future loss including pre-retirement family consumption and savings assessed at $4.2 million for a total of $5,869,233 -- With a 10 per cent reduction for contingencies, and a tax gross up, the total was $5,823,924 -- With respect to the dream home, there was no realistic potential or possibility of maintaining the mortgage, finishing the home, and selling at a price that would exceed the debt -- Loss of support under the heading of loss of value of potential business enterprises was set at $500,000.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Legislation Cited_24"/>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hyperlink r:id="rId896" w:history="1">
        <w:r>
          <w:rPr>
            <w:rFonts w:ascii="arial" w:eastAsia="arial" w:hAnsi="arial" w:cs="arial"/>
            <w:i/>
            <w:color w:val="0077CC"/>
            <w:sz w:val="20"/>
            <w:u w:val="single"/>
            <w:shd w:val="clear" w:color="auto" w:fill="FFFFFF"/>
            <w:lang w:val="en-US" w:eastAsia="en-US" w:bidi="ar-SA"/>
          </w:rPr>
          <w:t>R.S.B.C. 1996, c. 126, s. 2</w:t>
        </w:r>
      </w:hyperlink>
      <w:r>
        <w:rPr>
          <w:rFonts w:ascii="arial" w:eastAsia="arial" w:hAnsi="arial" w:cs="arial"/>
          <w:color w:val="000000"/>
          <w:sz w:val="20"/>
          <w:lang w:val="en-US" w:eastAsia="en-US" w:bidi="ar-SA"/>
        </w:rPr>
        <w:t>, s.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6" w:name="Counsel_36"/>
      <w:bookmarkEnd w:id="2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Creighton.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M.P. Ragona, Q.C., A.M. Ross.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7" w:name="Judgment_36"/>
      <w:bookmarkEnd w:id="247"/>
      <w:r>
        <w:pict>
          <v:line id="_x0000_s1205"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REASONS FOR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 DIABETES: HYPOGLYCAEMIA AND HYPOGLYCAEMIA</w:t>
      </w:r>
    </w:p>
    <w:p>
      <w:p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UNAWARENESS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III.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 Liability of Carter</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Liability of Shaw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IV. THE APPLICABLE LAW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 Defence of Inevitable Accident, and Conclusion on Mr. Carter's 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B.Liability of Shaw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V. DAMAGES UNDER THE </w:t>
      </w:r>
      <w:r>
        <w:rPr>
          <w:rFonts w:ascii="arial" w:eastAsia="arial" w:hAnsi="arial" w:cs="arial"/>
          <w:b/>
          <w:i/>
          <w:color w:val="000000"/>
          <w:sz w:val="20"/>
          <w:lang w:val="en-US" w:eastAsia="en-US" w:bidi="ar-SA"/>
        </w:rPr>
        <w:t>FAMILY COMPENSATION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 LOSS OF SUPPORT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 Loss of Earnings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 Future Earnings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 Actuarial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 Findings on Income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5) Period of Earnings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6) Personal Consumption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 Conclusion on Loss of Earnings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 Profit on Sale of Matrimonial Residence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 Loss of Value of Potential Business Enterprises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VII. AWARD</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8" w:name="SLADE J._0"/>
            <w:bookmarkEnd w:id="248"/>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the opening of the trial the plaintiff sought leave to amend the Statement of Claim such that Brenda Ann Johnson be the named plaintiff in her own right. I order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11, 2002, a vehicle operated by the defendant, Barry Carter, veered into the oncoming traffic lane and collided with an oncoming vehicle. Donald Johnson, a passenger in the oncoming vehicle, was gravely injured and died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Carter, an employee of the defendant, Shaw Cablesystems Limited, was operating his employer's vehicle when the accident occurred. A diabetic, he was not consciously in control of his vehicle due to hypoglycaemia (low blood sugar). His diabetes made him vulnerable to hypoglycaemia unawareness, a state in which a person will not be aware that his blood sugar is so low as to present the risk of loss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Johnson, an ophthalmologist, had pioneered a laser eye surgery procedure. He was on the cusp of recovery from financial setbacks, not of his own making, when this tragic accident claimed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say that Mr. Carter's lapse into unconsciousness could not reasonably have been foreseen. They say that he was not negligent. They also take a position adverse to that advanced by the plaintiff, Mrs. Brenda Johnson, on her claim for damages due to her husband's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DIABETES: HYPOGLYCAEMIA AND HYPOGLYCAEMIA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UNAWARENESS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Tom Elliot, a medical practitioner in the fields of internal medicine, endocrinology, and "insurance medicine", prepared a report and testified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His report contains the following definition of hypoglycaemia unawareness: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Hypoglycaemia unawareness is the condition in which an individual who has clinically significant hypoglycaemia is unaware of the hypoglycaemia. This condition is common in individuals who have had Type 1 diabetes for more than 10 - 20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Elliot's use of the term "unaware" refers to the absence of symptoms of hypoglycaemia which, if present, would alert a person that he is hypoglycaemic. Hypoglycaemia is the condition of low blood sugar.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report explains the relationship between blood sugar levels and brain function. The higher the level of brain function, the greater the susceptibility of that function to hypoglycaemia. The normal range for glucose is 3.5 to 6.0 mM/L in the fasting state (before meals). As blood glucose levels fall to the 2.5 to 3.0 range, higher cortical function is usually affected. This includes insight, judgment, calculation, language/speech and memory facilities. As blood glucose drops to the 2.0 to 2.4 range, brain dysfunction becomes more obvious. This is akin to what one might observe in a moderately drunken individual, with confusion, slurring of words, slowness of thoughts and reaction time, poor judgment, and lack of coordination. As blood glucose drops further to the 1.5 to 1.9 range, loss of consciousness occurs. These levels are not hard and fast: the changes in brain function may occur at significantly higher levels of blood glucose.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Elliot states that the ability to drive a motor vehicle in the most rudimentary fashion requires brain function at the moderate level. Individuals with markedly low blood sugar may be able to operate a motor vehicle due to deeply engrained driving reflexes like steering, accelerating and braking. To drive a motor vehicle safely requires a much higher level of brain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Because of hypoglycaemia unawareness, a person in a hypoglycaemic state may be completely unaware of his impairment "and will continue to drive, oblivious of the danger to themselves and others." He states that: "such processes may be completely unanswerable to reason and beyond the control of the affected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Elliot describes the process leading to the condition of hypoglycaemia unawareness. Individuals with Type 1 diabetes have very low natural levels of insulin. In a healthy person, a rise in glucose levels above normal results in the secretion of insulin, which lowers the blood sugar. A person with Type 1 diabetes injects insulin to prevent excessively high blood sugars. High blood sugars are associated with long term complications of diabetes such as blindness, kidney failure, and amputations. Too much insulin produces hypoglycaemia. In a healthy person, if blood sugar becomes too low, hormones, primarily adrenaline, are secreted, and blood sugar levels rise. The release of adrenaline in the blood, in response to hypoglycaemia, normally results in symptoms such as shaking, sweating, pounding heart and a sense of fear. Individuals with diabetes learn to recognize these symptoms and eat starchy foods or take sweet drinks, which rapidly raise the low blood glucose level into or above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10 - 20 year mark of diabetes duration, the adrenaline release during hypoglycaemia is lost. Hence, the individual does not receive the warning symptoms that, if present, would lead to "food/juice seeking behaviour." The person is unaware of the hypoglycaemia, hence the term "hypoglycaemia unawareness".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 AND FINDINGS OF FACT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of Carter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Carter was 50 years of age when the accident occurred. He had been a type 1 diabetic for 27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Type 1 diabetics manage their glucose levels with insulin and diet. Insulin is administered by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Carter monitored his glucose level with the use of a glucometer. This portable hand-held device provides an instant reading of the glucose level found in a sample of the user's blood. The reading appears on a small screen. A history of past readings can be generated by connecting the glucometer to a home computer. Mr. Carter had both the knowledge and the tools to record and review his recent history of readings. He knew that, if his readings gave any cause for concern, he could provide them by facsimile copy to his endocrinologist, Dr. Mahony.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Carter knew that low blood sugar can result in a loss of consciousness. As a volunteer firefighter, he had attended on many occasions at emergencies involving people afflicted by diabetes who had become unconscious. He frequently attended meetings at a wellness centre attached to a local hospital, where instruction was provided, and there was discussion of the management of diabetes and the health risks associated with inordinately low, and inordinately high, blood sugars.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Carter also knew that low blood sugars could result in hypoglycaemia unawareness.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common that persons close to a diabetic will recognize subtle symptoms of low blood sugars that the sufferer does not himself recognize when they occur. In his evidence, Mr. Carter recounted incidents in which his wife observed such signs of which he was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Carter had, while driving, experienced an episode of low blood sugars that went unrecognized, and resulted in near loss of consciousness. In 1997, after a day of attending to his duties as a volunteer firefighter, he left for home. When he failed to turn up, his wife contacted colleagues in the fire department, who found him in his vehicle, semi-conscious, at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1998, Mr. Carter's family physician, Dr. Cheyne, referred him to Dr. Mahony. On his first appointment with Dr. Mahony, January 6, 1998, it was noted that Mr. Carter had developed hypoglycaemia unawareness with blood sugars as low as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also recorded that he recently had severe hypoglycaemic episodes.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Mahony testified. He said that in his initial 1998 assessment, he would have explained hypoglycaemia awareness, its causes, and its treatment. He testified of the need to test blood sugars frequently, at least 3 - 4 times daily, and an hour before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Mahony provided a consultation report to Mr. Carter's family physician. This report makes no mention of his advice to Mr. Carter to test his blood sugar before driving. His clinical notes do not contain an entry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Carter testified that Dr. Mahony had not cautioned him to test before driving, and that he had received no such advice in the course of his numerous attendances at the Wellness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Mahony's consultation reports to the family physician reveal Mr. Carter's history of hypoglycaemia unawareness. His low blood sugars, and absence of self recognized symptoms, is commented on in reports dated January 6, 1998, February 4, 1998, April 6, 1998, June 18, 2001, and September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occasion of Mr. Carter's first visit to Dr. Mahony, Dr. Mahony reported that "he has developed hypoglycaemia unawareness with blood sugars as low as 2 ...". Dr. Mahony states that he and Mr. Carter discussed the mechanism for development of hypoglycaemic unawareness in Type 1 diabetes, in particular, the gradual loss of the natural hormonal response to hypoglycaemia and the consequent absence of recognizable symptoms of low blood sugar. They discussed his commencing a method of assessing glycaemic control that involved monitoring and keeping a history of blood sugar levels. Dr. Mahony suggested no change in his current management, "apart from averaging up his readings".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4, 1998, after a scheduled follow-up visit, Dr. Mahony reported that Mr. Carter had, on January 20th, increased his insulin. His blood sugar levels improved for a week. However, in the following week he recorded five readings, at breakfast, below 4. His target readings were between 4 and 8. Dr. Mahony states: "Since the increased insulin dose, his average blood sugar a.c. lunch is below 4 and he is having daily hypoglycaemia at lunch, despite a 10:00 a.m. snack." Dr. Mahony recommended a small reduction in his morning insulin because of his hypoglycaemia at 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April 6, 1998 report, Dr. Mahony notes that Mr. Carter missed his last follow-up appointment in the previous month. He states: "He has had no symptomatic hypoglycaemia and has frequent hypoglycaemia unawareness. He is averaging three blood sugars, fasting, per week, below 4." Dr. Mahony states that he will, within the next two weeks, bring Mr. Carter back to train him on the use of two types of insulin. He concludes by stating that he had made arrangements to review him 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Mahony's next consultation report is dated June 18, 2001. He notes that he last saw Mr. Carter on April 6, 1998, and that he did not show for a follow-up that had been planned. Under the heading "Glycaemic Control", Dr. Mahony states: "Hypoglycaemia - unawareness continues. Hypoglycaemia symptomatic threshold below 2.5 ... He is still quite worried about hypoglycaemia ..." Under the heading "Plan", the doctor states: "He has hypoglycaemia unawareness, mildly brittle diabetes and he is modestly hyper-insulinized." He recommends a reduction in insulin, the desired result being to resolve his hypoglycaemia unawareness "i.e. make the patient aware of symptomatic hypoglycaemia once more." He states that: "His target blood sugars at lunch and supper will be averaging somewhere between 6 and 8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Mahony's September 19, 2001 consultation report does not raise any concerns over low blood sugar. At that time Mr. Carter's blood sugar was running too high due to non compliance with his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Mahony testified that he reviewed his findings and recommendations with Mr. Carter on each attendance. Mr. Carter, in his evidence, suggested Dr. Mahony had not reviewed his findings with him in detail. Mr. Carter pointed out that the consultation reports were sent to Dr. Cheyne, not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accept Dr. Mahony's evidence that he reviewed his findings and recommendations with Mr. Carter. Mr. Carter did, after June 18, 2001, make several attempts to restore his awareness of hypoglycaemia by reducing his insulin, as Dr. Mahony had recommended. He testified that this measure did not have the desired effect. This is significant, as it reveals that Mr. Carter knew that he continued to have blood sugars well below the lower end of the lunch time target range, with no recognizable symptoms of hypoglycaemia.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Carter's glucometer readings for the 33 days up to the date of the accident are in evidence. There can be no doubt that he was aware that his lunch time readings were far below his targeted low reading of 4, and that the readings indicated hypoglycaemia. Between May 28th and July 9th, the record shows 19 readings below 3. Between May 25th and July 10th, the record shows 14 readings below 4. I note that readings below 4 were recorded in the weeks immediately before his April 6, 1998 attendance with Dr. Mahony, and raised the concern over hypoglycaemia unawareness.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Mr. Carter's practice to test his blood sugars after driving to the restaurant where he met his co-workers for lunch. On July 9, 2002, two days before the accident, his long time friend and co-worker, Mr. Dorey, noticed signs of hypoglycaemia, and urged him to test. Despite Mr. Carter having had his usual breakfast and mid-morning snack, he tested at a very low 2.2. He acknowledged that he would not have tested were it not for Mr. Dorey's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was Mr. Carter's evidence that, on July 11th, he reduced his morning insulin, and had raisin toast for breakfast. He said that he also had grapefruit juice mid morning. This, he said, was motivated by the incident of low blood sugars on July 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defence takes the position that, because Mr. Carter recorded a 5.2 reading at 6:53 a.m. on July 11th, he could not have anticipated going so low at lunch time (the reading taken by the medics at the accident scene was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of interest that Mr. Carter testified of reducing his insulin and supplementing his usual sugar intake on July 11, two days after the July 9th incident, but did not testify that these measures were taken on July 10th. If these measures were taken on July 10th, as one would expect, he nevertheless recorded a drop from his morning reading of 9.8 to 3.2 at lunch time. With that knowledge, he would have been aware, on July 11th, that a 5.2 reading in the morning would not, despite a reduction in insulin and increase in dietary sugar, be a predictor of a reading above the hypoglycaemic range at lunch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Carter testified on examination for discovery that he had, due to low blood sugar readings, reduced his insulin over the two weeks before the accident. If he was in fact doing so, it would have been apparent to him that it was not working, as his lunch time readings declined over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plain that Mr. Carter had become complacent with his readings in the hypoglycaemic range. In a written statement his co-worker, Mr. Dorey, gave to the police concerning the July 9th incident, he reported that Mr. Carter had told him that his reading is often 2.8 or 3. Mr. Dorey stated that "he tests all the time and he should be around 2.8 or in the 3's". At trial, Mr. Dorey testified that Mr. Carter told him that he was often in the 2.8 - 3.6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Carter was asked on cross-examination whether it was obvious to him that drops in blood sugar without warning would warrant his checking his blood sugar if he was going to do something dangerous. His response: "at the time I didn't consider driving dangerous, if that's where you're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Carter was referred on cross-examination to a record from his attendance at the Wellness Centre in 1992. There was a notation that he "had 3 severe blood glucose episodes", at a reading of 2.1. The note indicated that he "feels hollow". Asked whether readings of 2.1 indicated his ability to function was affected, he testified that he has tested at 2.1 and been perfectly fine "as far as you would not notice any difference in my functionality." Questioned further, he did recall the nurse telling him that readings of 2.1 were severe and very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Carter testified that he did not generally recall the readings from his glucometer. Asked whether the low readings concerned him, he said they did, and that is why he was cutting his insulin back in the weeks prior to the accident. Plaintiff's counsel said "notwithstanding that, you had the significant incident on July 9th." Mr. Carter said "you describe it as a significant incident". Counsel asked "you didn't see that as a significant incident?" Mr. Carter said "I guess that's the difference you and I have ... you described that as a hypoglycaemic incident and I describe it as being low and getting something to eat to counteract it". Questioned further about Mr. Dorey's evidence that he didn't look well and suggested he take sugar, Mr. Carter said that Dorey told him "you look bad - you should test, and I said okay". It was put to him that had Mr. Dorey not insisted, he might not have tested at the time. His response: "it's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Carter had seen Dr. Cheyne a week prior to the week in which the accident occurred. His physician noted "blood sugars are seemingly well controlled". Asked whether this was what he had told his physician, he said that he wasn't happy because he was having some lows, and that's why he was cutting back on his insulin. Asked whether he told his physician that, he said "I don't remember". As to whether he knew how his physician had reached the conclusion that his blood sugars are well controlled, he was asked "did you tell him that?" He testified "I don't' recall". Asked that he might have, he testified "I could have". There is, I note, no evidence that Dr. Cheyne was given Mr. Carter's recent readings or any other information about the recent fluctuations in his blood sugar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Carter was asked by plaintiff's counsel whether he told Mr. Dorey that he functioned well in the 2.8 - 3.6 range. He testified that he did tell him that he could function, and that "well" is a relative term. Asked whether he might be tired in that range depending on the situation, he agreed. Pressed further on whether, on July 9th, he was unable to perceive that he was having a hypoglycaemic reaction, and that it took Mr. Dorey to point that out to him, he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police investigated, and took a statement from Mr. Carter. It is plain that Mr. Carter did not advise them of his belief that he was capable of functioning normally in the 2.8 to 3.6 range. He told the police that his target range was between 4 and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Carter was often argumentative and evasive under cross-examination. He minimized his knowledge of the frequency with which he recorded low lunch time blood sugars and the significance of the low readings for his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 fact, based on the readings over 33 days up to the date of the accident, is that Mr. Carter was habitually driving to his lunch time meeting place with, to his knowledge, dangerously low blood sugar. He did have something to eat to counteract his lows, but this was after driving to the restaurant. He was on his way to the restaurant when the July 11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Carter was well aware of the potential loss of consciousness associated with hypoglycaemia.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Medical reports tendered by the plaintiff and defendant, respectively, differed on the efficacy of Mr. Carter's management of his blood sugars.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Keith Dawson, an endocrinologist, has cared for thousands of diabetics over the course of his long career, and is highly respected for his work. He prepared a written report and testified as part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Dawson notes that Mr. Carter regularly attended the Wellness Clinic at Peace Arch Hospital since 1996. He states that the clinic teaches the risks of hypoglycaemia, and the use of home blood glucose determinations to identify high and low values. He states that the clinic specifically advises of the dangers of driving when blood glucose levels are too low. Notes taken at the clinic show that Mr. Carter had low blood glucose levels, and that they strongly advised him to take steps to reduce these events by attention to diet, exercise, and reduction of his insulin doses. He states "thus Mr. Carter would have clearly understood this information, yet appeared to be unwilling to follow this important advice." He says further that Mr. Carter's frequent hypoglycaemic episodes led in time to the development of hypoglycaemic unawareness: "this condition occurs most commonly when the person has such frequent low blood sugars that he becomes tolerant to them to a remarkable degree, and the patient is unable to realize that he is dangerously low." He goes on to say: the obvious danger in this situation is that the person does not have any warning symptoms that come from the release of adrenaline, and does not take any corrective action, and progresses to advanced loss of mental function or unconsciousness."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Dawson refers to Dr. Mahony's consultation report dated June 18, 2001. He says "Dr. Mahony clearly stated Mr. Carter's glycaemic control is over controlled (which means it is controlled in too low a range). He stated he is modestly over insulinized' and proceeded to reduce his insulin dose before lunch and before supper."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Reference is made to Dr. Mahony's concern for Mr. Carter's persistant hypoglycaemic unawareness. Dr. Mahony told Mr. Carter that his goal blood glucose values should be between 6 and 8 before lunch. Dr. Dawson emphasizes that Mr. Carter frequently had blood sugar levels before lunch and supper in the range of 2 - 3.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Dawson reviewed Mr. Carter's glucose meter results for the period May 25 to July 11, 2002, the day of the accident. Of 42 tests done between 12:00 p.m. and 1:30 p.m., 28 results were in the hypoglycaemic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Carter, despite 27 years as a Type 1 diabetic, has none of the disabling complications associated with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Under the heading "Analysis", Dr. Dawson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Carter, at some point in his life, learned that high glucose levels would lead to the complications of diabetes, and clearly felt this should be avoided at all costs. Such individuals are seen very commonly, and it is often very difficult to get them to change their behaviour. However, they have to learn that hypoglycaemia has as great or greater risks than hyperglycaemia. Mr. Carter unfortunately never accepted the severe risk he was taking by his 'over-insulinization', and as a result he persisted in deliberately continuing his high doses of insulin even in the face of the repeated low blood glucose levels recorded both when working and when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John Sehmer prepared a report and testified for the defence. He notes Dr. Dawson's reference to the fact that Mr. Carter was aware that his sugars "were running a bit low". He states that Mr. Carter "did cut down on his insulin dose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Elliott says, for the defence, that Mr. Carter could not have anticipated that he might, while driving, suffer a hypoglycaemic event that would render him unconscious: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fateful day of the accident, at the time Mr. Carter started to drive his truck it is likely that his blood sugar was already low and that as he drove it became progressively lower. In the context of an individual like Mr. Carter with well established hypoglycaemia unawareness who had never been advised to test his sugar before driving, I believe it was inevitable and unavoidable that his driving would at some point become seriously impaired. The outcome of his impaired driving could not have been predicted - only that it would have become so impaired as to make such an accident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circumstances leading to Mr. Carter developing severe hypoglycaemia on this occasion inevitably led him to become impaired while driving. Mr. Carter had not been adequately instructed in his diabetes care on how to avoid such an event, and could therefore not have anticipated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Elliot states that it is now commonplace that individuals with diabetics who take insulin are taught that they must not drive unless they have tested their blood sugar and found it to be safe, usually above 4.9. As I understand his report, it is his opinion that the medical standard of care, as at 2002, was to advise patients with Type 1 diabetes to test before driving. Many diabetic health care providers had given such advice well before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Based on his review of Mr. Carter's record of attendances at the Wellness Centre, and Dr. Mahony's clinical notes, Dr. Elliot concluded that Mr. Carter had never been told to test before driving. He had, presumably, also been told this by Mr. Carter, who became a patient of his in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note that Dr. Elliot was aware of the contents of Mr. Mahony's June 18, 2001 consultation report in which he noted: "hypoglycaemia unawareness continues ... he is still quite worried about hypoglycaemia", and Dr. Mahony's conclusion that Mr. Carter's "glycaemic control is over-controlled. He has hypoglycaemia unawareness, mildly brittle diabetes and he is modestly hyper-insulinized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cross-examination, Dr. Elliot was referred to Mr. Carter's diary of readings covering the period from June 18th to July 1st, 2001. The diary shows two blood readings in the 3's, 3.3 and 3.1, both at lunch time. Dr. Elliot said "one is too many". In the second week, readings of 2.9 and 2.2 are recorded. Dr. Elliot testified that, at these values, it is quite likely that Mr. Carter would be impaired. He then volunteered that advice to mitigate these lows was not given. Perhaps Dr. Elliot was not aware that Dr. Mahony had, on July 18, 2001, counselled Mr. Carter to reduce his insulin for a period of time, in order to raise his blood sugar in order to restore his hypoglycaemic awareness, and the Mr. Carter had acted on this advice. This measure was not, to Mr. Carter's knowledge,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cross-examination, Dr. Elliot stated that a diabetic will generally know that low blood sugar can cause loss of consciousness, and that it would therefore be dangerous to drive with low blood sugar. He went on to say that if you asked them whether anyone ever told them to test before driving "you would be amazed to hear that they have never been told that". He then said "so joining the dots would seem to all of us sitting here in the court as a common sense thing that any sensible person would have done, but strangely enough you don't. Some people just don't do it, and Mr. Carter didn't do it, and Mr. Carter would not be alone in that." Pressed further on this subject, Dr. Elliot testified that what he intended to convey is that even though common sense would suggest that if you go low, you could prevent low blood sugar while driving if you test before you drive, if a diabetic isn't taught that, you won't assume they'll do it. They have to be told.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Elliot's file did not contain a printout of Mr. Carters' readings for the three month period before the accident. Dr. Elliot testified that he wasn't interested in it "it's past history". Asked whether he knew these readings before preparing his report, he avoided answering the question. Asked whether he refers to them in his expert report, he responded "I don't know. Do I?" He was asked to review the readings. After seeing all of the lows before lunch, he testified "it's full of lows, it's sickening".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a note in Mr. Carter's family physician's file, made just over a week before the accident, to the effect that Mr. Carter's sugars were well controlled. There is no evidence that Mr. Carter had provided a record of his readings to Dr. Cheyne. It was put to Dr. Elliot that if Mr. Carter advised his physician that his sugars were well controlled, he has a strange view of what constitutes well controlled. Dr. Elliot avoided answering, then, pressed further, said "I do not consider that good control", and "I mentioned to your Lordship that some patients fall in love with low blood sugar. This happens in diabetics, particularly ones who have had it a long time and this needs to be taught out of them ... and if Mr. Carter told Dr. Cheyne that he was well controlled, then I'm inferring that Mr. Carter thought that low normal sugars were actually o.k., and he would not be on his own in that. Lots of patients think the lower the better until something, until I've had an adverse consequence of it, they don't get it." There is no basis in the evidence for Dr. Elliot's inference. To the contrary, Mr. Carter knew that he had hypoglycaemic unawareness, and was aware of the associated risk of altered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was put to Dr. Elliot that, in June 2001, Dr. Mahony clearly advised Mr. Carter that he was over-insulinized and couldn't deal with his problem by diet alone. He testified "he (i.e. Dr. Mahony) advised Dr. Cheyne", and "doctors put things in letters that they don't tell patients. You cannot assume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note that Dr. Elliot's disinclination to accept that Dr. Mahony had discussed his findings with Mr. Carter was consistent with Mr. Carter's evidence that Dr. Mahony had not done so. However, Mr. Carter testified that he had taken Dr. Mahony's June 2001 advice to lower his insulin intake in order to restore his hypoglycaemic awareness. It is, therefore, apparent that Dr. Mahony had counselled Mr. Carter in relation to his hypoglycaemia unawareness.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R.C.M.P. investigated the circumstances surrounding the July 11, 2002 accident. Crown Counsel considered whether, based on the available evidence, a charge under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offence of Dangerous Driving should be laid. A memorandum dated December 3, 2003 from New Westminster Crown Counsel to Surrey Crown Counsel discusses proof of the elements of this offence. The primary focus of this memorandum is proof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the mental element of the offence. It is noted that if a driver lacks the capacity to appreciate the risk, a reasonable doubt will be raised on the issue of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The fact that Mr. Carter was in a state of hypoglycaemic shock raised the question whether he lacked the capacity to appreciate the risk of driving, knowing that he is diabetic. The central question raised by the memorandum is whether the Crown can prove that he was aware or should have been, and was not wilfully blind to, the risk to which he was exposing the driving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order to assess whether Mr. Carter's unconscious state of mind could be attributed to his own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Crown Counsel saw the need to consult with a medical expert in the field of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Crown counsel contacted Dr. Elliot, who was provided with a hypothetical set of circumstances mirroring the status of Mr. Carter's diabetes, blood sugar readings on July 2, 2002, and other relevant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author of the memorandum attributes the following to Dr. Elliot: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our hypothetical driver, Mr. Carter, Dr. Elliot states that he was no longer conscious or in control of his mental faculties to make the needed decision to elevate his blood sugar level. Or even, to decide not to drive at all. Set against these facts is Dr. Elliot's concern about Mr. Carter's six lower readings in the three weeks leading up to the accident. It appears that Mr. Carter received a clean bill of health on June 24, 2002 from his treating physician with an annual referral to a specialist, but no specific education to him about the need to see his doctor should the readings drop. Dr. Elliot does not believe that fault can be imposed on Mr. Carter for this behaviour because it's a broader issue of patient education within the diabetic medical community. Likely, such an issue falls to the civil realm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medical malpractice, and not within the criminal realm of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Elliot concluded that the hypothetical driver who had been a diabetic patient for over 20 years probably had no physical symptoms to warn him of the precipitous drop in his blood sugar level which would have made him unable to consciously take steps to avoid the tragic events of the motor vehicle fatality.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counsel concluded that "there is no substantial likelihood of conviction on any driving offence charges against Mr. Carter, despite the fact that his diabetes was known to him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cross-examination, Dr. Elliot was asked whether he recalled being contacted by Crown Counsel in respect of the accident involving Mr. Carter. He said "I've been contacted by Crown on a number of occasions about things like this. I vaguely recall a phone call and I think I remember counsel giving me the circumstances". Questioned further, he testified: "I seem to have a memory of thinking this is probably Barry Carter, and I think I probably told him this patient might actually be my patient. That's vague." On further questioning, Dr. Elliot located the December 3, 2003 memorandum in his file. After reading the statements attributed to him by Crown, he was asked whether he recalls a discussion similar to that. He testified "I've already said I recall three similar discussions". Pressed further, he testified that the content of the memorandum is generally consistent with what he would have said. He has "no objection to anything I've said there". Asked again whether he told Crown Counsel that the hypothetical he was given sounds like his patient, he said "Why would I not say boy, that sounds like one of my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Elliot's responses to plaintiff's counsel's questions were calculated to leave the impression that he told Crown Counsel that the subject of the hypothetical was his patient, Mr. Carter. The only reasonable inference that can be drawn from the contents of Crown Counsel's memorandum is that he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expert evidence of Drs. Dawson and Elliot was helpful in that it explained the diabetic condition, risks, and method of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To the extent that both testified about what they understood that Mr. Carter had or had not been told about diabetes and hypoglycaemia, and the attitudes and behaviours of diabetics generally, very little weight could be given to apply their evidence in a determination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Elliot, although plainly a capable and dedicated physician, was an advocate for Mr. Carter, and I would not accept his evidence going to the efficacy of Mr. Carter's management of his diabetes, or his attribution of responsibility for Mr. Carter's practices to his former physician, Dr. Mahony.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do not accept Dr. Sehmer's evidence that Mr. Carter reduced his insulin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of Shaw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Shaw, agrees that if Mr. Carter is found to be liable, it, as Mr. Carter's employer, is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argues that Shaw is liable on a basis independent from vicarious liability. It is contended that Shaw owed a duty of care to the public to investigate risks associated with Mr. Carter's diabetes, and to monitor the management of his blood sugar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Carter had provided information to his coworkers, including supervisory staff, on signs of hypoglycaemia and methods of rendering assistance to persons who appeared to be in hypoglycaemic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Shaw was aware that Mr. Carter suffers from type 1 diabetes. Shaw was also aware that this affliction carries a risk of hypoglycaemia, and that hypoglycaemia can result in an altered state of consciousness that would impair the ability to operate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Shaw knew that the Superintendent of Motor Vehicles was aware of Mr. Carter's diabetes, and that Mr. Carter held a licence to operate motor vehicles of the type that he was driving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APPLICABLE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Defence of Inevitable Accident, and Conclusion on Mr. Carter's Liability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not in dispute that Mr. Carter's driving would, in the absence of an exculpatory explanation, be considered negligent, and result in liability to the plaintiff. Mr. Carter raises the defence of inevitable or unavoidable accident, and asserts that he could not reasonably have foreseen and prevented the lapse of consciousness that resulted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Calvert v. Gauthier</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[1991] B.C.J. No. 150</w:t>
        </w:r>
      </w:hyperlink>
      <w:r>
        <w:rPr>
          <w:rFonts w:ascii="arial" w:eastAsia="arial" w:hAnsi="arial" w:cs="arial"/>
          <w:color w:val="000000"/>
          <w:sz w:val="20"/>
          <w:lang w:val="en-US" w:eastAsia="en-US" w:bidi="ar-SA"/>
        </w:rPr>
        <w:t xml:space="preserve"> (S.C.), Melvin J. applied the law on the defence of inevitable accident in the context of a claim arising out of an accident that occurred due to the defendant, a diabetic, suffering a hypoglycaemic reaction: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authority often referred to is </w:t>
      </w:r>
      <w:r>
        <w:rPr>
          <w:rFonts w:ascii="arial" w:eastAsia="arial" w:hAnsi="arial" w:cs="arial"/>
          <w:b/>
          <w:i/>
          <w:color w:val="000000"/>
          <w:sz w:val="20"/>
          <w:lang w:val="en-US" w:eastAsia="en-US" w:bidi="ar-SA"/>
        </w:rPr>
        <w:t>Boomer v. Penn</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(1965), 52 D.L.R. (2d) 673</w:t>
        </w:r>
      </w:hyperlink>
      <w:r>
        <w:rPr>
          <w:rFonts w:ascii="arial" w:eastAsia="arial" w:hAnsi="arial" w:cs="arial"/>
          <w:color w:val="000000"/>
          <w:sz w:val="20"/>
          <w:lang w:val="en-US" w:eastAsia="en-US" w:bidi="ar-SA"/>
        </w:rPr>
        <w:t xml:space="preserve">. As in the case at bar it was admitted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the sole defence was that of inevitable or unavoidable accident. At page 677, Evans J. as he then was touches on the principles which have been employed in subsequent authorities: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 accident is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defendant can avoid the consequences of the negligent act, if he can establish a defence of inevitable accident. That is by showing that the cause of the collision was a cause not produced by him, but a cause the result of which he could not avoid. A driver claiming inevitable accident must discharge the onus upon him of rebutting by a preponderance of evidence and on the balance of probabilities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his manner of driving. The test to be applied is whether the faculties of judgment of the driver became impaired to such a degree that a reasonable person could not regard his operation of the motor vehicle in the manner complained of as the conscious act of his will. The onus of establishing that the acts or omissions were not conscious acts or omissions of the driver rest upon that driver, and it is not discharged if the Court is left in doubt on that subject. The evidence must disclose the probability that the driver's acts and omissions were not conscious acts of his volition and that what he did or failed to do was not done or omitted by him as a conscious being.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at page 679: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motorist, who suffers from a disability of which he is aware, is under a very heavy duty to take the necessary precautions to avoid the possibility of his disability causing him to fall into a condition which would make it impossible for him to discharge the duty of care imposed upon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test has been adopted in this jurisdiction in </w:t>
      </w:r>
      <w:r>
        <w:rPr>
          <w:rFonts w:ascii="arial" w:eastAsia="arial" w:hAnsi="arial" w:cs="arial"/>
          <w:b/>
          <w:i/>
          <w:color w:val="000000"/>
          <w:sz w:val="20"/>
          <w:lang w:val="en-US" w:eastAsia="en-US" w:bidi="ar-SA"/>
        </w:rPr>
        <w:t>Canadian Pacific Limited v. Peter Jones et al.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Toronto Dominion Leasing Ltd. et al.,</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[1989] B.C.J. No. 1241</w:t>
        </w:r>
      </w:hyperlink>
      <w:r>
        <w:rPr>
          <w:rFonts w:ascii="arial" w:eastAsia="arial" w:hAnsi="arial" w:cs="arial"/>
          <w:color w:val="000000"/>
          <w:sz w:val="20"/>
          <w:lang w:val="en-US" w:eastAsia="en-US" w:bidi="ar-SA"/>
        </w:rPr>
        <w:t>, Cumming J. (as he then was), June 28, 1989.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Ibraheem v. Benevoli</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[1989] B.C.J. No. 2227</w:t>
        </w:r>
      </w:hyperlink>
      <w:r>
        <w:rPr>
          <w:rFonts w:ascii="arial" w:eastAsia="arial" w:hAnsi="arial" w:cs="arial"/>
          <w:color w:val="000000"/>
          <w:sz w:val="20"/>
          <w:lang w:val="en-US" w:eastAsia="en-US" w:bidi="ar-SA"/>
        </w:rPr>
        <w:t xml:space="preserve">, A.G. MacKinnon J., November 20, 1989, New Westminster Registry, where in addition to referring to </w:t>
      </w:r>
      <w:r>
        <w:rPr>
          <w:rFonts w:ascii="arial" w:eastAsia="arial" w:hAnsi="arial" w:cs="arial"/>
          <w:b/>
          <w:i/>
          <w:color w:val="000000"/>
          <w:sz w:val="20"/>
          <w:lang w:val="en-US" w:eastAsia="en-US" w:bidi="ar-SA"/>
        </w:rPr>
        <w:t>Boomer v. Penn</w:t>
      </w:r>
      <w:r>
        <w:rPr>
          <w:rFonts w:ascii="arial" w:eastAsia="arial" w:hAnsi="arial" w:cs="arial"/>
          <w:color w:val="000000"/>
          <w:sz w:val="20"/>
          <w:lang w:val="en-US" w:eastAsia="en-US" w:bidi="ar-SA"/>
        </w:rPr>
        <w:t xml:space="preserve">, the court referred to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Prosser, 4th ed., at page 140: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Unavoidable accident is an occurrence which was not intended, and which, under all the circumstances, could not have been foreseen or prevented by the exercise of reasonable precautions.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after discussing Boomer v. Penn, the learned trial judge stated at page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must be shown that the Defendant, relying upon the fact that she was unconscious, could not in the circumstances have foreseen that she might become unconscious or, alternatively, that she took all reasonable precautions to prevent her becoming unconscious.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that Mr. Carter failed to take the necessary precautions to avoid the possibility of falling into a condition of hypoglycaemia unawareness, and ultimately a hypoglycaemic reaction resulting in unconsciousness. He had both the knowledge and the means to avoid the possibility of a hypoglycaemic reaction while operating a motor vehicle, and in failing to apply his knowledge and avail himself of those means, he failed to discharge his duty of care to other motorists.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summary, Mr. Carter:</w:t>
      </w:r>
      <w:r>
        <w:rPr>
          <w:rFonts w:ascii="arial" w:eastAsia="arial" w:hAnsi="arial" w:cs="arial"/>
          <w:sz w:val="20"/>
          <w:lang w:val="en-US" w:eastAsia="en-US" w:bidi="ar-SA"/>
        </w:rPr>
        <w:cr/>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understood that hypoglycaemia unawareness is a condition in which a diabetic will not recognize that his blood sugar is low, and take corrective action;</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a history of hypoglycaemia and hypoglycaemia unawareness;</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in the several months before the accident, many low blood sugar readings at lunchtime. As it was his practice to test after he had driven to the restaurant, he habitually drove while hypoglycaemic;</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aware that readings taken immediately after driving to his lunch place indicated significant hypoglycaemia;</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knew that a failure to take corrective action could result in unconsciousness.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should, based on Mr. Carter's readings in the several days leading up to the date of the accident, have been apparent to him that measures he was taking to raise his blood sugars (if indeed he was taking such measures) were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findings set out above are sufficient to establish liability on the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Quite apart from Mr. Carter's own knowledge of his history of hypoglycaemia, there arises the question of whether his duty to the public included testing his blood sugar before driving. Whether or not his treating physician advised him to do so is, in my opinion,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As an independent basis for a finding of liability on the defendant's part, I consider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established by his failure to test his blood sugar before driving. It is plain on the evidence that there are many factors that can affect the blood sugar level of persons suffering from type 1 diabetes. The variables include type and amount of food consumed, level of physical exertion, state of rest, and ambient temperature. Fluctuations in blood sugar levels can be rapid and pronounced. The risks associated with hypoglycaemia, namely unawareness and alteration of consciousness, are well known. The availability of glucometers provides a ready means of testing blood sugar levels. In light of the known risks, it is common sense that a person who knows he has type 1 diabetes test before driving. The failure to do so is, in my opinion, a failure to meet the duty of care owed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of Shaw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argues that Shaw, which had knowledge that Mr. Carter was diabetic, owed a duty of care to the public to take reasonable steps to ensure that Mr. Carter did not, while carrying out his duties as an employee, put members of the public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for the plaintiff, in argument, focussed his submissions on standard of care. His starting point was an assertion that the duty of care exists. However, no argument was directed to the existence of a duty of care, and no authority to support that proposition was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the Supreme Court of Canada said that existence of a duty of care must not be confused with the standard of care required of an actor, nor with the issue of causal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Shaw accepts that, if Mr. Carter is found liable, it is vicariously liable. Submissions by Shaw's counsel were directed to the law, and related policy considerations,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A determination of the existence of a duty of care will be guided by the decision of the House of Lords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121 Sol. Jo. 377 (H.L.) and adopted by the Supreme Court of Canada in </w:t>
      </w:r>
      <w:r>
        <w:rPr>
          <w:rFonts w:ascii="arial" w:eastAsia="arial" w:hAnsi="arial" w:cs="arial"/>
          <w:b/>
          <w:i/>
          <w:color w:val="000000"/>
          <w:sz w:val="20"/>
          <w:lang w:val="en-US" w:eastAsia="en-US" w:bidi="ar-SA"/>
        </w:rPr>
        <w:t>Kamloops (City) v. Neilsen</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local authority and the person who has suffered the damage) so that, in the reasonable contemplation of the authority, carelessness on its part might cause damage to that person? If so,</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application of this test raises important policy considerations. Shaw knew that Mr. Carter suffered from type 1 diabetes, and that hypoglycaemia and the associated risk of altered consciousness, was present. The evidence also supports Shaw's contention that it had good reason to believe that Mr. Carter's diabetes was well-controlled. If a duty of care was found to exist in law, Shaw could only be in breach if the standard of care required Shaw to make a detailed inquiry into Mr. Carter's medical history, and history of management of his blood sugar levels. This raises questions of privacy interests and employer/employee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Moreover, if I was to find that Shaw had a duty to the public and had failed to meet the standard of care required under the circumstances, there remains the question of whether there was a causal connection between Shaw's allegedly negligent conduct and the damage suffered by Dr. Johnson: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xml:space="preserve"> at 141.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326, Sopinka J. described causation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an expression of the relationship that must be found to exist between the tortious act of the wrongdoer and the injury to the victim in order to justify compensation of the latter out of the pocket of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Cotic v. Gray</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(1981), 33 O.R. (2d) 356</w:t>
        </w:r>
      </w:hyperlink>
      <w:r>
        <w:rPr>
          <w:rFonts w:ascii="arial" w:eastAsia="arial" w:hAnsi="arial" w:cs="arial"/>
          <w:color w:val="000000"/>
          <w:sz w:val="20"/>
          <w:lang w:val="en-US" w:eastAsia="en-US" w:bidi="ar-SA"/>
        </w:rPr>
        <w:t xml:space="preserve"> (C.A.) at 378, Lacourciere J.A. states the general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break in the line of causation ... is subject to the qualification that if the intervening act is such that it might reasonably have been foreseen or anticipated as the natural and probable result of the original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original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regarded as the proximate cause of the injury, notwithstanding the intervening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These questions of duty and standard of care, and causation, are best considered with full argument on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vicarious liability of Shaw has been established. In the circumstances, I decline to make any findings on the question of the independent liability of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DAMAGES UNDER THE </w:t>
            </w:r>
            <w:r>
              <w:rPr>
                <w:rFonts w:ascii="arial" w:eastAsia="arial" w:hAnsi="arial" w:cs="arial"/>
                <w:b/>
                <w:i/>
                <w:color w:val="000000"/>
                <w:sz w:val="18"/>
                <w:lang w:val="en-US" w:eastAsia="en-US" w:bidi="ar-SA"/>
              </w:rPr>
              <w:t>FAMILY COMPENSATION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This action is brought pursuant to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R.S.B.C. 1996. c. 126. Section 2</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death of a person is caused by wrongful act, neglect or default, and the act, neglect or default is such as would, if death had not resulted, have entitled the party injured to maintain an action and recover damages for it, any person, partnership or corporation which would have been liable if death had not resulted is liable in an action for damages, despite the death of the person injured, and although the death has been caused under circumstances that amount in law to an indictable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 the subject of damages,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says the following at s.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or jury may give damages proportioned to the injury resulting from the death to the parties respectively for whose benefit the action has been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Here, the claim is for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Keizer v. Hanna</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[1978] 2 S.C.R. 342</w:t>
        </w:r>
      </w:hyperlink>
      <w:r>
        <w:rPr>
          <w:rFonts w:ascii="arial" w:eastAsia="arial" w:hAnsi="arial" w:cs="arial"/>
          <w:color w:val="000000"/>
          <w:sz w:val="20"/>
          <w:lang w:val="en-US" w:eastAsia="en-US" w:bidi="ar-SA"/>
        </w:rPr>
        <w:t>, Dickson J. said the following at 351-52: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appellant is entitled to an award of such amount as will assure her the comforts and station in life which she would have enjoyed but for the untimely death of her husband. If one is speaking of contingencies, I think it is not unreasonable to give primary attention to the contingencies, and they are many, the occurrence of which would result in making the award, in the light of events, entirely inadequate. An assessment must be neither punitive nor influenced by sentimentality. It is largely an exercise of business judgment. The question is whether a stated amount of capital will provide, during the period in question, having regard to contingencies tending to increase or decrease the award, a monthly sum at least equal to that which might reasonably have been expected during the continued life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seeks an award of damages under the following discrete headings:</w:t>
      </w:r>
      <w:r>
        <w:rPr>
          <w:rFonts w:ascii="arial" w:eastAsia="arial" w:hAnsi="arial" w:cs="arial"/>
          <w:sz w:val="20"/>
          <w:lang w:val="en-US" w:eastAsia="en-US" w:bidi="ar-SA"/>
        </w:rPr>
        <w:cr/>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earnings;</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foregone opportunity for profit on sale of matrimonial residence;</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potential business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conventional approach to determining an award for loss of future earnings is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calculation is made of the income which has been lost up to the date of the trial.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calculation is made of the loss of future earnings.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reduction is then made for personal consumption of the deceased.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Contingencies are reviewed to determine if a further reduction is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Cogar Estate v. Central Mountain Air Services Ltd.</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(1992), 72 B.C.L.R. (2d) 292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Loss of support, like loss of future earning capacity, involves an inquiry into the unknowable: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[paragraph]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SUPPORT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Earnings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Johnson was a medical doctor, specializing in ophthalmology. He was prominent in his field for, among other things, his pioneering work in corrective laser eye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mid 1980s, Dr. Johnson opened a clinic, the London Place Eye Centre, which was dedicated to laser eye surgery. He later opened another clinic in B.C. then another in Hawaii.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August 1999 Dr. Johnson sold the clinics to a U.S. based company, ICON. He took a substantial shareholding in ICON, and was its medical director. ICON's business plan was to open a national chain of laser eye surgery clinics that would offer a premium priced service based on Dr. Johnson's reputation and his identification with the phrase "no touch".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anticipation of ICON's financial success, the Johnsons planned to build their dream home. In 2000, construction commenced on the waterfront property they had acquired in White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Contrary to the business plan, and without Dr. Johnson's approval, ICON embarked upon an aggressive program of expansion, and marketed laser eye procedures on a low cost, high volume, basis. Its expansion included the acquisition of the clinics operated under the name Lasik Vision Canada. ICON became over-extended, and went into bankruptcy in mid-2001.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collapse of ICON resulted in an Employment Standards claim being brought against Dr. Johnson as a director. The claim was for unpaid wages and severance. A lien was put on the property under construction. The Johnsons owed the bank $3.8 million, and, as of June 2001, the bank was unwilling to advance further money towards the construction. The cost to take the project to completion exceeded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Johnsons listed the property for sale in June 2001. It remained unsold as at July 11, 2002, the date of the accident that claimed Dr. Johnson's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Notwithstanding that the Employment Standards claim was resolved in Dr. Johnson's favour, his finances, due to the collapse of ICON, precluded his financing the resumption of construction of the White Rock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property was sold in August 2002 for $2.7 million. In excess of $4 million had been invested.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2001, after the collapse of ICON, the London Place Eye Clinic was acquired by a numbered company controlled by Dr. Johnson's son and daughter. Dr. Johnson continued, as an employee, to perform surgeries at the clinic. His annual compensation for his surgical work was $740,000.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addition to performing surgeries, Dr. Johnson continued his research and development toward the expansion of laser eye surgery to correct a condition known as presbyopia, a condition of the eyes that afflicts virtually everybody over the age of 40 years. He also dedicated time to lecturing and other activities consistent with his stature among his peers.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Mrs. Johnson was also employed by London Place Eye Centre. Her annual compensation of $240,000 represented a one-third income split of Dr. Johnson's remuneration. London Place Eye Centre continued paying Mrs. Johnson for approximately three years following the death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Johnson was just short of his 63rd birthday when he died. He was considerably overweight, and had a history of heart problems. He had suffered a minor stroke just a week before the accident, and was on his way to a follow-up visit with his cardiologist when the accident occurred. The stroke did not leave him with any residual disabilities or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the months preceding the accident, Dr. Johnson had changed both his family physician and cardiologist. It seems that he had taken a greater interest in his health than previously, and it was anticipated that he would be undergoing testing to ascertain the nature and extent of any heart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An autopsy revealed no significant heart problems.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actuarial calculation of loss of financial support attributable to loss of future earnings involves assumptions as to:</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period over which income earned;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share of income attributable to personal consumption, while income earned, and after retirement.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 Actuarial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 considerable body of expert evidence on the future loss of support based on both income and opportunities for the generation of wealth was presented. In the important area of loss of support due to loss of income, economists retained by the plaintiff and defendants, respectively, differed in their assumptions as to future income, and over the method of determining the present value of foregone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One area of conflict was over the discounting to present value of the income stream that would, in theory, be available to the Johnsons after his retirement, and through to the projected life expectancy of Mrs. Johnson. The economists, Mr. Benning for the plaintiff, and Mr. Szekely for the defendants, assumed that a portion of Dr. Johnson's future income would have been saved and invested to fund his retirement and to provide for Mrs. Johnson to the end of her statistical life expectancy. Mr. Benning adopted what was described as a "simplified approach", by which he treated this saved amount, with accrued interest, as a fixed component of loss of support as of Dr. Johnson's probable date of retirement. In this approach, all discounting for present value would take place over the period that the income for annual consumption and savings was earned. Mr. Szekely, for the defendants, had the savings paid out over the life expectancy of Mrs. Johnson, who is fourteen years Dr. Johnson's junior. In each consecutive year up to year 2038 a discount factor was used to determine the present value of this component of loss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"simplified approach" used by Mr. Benning takes account only of lost income up to the end of the deceased's income earning period. The savings or investment portion of that income is neither increased on account of growth, nor decreased on account of taxes. In this approach, income on the savings component, and tax on that income, are considered to offset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Szekely's treatment of the savings/investment portion of foregone income involved assumptions and calculations that were not considered by Mr. Benning. These are as follows: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assumption that, but for Dr. Johnson's untimely death, he and Mrs. Johnson would have arranged their financial affairs such that their family income after his retirement would be roughly comparable to that part of his pre-retirement income that would go to family consumption;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savings/investment portion of the fund was treated as invested at a rate of 3.5% over inflation;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annual income available to the family after Dr. Johnson's retirement, and thereafter through to Mrs. Johnson's life expectancy, would be subject to tax;</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annual retirement income from invested savings is discounted to present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Neither party argued that the approach taken by the other's economist was wrong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an assumed average income of $1,250,000, Mr. Benning calculated the loss of support due to foregone earnings at $6,330,013. This includes past loss, future loss including savings, and the gross up for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Szekely assumed an average annual income of $725,000. His loss of support figure is $2,885,390, which includes a tax gross up of $333,903. Adjusted to take account of an income of $1,250,000, the Szekely figure would be $5,006,151, not including the gross up for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Both economists' reports treated a portion of income as investment for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rationale for the separation of consumption and savings, out of future earnings, recognizes the reality that people generally save for retirement. It also permits the following:</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identification of the post-retirement personal consumption share of the deceased that would not constitute support lost to the claimant;</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notional accumulation of an investment return on the savings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savings portion is estimated by actuaries based on statistical rates of savings. The rate of return on investment, and the discount to present value, are governed by the regulation made under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Because the savings portion would earn income, it attracts tax. Hence the gross up for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Unlike awards for cost of future case in personal injury actions, loss of support in a case of fatal accident is not determined on the basis of an assessment of future need. In assessing cost of future care, the life expectancy of the injured person, and the cost of meeting that person's needs over that period, will determine the amount of a lump sum award. The assessment of that sum will be assisted by actuarial calculations of rate of growth of funds invested and, as drawn out over time, discounted to present value. As is noted in </w:t>
      </w:r>
      <w:r>
        <w:rPr>
          <w:rFonts w:ascii="arial" w:eastAsia="arial" w:hAnsi="arial" w:cs="arial"/>
          <w:b/>
          <w:i/>
          <w:color w:val="000000"/>
          <w:sz w:val="20"/>
          <w:lang w:val="en-US" w:eastAsia="en-US" w:bidi="ar-SA"/>
        </w:rPr>
        <w:t>Townsend v. Kroppmanns</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[2004] 1 S.C.R. 315</w:t>
        </w:r>
      </w:hyperlink>
      <w:r>
        <w:rPr>
          <w:rFonts w:ascii="arial" w:eastAsia="arial" w:hAnsi="arial" w:cs="arial"/>
          <w:color w:val="000000"/>
          <w:sz w:val="20"/>
          <w:lang w:val="en-US" w:eastAsia="en-US" w:bidi="ar-SA"/>
        </w:rPr>
        <w:t xml:space="preserve">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Since it is impossible to calculate the exact amount of money that will be needed in the future, courts have to rely on actuarial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It is arguable that the Szekely approach is more consistent with the task identified in </w:t>
      </w:r>
      <w:r>
        <w:rPr>
          <w:rFonts w:ascii="arial" w:eastAsia="arial" w:hAnsi="arial" w:cs="arial"/>
          <w:b/>
          <w:i/>
          <w:color w:val="000000"/>
          <w:sz w:val="20"/>
          <w:lang w:val="en-US" w:eastAsia="en-US" w:bidi="ar-SA"/>
        </w:rPr>
        <w:t>Keizer v. Hanna</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"of determining the present value of a lump sum which, if invested, would provide payments of the appropriate size over a given number of years in the future, extinguishing the fund in the process". Counsel did not, however, present argument on his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Benning's method seems more consistent with the objective of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which, applied here, is to compensate Mrs. Johnson for the loss of financial support due to the death of her husband. The subject at hand is future earnings. These are calculated to the end of the period over which, but for the death, income would have been earned. Ordinarily, that will be retirement age. Once the income ceases, the loss of support claim, in relation to earnings, is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also argues that the Szekely method (more accurately the Hildebrand/Szekely method, as the report was co-authored), if applied to determine loss of support in circumstances where all assumptions were the same as used by Mr. Benning, would result in a lower amount. This outcome is counterintuitive, as one would expect that, using the rates for growth of money invested, and the discount rate for future payments, both in accordance with the rates regulation made pursuant to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the payment out of a fund over time could not, if discounted to present value, be less than the original fund. The difference may be explained by the attribution of tax to the investment income as it is notionally paid out over the post-retirement period and up to the end date for Mrs. Johnson's life expectancy. But Mr. Benning has also taken tax on investment income into account, albeit with less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On the evidence before me, I could find nothing that would recommend Mr. Szekely's method over Mr. Benning's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are some calculations in Mr. Szekely's report that I do not accept. These include: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deduction of Dr. Johnson's $239,000 tax debt from the calculation of past loss of support;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deduction from past loss of a portion of Mrs. Johnson's post-July 11, 2002 income from London Place Eye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Johnson's tax debt relates to his income, not his notional income as found in an assessment of loss of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see no basis for the deduction of the payments to Mrs. Johnson after Dr. Johnson's death. These payments could not be considered money received due to his death, as the evidence does not establish that he had a financial interest in London Place Eye Centre. The payments could not have been a continuation of income splitting, as, following Dr. Johnson's death, there was no income to split.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for Mr. Benning's assumptions, I consider his attribution of income to family consumption, which includes shelter costs, excessively high, and the resulting savings component excessively low. Mr. Benning, in addition, has not taken adequate account of transportation costs for Dr.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Whatever the shortcomings of the evidence, the parties are entitled to a decision. The actuarial evidence is sufficient to support an extrapolation of the approximate present value of future earnings. Damages are a matter for assessment, and do not require a detailed and precise mathematical calculation. See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Further in </w:t>
      </w:r>
      <w:r>
        <w:rPr>
          <w:rFonts w:ascii="arial" w:eastAsia="arial" w:hAnsi="arial" w:cs="arial"/>
          <w:b/>
          <w:i/>
          <w:color w:val="000000"/>
          <w:sz w:val="20"/>
          <w:lang w:val="en-US" w:eastAsia="en-US" w:bidi="ar-SA"/>
        </w:rPr>
        <w:t>Cogar Estate</w:t>
      </w:r>
      <w:r>
        <w:rPr>
          <w:rFonts w:ascii="arial" w:eastAsia="arial" w:hAnsi="arial" w:cs="arial"/>
          <w:color w:val="000000"/>
          <w:sz w:val="20"/>
          <w:lang w:val="en-US" w:eastAsia="en-US" w:bidi="ar-SA"/>
        </w:rPr>
        <w:t>, the court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is also vested with an overall discretion to vary the figures presented by the experts. In Lewis v. Todd, </w:t>
      </w:r>
      <w:hyperlink r:id="rId907" w:history="1">
        <w:r>
          <w:rPr>
            <w:rFonts w:ascii="arial" w:eastAsia="arial" w:hAnsi="arial" w:cs="arial"/>
            <w:i/>
            <w:color w:val="0077CC"/>
            <w:sz w:val="20"/>
            <w:u w:val="single"/>
            <w:shd w:val="clear" w:color="auto" w:fill="FFFFFF"/>
            <w:lang w:val="en-US" w:eastAsia="en-US" w:bidi="ar-SA"/>
          </w:rPr>
          <w:t>[1980] 2 S.C.R. 694</w:t>
        </w:r>
      </w:hyperlink>
      <w:r>
        <w:rPr>
          <w:rFonts w:ascii="arial" w:eastAsia="arial" w:hAnsi="arial" w:cs="arial"/>
          <w:color w:val="000000"/>
          <w:sz w:val="20"/>
          <w:lang w:val="en-US" w:eastAsia="en-US" w:bidi="ar-SA"/>
        </w:rPr>
        <w:t xml:space="preserve"> Dickson J. said at pp. 708-9: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the award of damages is not simply an exercise in mathematics which a judge indulges in, leading to a "correct" global figure. The evidence of actuaries and economists is of value in arriving at a fair and just result. That evidence is of increasing importance as the niggardly approach sometimes noted in the past is abandoned, and greater amounts are awarded, in my view properly, in cases of severe personal injury or death. If the Courts are to apply basic principles of the law of damages and seek to achieve a reasonable approximation to pecuniary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expert assistance is vital. But the trial judge, who is required to make the decision, must be accorded a large measure of freedom in dealing with the evidence presented by the experts. If the figures lead to an award which in all the circumstances seems to the judge to be inordinately high it is his duty, as I conceive it, to adjust those figures downward; and in like manner to adjust them upward if they lead to what seems to be an unusually low award.</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Findings 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economist, Mr. Benning, posited several income scenarios. The first, an annual compensation of $740,000, reflected the earnings of that sum attributable to Dr. Johnson's work in the several years immediately preceding his death. His second scenario assumed an increased commitment of time to surgery, generating an annual income of $1,250,000. Other scenarios had Dr. Johnson earning substantially more as an owner of new clinics.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Szekely, for the defendants, based his projections on an annual income of $725,000. This is the mid-point of between $710,000 and $740,000 suggested in the opinion of Mr. Robert MacKay, chartered accountant retained by the defence. The MacKay opinion is based entirely on Dr. Johnson's income in the several years preceding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is evidence of a high demand for laser eye surgery. Between late 2001 and 2004, several clinics opened in the Lower Mainland, and numerous clinics have opened across Canada. The evidence shows that a surgeon who performs laser eye surgery on a piece-work basis would, if employed five days each week, have an annual income approaching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the years immediately prior to the transaction with ICON, Dr. Johnson's annual income had substantially exceeded his compensation from ICON and the numbered company that operated London Place Eye Centre after the ICON bankruptcy. Attachments to Mr. MacKay's report indicate that Dr. Johnson's 1996 income was $837,515. In 1997 he earned $931,254. Mrs. Johnson's income in 1997 was $242,508. As her income was based on income splitting with Dr. Johnson, earnings that were attributable to him in the year before the ICON acquisition were well over $1,000,000, even if some income reported by Mrs. Johnson could be considered to relate to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June 6, 1997, Mrs. Johnson's assessment for the 1996 tax year showed a T4 income of $1,009,012 (Ex. 4, Tab 35). In 1998, her income was $676,546, of which $436,250 was taxable dividends. All of the income of this couple, whatever form it took, was derived from Dr. Johnson's practice. In short, the annual pre-ICON family earnings vastly exceeded Dr. Johnson's compensation following the acquisition of London Place Eye Centre from the trustee in bankruptcy. This despite the fact that Dr. Johnson spent considerable time in non-remunerative activities, including research, development, and lecturing.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fact that Dr. Johnson's income was static between the period that the numbered company acquired London Place Eye Centre and his death is explained by:</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need to regroup after the collapse of ICON, including the need to deal with claims made pursuant to the </w:t>
      </w:r>
      <w:r>
        <w:rPr>
          <w:rFonts w:ascii="arial" w:eastAsia="arial" w:hAnsi="arial" w:cs="arial"/>
          <w:b/>
          <w:i/>
          <w:color w:val="000000"/>
          <w:sz w:val="20"/>
          <w:lang w:val="en-US" w:eastAsia="en-US" w:bidi="ar-SA"/>
        </w:rPr>
        <w:t>Employment Standards Act</w:t>
      </w: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dealing with creditors;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dealing with a takeover by the employees of the Hawaii clinic;</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efforts to re-establishing London Place Eye Centre;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dedication, for the time being non-remunerative, to the development of corrective procedures for presbyopia;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maintaining his involvement in conferences.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find that there was, as of the date of Dr. Johnson's death, a realistic potential for his increasing his income from the performance of laser eye correction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Due to the set back with ICON's bankruptcy, Dr. Johnson has every reason to expand his practice and pursue business opportunities. His future earnings would surely reflect his prominence in his field of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An increase Dr. Johnson's time expended in surgery that would yield a substantial increase in income was a strong possibility, more at the level of probability. There was also a realistic potential for earning business income based on an ownership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Barring premature death or disability, average earnings of $1,250,000 annually is indicated. This coincides with, but is not influenced by, one of Mr. Benning's scenarios. A higher figure may well be indicated, but the sum of $1,250,000 takes account of the chance that, for reasons other than death or disability, his full earning potential could not have been realized.</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Period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practice of laser eye surgery is not physically demanding. The surgeon is involved in establishing the corrective adjustment, setting up the laser device, and attending while the device carries out the procedure. The latter phase takes but a few minutes. The surgeon is seated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Although it was thought that Dr. Johnson was in poor health, the autopsy revealed what likely would have been revealed by the testing planned by Dr. Johnson's new cardiologist. He had no significant heart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is likely that Dr. Johnson would have worked to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To the extent that Dr. Johnson's obesity and apparent disinclination to maintain his physical condition are factors, they can be taken into account by the application of a percentage contingency for premature disability or death.</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Personal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Johnson was, it appears, not generally a big spender. He and Mrs. Johnson did not have an extravagant lifestyle. The dream home project was not a reflection of a habit of high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Szekely applied a twenty-five percent own/consumption rate. Mr. Benning used ten percent. Mr. Benning is, in my opinion, far closer to the mark, as Dr. Johnson was a big earner but a small consumer. Mr. Benning also used a post-retirement personal consumption rate of thirty percent. This makes sense, as the retirement income would be lower. Mr. Benning's average over Dr. Johnson's life expectancy is seventeen percent.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Conclusion on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My assessment is as follows: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Past Loss, based on Mr. Benning's report: $1,669,233</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Future Loss, including pre-retirement family consumption and savings: $4,200,000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TOTAL:</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$5,869,233.00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would apply a 10% reduction for contingencies, which include disability or death and, with respect to Mrs. Johnson, the contingency of some contribution to her support in the event of remarriage. I decline to include a contingency calculation for divorce, as a couple whose relationship survived the ICON bankruptcy, concerns for their financial future, the loss of their dream home, and concerns for Dr. Johnson's health, would not likely face divorce. The contingency reduction, as applied to future losses, is $420,000. For the purpose of the calculation of the tax gross up, the savings portion of future loss is $1,800,000. This is very close to Mr. Benning's figure. I would apply his gross up figure of $374,691. The total after the deduction for contingencies, and the addition of the tax gross up, is $5,823,924.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Johnson would have taken steps to reduce his tax exposure. The expert evidence indicates a saving of $81,000.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argue that further adjustments should be made: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deduction from past income loss of the $205,000 taken by Dr. Johnson as an advance against salary;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amortization cost of bank and other debt outstanding as of July 11,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see no basis for adjusting compensation for loss of support on the basis suggested by the defendants. I do not think it correct to mix pre-death obligations incurred in respect of the deceased's income with notional future earnings as a component of loss of support. The same applies to any personal debt of the deceased person. All personal obligations are resolved in the winding up of the estate, whether paid or not. As for joint debt of the deceased and the claimant, the latter is left with that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Profit on Sale of Matrimonial Residence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Johnsons owed $4,176,000 at the time of his death. The cost to finish the home would be at least $1,000,000. They had been able to maintain the mortgage payments, but were unable to fund the completion of construction of the home. The home remained unfinished, and on the market, for the twelve months up to July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Notwithstanding Dr. Johnson's potential for increased income, I do not consider that there was any realistic potential or possibility of maintaining the mortgage, finishing the home, and selling at a price that would exceed the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most that could be said is that his death foreclosed any opportunity to proceed further with the construction of the home. While this may be a compensable loss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in that it represents a loss of personal comforts and amenities that may, but for Dr. Johnson's death, have been enjoyed (</w:t>
      </w:r>
      <w:r>
        <w:rPr>
          <w:rFonts w:ascii="arial" w:eastAsia="arial" w:hAnsi="arial" w:cs="arial"/>
          <w:b/>
          <w:i/>
          <w:color w:val="000000"/>
          <w:sz w:val="20"/>
          <w:lang w:val="en-US" w:eastAsia="en-US" w:bidi="ar-SA"/>
        </w:rPr>
        <w:t>Pym v. The Great Northern Railway Company</w:t>
      </w:r>
      <w:r>
        <w:rPr>
          <w:rFonts w:ascii="arial" w:eastAsia="arial" w:hAnsi="arial" w:cs="arial"/>
          <w:color w:val="000000"/>
          <w:sz w:val="20"/>
          <w:lang w:val="en-US" w:eastAsia="en-US" w:bidi="ar-SA"/>
        </w:rPr>
        <w:t xml:space="preserve"> (1862), 121 E.R. 1254, 2 B.&amp;S. 759 at 767), I find that the potential for the retention of the home was so remote as to not warrant an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Value of Potential Business Enterprises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It is argued for the plaintiff that the damages must take account of the possibility that Dr. Johnson would have taken an ownership interest in one clinic, and possibly two, then disposed of that interest on his retirement. The plaintiff introduced expert evidence going to the value of laser eye correction clinics, and of the present value of such an interest. In the single clinic scenario, that value would be $628,652. With two clinics, the amount is $1,257,304.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Johnson did not, it appears, have any shares in the numbered company that acquired the assets of, and operated, London Place Eye Centre. This, presumably, was due to potential difficulty with his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There is no evidence of any established plan to develop and take an ownership interest in any clinics.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There is, however, evidence that would support a finding of a realistic possibility that Dr. Johnson would, at some future time, have sought to capitalize on his reputation and experience by methods other than the personal provision of surgical services. He had done so previously with the development of several laser vision correction clinics. On the date of his death, he was to meet with a former colleague looking for an expansion of his business undertaking. My conclusion on probable future earnings takes account of the likelihood that he would share in profits as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Set against any realistic potential for Dr. Johnson's financial involvement in one or more clinics are the limiting factors of age, which goes to time left to pursue further opportunities, not to mention declining resources of energy, the possibility of premature death, and business risk. Taking all into account, I assess loss of support under this heading at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award damages in the sum of $6,400,000. This is my assessment based on the realistic potential for support lost due to the death of Dr. Johnson.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Subject to consideration of any submissions counsel may wish to make on costs, I award the plaintiff costs under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Kallstrom v. Yip, [2016] B.C.J. No. 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1-5, 9-12, 15-19 and 22-26,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M030728, M042120, M042121, M065021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28 C.C.L.T. (4th) 240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267 A.C.W.S. (3d) 240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2016 CarswellBC 1293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Susan Kalstrom, Plaintiff, and Bonnie Yip, Pik Che Peggy Yip, Jenny Lee, Primus Automotive Financial Services Canada Inc./Services de Financement Automobile Primus Canada, Defendants And between Susan Kallstrom, Plaintiff, and Sherwin Sityar Amaba and Marianne De Geroza, Defendants And between Susan Kallstrom, Plaintiff, and Judy Ming-Chu Lam and Yee Nam Lam, Defendants And between Susan Kallstrom, Plaintiff, and Frank Sabatino, Leasemaster National Division of Humberview Motors Incorporated and Gunnebo Canada Inc. formerly known as Gunnebo Security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9" w:name="Keywords_37"/>
      <w:bookmarkEnd w:id="249"/>
      <w:r>
        <w:rPr>
          <w:rFonts w:ascii="arial" w:eastAsia="arial" w:hAnsi="arial" w:cs="arial"/>
          <w:b/>
          <w:color w:val="000000"/>
          <w:sz w:val="20"/>
          <w:lang w:val="en-US" w:eastAsia="en-US" w:bidi="ar-SA"/>
        </w:rPr>
        <w:t>Damages — Types of damages — For personal injuries — Considerations — Pre-existing medical conditions — Cost of future care — Loss of earning capacity — Special damages — Past loss of income — Non-pecuniary loss — Pain and suffering — Actions for personal injuries suffered in five motor vehicle accidents allowed in part — Plaintiff, 44, suffered from chronic pain, headaches, depression and chronic fatigue as a result of accidents — Some pre-existing medical conditions — All defendants were liable, jointly and severally, for principal amount of damages — Plaintiff awarded $180,000 as non-pecuniary damages, $220,00 for past loss of income, $245,000 for loss of future earning capacity, $70,000 for cost of future care, no award for loss of housekeeping capacity and $27,000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0" w:name="Case Summary_36"/>
            <w:bookmarkEnd w:id="2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for personal injuries suffered in five motor vehicle accidents between 2001 and 2004. The plaintiff had been involved in two subsequent motor vehicle accidents and several other incidents which caused or aggravated personal injury. The plaintiff claimed that the cumulative effect of the accidents resulted in indivisible injury which would continue for the balance of her life and for which all defendants should each be jointly and severally liable for the full amount of the damages to be assessed. The plaintiff, 44, was currently employed by her brother's company. She argued that, as a result of the accidents, she continued to suffer from chronic pain, bad headaches, daily depression, suicidal thoughts, chronic fatigue, and nightmares. As a result of the injuries, the plaintiff had been converted from a happy, successful, active young single mother with a wide circle of friends into someone who suffered relentless pain and depression, was physically inactive, and had gained considerable weight, had experienced a profound loss of self-esteem, had few friends beyond family, had been rejected by her son and who, as a result of all these things at least in part, had attempted suicide on at least three occasions. Before the third accident, the plaintiff had settled into a career as an executive assistant. She had good performance reviews and excellent prospects for long-term employment in the insurance brokerage sector.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1" w:name="Holdings of Court_30"/>
            <w:bookmarkEnd w:id="25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defendants were liable, jointly and severally, for the principal amount of damages. The plaintiff was awarded damages totalling $742,000. The court accepted that the plaintiff had suffered, and would continue to suffer, from a complex constellation of disabling neck and back pain, headaches and depression. The temporomandibular dysfunction continued to exist. The expert medical evidence adduced by the defendants did not in any way disprove any connection between the accident and the plaintiff's injuries. The plaintiff's various medical problems before the first accident were taken into account in the assessment of damages. The persistent pain arising from the accidents was a significant contributing cause to the plaintiff's emotional difficulties and to the depression developed during 2003. These conditions and their development into a syndrome of chronic pain and depression which had persisted to this day were caused in large part by, and were the cumulative result of, all of the accidents. The severity and duration of the plaintiff's pain and disability had been significant and would likely continue most of her life. Non-pecuniary damages for past and future pain, suffering, loss of enjoyment of life and loss of amenities were awarded in the amount of $180,000. The court assessed the plaintiff's past loss of earning capacity in the after-tax, net amount of $220,000. She was awarded $245,000 for loss of future income earning capacity. The total award for cost of future care was $70,000 for medication, participation in a multi-disciplinary pain program and a fitness program. No award for any loss of housekeeping capacity was made because that loss of capacity was already factored into the assessment of general damages. The court awarded the agreed sum of $27,000 as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2" w:name="Legislation Cited_25"/>
      <w:bookmarkEnd w:id="2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3" w:name="Counsel_37"/>
      <w:bookmarkEnd w:id="2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Gianacopoulos, Ryan McCracken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all Defendants: D. Christopher Fong, Patrick W. Bruce.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4" w:name="Judgment_37"/>
      <w:bookmarkEnd w:id="254"/>
      <w:r>
        <w:pict>
          <v:line id="_x0000_s1210"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INTRODUCTION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TESTIMONY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LAY WITNESSES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Jody Sowers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Mrs. Marie Kallstrom</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119</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Elvin Kallstrom</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133</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Chris Di Salle</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Sandra Lynch</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146</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Lindsay Schooley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Megan Lilley</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158</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Chad Kallstrom</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DEFENDANTS' LAY WITNESSES</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46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Bonnie Yip</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Jenny Lee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Richard Chow</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182</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Judy Lam</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Frank Sabatino</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193</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Heather Low</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1464"/>
        <w:gridCol w:w="49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MEDICAL/EXPERT WITNESSES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359"/>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George Aitken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Stephen Anderson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212</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Marguerite Stolar</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222</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Joel Epstein</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Niall Trainor</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237</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J.F. Schweigel</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Simon Horlick</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259</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William Koch</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265</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CLINICAL NOTES OF TREATING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927"/>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Randi Izen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284</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Robert Menzies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303</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PRE-EXISTING AND INDIVISIBLE INJURY, AND THE ASSESSMENT/ALLOCATION OF DAMAGES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316</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VELOCITY ACCIDENTS, CHRONIC PAIN, SUBJECTIVE COMPLAINTS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329</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AS TO MS. KALLSTROM'S INJURY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351</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 WCB ALLOCATION/DEDUCTION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1046"/>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366</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376</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AND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388</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417</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429</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DOMESTIC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555"/>
        <w:gridCol w:w="1987"/>
        <w:gridCol w:w="49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455</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464</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471</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5" w:name="N.P. KENT J."/>
            <w:bookmarkEnd w:id="255"/>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Kallstrom was involved in no less than six separate motor vehicle accidents ("MVA"s) between March 23, 2001 and December 9, 2004. Four different lawsuits arising out of five of those MVAs are now tried together. One of the MVAs, which occurred on May 8, 2004, is not the subject of any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Causation is the controversial issue between the parties. The question to be determined is whether and to what extent each of the MVAs caused or contributed to the chronic pain and depression suffered by Ms. Kallstrom as well as the numerous challenges and difficulties that Ms. Kallstrom has experienced, and will continue to experience, in her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Kallstrom claims that the cumulative effect of the MVAs has resulted in "indivisible injury" which will continue for the balance of her life and for which all defendants should each be jointly and severally liable for the full amount of the damages to be assessed. The defendants, on the other hand, challenge causation and argue that any chronic pain or psychological problems experienced by Ms. Kallstrom were largely caused by incidents and stressors in Ms. Kallstrom's life not related to the MVAs and for which they ought not be held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Kallstrom is 44 years old. She is presently living in Regina and is employed on a full-time basis by her brother's company, Kalco Construction Ltd. ("Kalco"). She says her brother is extremely patient and very understanding of her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Kallstrom is not married, although she has a son, Cole, who turned 21 years of age on February 14, 2016. Cole does not live with her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Kallstrom confirmed that she was involved in six MVAs, all in Vancouver, on the following dates:</w:t>
      </w:r>
      <w:r>
        <w:rPr>
          <w:rFonts w:ascii="arial" w:eastAsia="arial" w:hAnsi="arial" w:cs="arial"/>
          <w:sz w:val="20"/>
          <w:lang w:val="en-US" w:eastAsia="en-US" w:bidi="ar-SA"/>
        </w:rPr>
        <w:cr/>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23, 2001 (MVA 1);</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12, 2001 (MVA 2);</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17, 2003 (MVA 3);</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4, 2004 (MVA 4);</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8, 2004 (MVA 5);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9, 2004 (MVA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Kallstrom said that while MVA 3 involved the biggest impact between vehicles, she believes it is an accumulation of all six MVAs which has led to her medical problems. She described those problems, which persist to this day, as including chronic pain, bad headaches, daily depression, suicidal thoughts, chronic fatigue, and nightmares of the MVAs (mostly MVA 3, but also MVA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Kallstrom was asked what medications she had taken on the first day of her testimony. She stated she had taken her"daily medication"of Celexa (anti-depressant), Lyrica (fibromyalgia pain control) and Flexeril (muscle relaxant). As well, because of her anxiety about the trial experience, she had also taken some Ativan.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Kallstrom described her life as a child in Thunder Bay and Kelowna. She called herself a bit of a tomboy who played lots of sports and who had lots of friends. Her family had converted to the Jehovah's Witness faith when she was quite young and she made many friends with members of the congregation.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Upon moving to Kelowna, Ms. Kallstrom completed grade 10 at Westbank High School. Thereafter, she completed the last two years of high school by correspondence and graduated from grade 12. She described herself as a"B+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Kallstrom first got a job at the age of 15, working as a server at a pizza restaurant in Westbank, and then later in a Chinese restaurant in Vernon. She says her parents instilled both children with a"work before play"ethic and each child was assigned daily chores at a fairly early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Following graduation, Ms. Kallstrom moved to Vancouver with a friend. She worked for eight months at a building supply company as a receptionist and accounts payable clerk, and thereafter full time in the accounting/inventory department of Snap-on Tools on Annacis Island. She left this latter employment after a year to go travelling with her friend, Jodi Sowers, in Hawaii.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Kallstrom worked for the BC Lions in Surrey for the 1990-91 season. She was the head coach's secretary and also assisted at various promotional events. During this time she met and became engaged to a young man who was also a Jehovah's Witness. That young man and his mother went back to Germany for several months and while he was gone, Ms. Kallstrom said she had her"eyes opened"by both her new and old friends, skiing, dancing, going to bars and the like. She broke off her engagement shortly thereafter. She, along with Ms. Sowers, also started to seriously question the Jehovah's Witness religion and eventually gave up that faith's commitments. She says her parents were upset but were understanding and that no"shunning"occurred.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Kallstrom says that she applied for and was accepted into a nursing program at Douglas College. There was a two-year waiting period and some upgrading (English) was also required. She says she missed the registration deadline for the coursework because her roommate failed to give her the correspondence that had been sent to her from Douglas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years 1992 to 1995, Ms. Kallstrom worked full time as a server at a Red Robin restaurant. There, she met and started dating a co-worker, Doug McIlhargey, who was the same age (21). They started living together but were in no rush to get married. Mr. McIlhargey was just starting out in his sales career and Ms. Kallstrom says that she too was intent on pursuing a career, although at that time she also had in mind not only a good job but also"a marriage, four to five kids, and two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Kallstrom took some travel and tourism courses at Nationwide Travel College in Richmond, B.C. She also became pregnant, something that was not planned and which came as a shock. Options were discussed with both Mr. McIlhargey and her parents and a decision was made to keep the child. However, several months later, the relationship with Mr. McIlhargey began to sour. Ms. Kallstrom was resentful, the couple started to argue quite regularly and"drifted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Cole was born on February 14, 1995. It was an easy delivery. However, Ms. Kallstrom described herself as becoming sleep deprived and irritable. Arguments with Mr. McIlhargey increased and he was less and less at home. She started to feel isolated and experienced post-partum depression. She was prescribed anti-depressant drugs for two to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Kallstrom and Mr. McIlhargey separated in the fall 1995 when Cole was 7 to 8 months old. A court order was eventually granted in January 1997 awarding both parents joint custody and equal parenting, and requiring Mr. McIlhargey to pay child support. Ms. Kallstrom described the family court proceedings as a"destructive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June 1995, Ms. Kallstrom followed up on a newspaper advertisement and interviewed for a position with Air Club International. This was an airline operator offering transatlantic charter flights to Frankfurt, Amsterdam, London and Paris. Ms. Kallstrom worked as a flight attendant, away from home on average three to four days a week. She described it as a"dream job"although exhausting, particularly after Mr. McIlhargey moved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Air Club International became bankrupt in the fall of 1996. Ms. Kallstrom registered with a headhunting/temporary worker agency, G.S. Lerick &amp; Associates, and after working at that firm was then assigned to a position,"Executive Concierge", at the Sheraton Wall Centre Hotel in Vancouver. A full-time position was offered and she worked at the Wall Centre from January 1997 to October 1999. She called it a"good place to work".There was a daycare near her home for Cole, she was paid well ($47,000-$48,000 per annum) and had free use of the health and fitness facilities in the hotel. She joined the company's baseball team and had a number of girlfriends with whom she would go rollerblading, play tennis, hike the Grouse Grind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Kallstrom was promoted several times at the Wall Centre and was awarded a"Certificate of Excellence"in August 1998. Eventually she became the personal assistant to the senior executive in the company. The work was very challenging but enjoyable. In addition to scheduling all of the executive's various commitments, she was also called upon to attend functions and meetings as his representative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later 1999, things became uncomfortable for Ms. Kallstrom at the Wall Centre. The executive started"putting the moves"on her and, as he was a much older man, she eventually chose to leave rather than continue to be subjected to inappropriate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Kallstrom had a boyfriend while she was employed at the Wall Centre. In December 1997 and again in 1999, she became pregnant by that boyfriend and on both occasions terminated the pregnancy. It was, she says, a mutual decision. Her relationship with that individual terminated in late 1999 when he went to Toronto to pursue a master's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leaving the Wall Centre, Ms. Kallstrom very quickly obtained an Executive Administrative Assistant position with an insurance brokerage, Independent Brokerage Group Inc. Shortly thereafter, IBG became part of a larger insurance broker conglomerate, HUB Financial Inc. Ms. Kallstrom remained employed with IBG/HUB for 3 1/2 years until May 2003. Her role was to provide administrative/operations assistance to the President, the Director of Operations (Ms. Noseworthy) and the Executive Vice President (Mr. Di Salle).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some point after joining IBG, Ms. Kallstrom restyled herself as a"consultant"using the business name"Glod Productions &amp; Consulting"(an unincorporated entity). In 2001, she signed a"consulting contract"with HUB to work as an"Executive Team Project Manager".Remuneration was payable on the basis of $25 per hour plus GST, to be invoiced weekly by Glod. The contract also called for"full company benefits"under the group plan, monthly parking and three weeks' vacation. The contract was stated to be terminable by either party on one month's notice. In the calendar year 2002, Ms. Kallstrom (Glod) earned approximately $43,200 from HUB.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Kallstrom says that in the spring of 2000, she developed a condition of excessive sweating. She has no idea what caused it but it resulted in her clothes becoming drenched. She became extremely self-conscious, moody and depressed. She stopped going to the gym and started gaining weight with some resulting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Kallstrom was eventually diagnosed as having a condition called"hyperhidrosis"and on August 31, 2000 she underwent surgery to remove her sweat glands. Recovery from that operation was prolonged by an infection that subsequently developed in the area of the surgery. Her upper body was also immobilized, which resulted in some shoulder pain and a referral to physiotherapy. She said she was feeling better by the end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Kallstrom went on a 10-day vacation to Mexico in February 2001. By that point she says she was feeling good, was experiencing no pain, nor depression, and was not taking any medications. She had resumed working out and she was sleeping okay. She was"back to my normal self","dating a new guy and enjoying work and still planning on getting married in due course and having more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MVA 1 occurred on March 23, 2001. Ms. Kallstrom was driving north on Hornby Street and was stopped in traffic south of Robson Street. She was driving her 1996 Pontiac Sunfire GT. Her son, Cole, was in the front passenger seat on a booster seat. Her vehicle was suddenly struck from the rear. It was a"severe jerk"and her head"slammed back"into the headrest. Cole started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Kallstrom says her primary concern at the time was Cole. She spoke to the other driver and exchanged information. No police, ambulance or fire departments were called. She said that she simply decided to go home, missing Cole's hockey game that evening in the process. She phoned Mr. McIlhargey about missing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Two to three hours later, Ms. Kallstrom says she started developing a headache. Her neck stiffened up and she started developing pain and soreness in the shoulders, upper back and right hip. The next morning she called her family doctor, Dr. Randi Izen, who was able to fit her in for an appointment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MVA 2 occurred on April 12, 2001. Ms. Kallstrom says that her injuries from the first collision had not resolved by that time and she was still experiencing pain in her neck. The MVA occurred near the intersection of Oak Street and 7th Avenue in Vancouver. She was stopped on a steep hill heading south, going home after work. A small SUV in front of her started rolling back down the hill toward her. Ms. Kallstrom says it was"almost like someone driving a standard who couldn't get the clutch out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Kallstrom says that her car"got bumped".Although she had tensed up in preparation of an impact, her head was jolted back and again hit the headrest.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MVA 2, Ms. Kallstrom visited her family doctor on various occasions and also received chiropractic and physiotherapy treatments. She says she continued to experience headaches and pain in the neck and back, which, although it improved over time, continue to persist. Her doctor prescribed medication. She says she"pushed through the pain"and continued working full time, although her neck continued to bother her when she was sitting at her desk for any long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Kallstrom acknowledges that her boyfriend at the time was a heavy cocaine user and that she too was"experimenting"and"using cocaine socially with a group of friends".By that time, she was living with her boyfriend and by late 2001 became worried about the possibility of cocaine addiction. Dr. Izen referred the couple to counselling, however the relationship with her boyfriend ended abruptly in January 2002 and Ms. Kallstrom"kicked him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MVA 3 occurred on April 17, 2003. Ms. Kallstrom says she was"getting back to my old status"by the time the MVA happened. She had a large circle of girlfriends. She was happy and working hard. She frequently would go out for dancing, parties and barbecues. She had"no problem meeting men"and says she still intended to get married in due course and have more 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MVA happened at the intersection of Smithe and Hornby Streets in Vancouver. Ms. Kallstrom was on her way to work. There were two right turn lanes from Smithe Street onto Hornby at the time. The curb lane was a mandatory right turn lane. Ms. Kallstrom was in the center optional right turn lane. As she was turning right onto Hornby she was struck by the car beside her in the curb lane, which had failed to make its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Kallstrom says the collision was"violent".The other car came"crashing into"the right side of her vehicle causing the latter to swing all the way around and hit the other car again. She said she was in shock, dazed and confused, and that she does not remember the conversations she had with the people who approached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Kallstrom's car was still working, although it made a"clunking noise".She drove to work and parked her car in the building at West Georgia and Thurlow. After a couple of hours at work, however, she became dizzy and had a pulsating, violent headache. She called a tow truck for her car and a girlfriend at work drove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day of MVA 3 was Ms. Kallstrom's birthday. Her girlfriends had arranged a celebration weekend trip to Los Angeles starting the following day. They intended to stay with a friend who lived in Beverly Hills. She told her friends that she could not go because of headache and soreness, but they were insistent.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Kallstrom says she spent the entire weekend on her girlfriend's couch with her head throbbing and her ears ringing. She described it as"awful excruciating pain".It"felt like I had been hit in the back of the neck with a 2 x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Kallstrom visited Dr. Izen upon her return to Vancouver and was prescribed various medications, including Tylenol 3. She was experiencing a lot of pain, was unable to work, was running out of funds and found herself in a desperate situation, so much so that three weeks following the MVA she wrote the following letter to Dr. Izen: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URGENT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IZEN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May 7, 2003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Randi Izen, GP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810 - 943 West Broadway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Vancouver, BC V5Z 4E1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778"/>
        <w:gridCol w:w="700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Subject:</w:t>
            </w:r>
          </w:p>
        </w:tc>
        <w:tc>
          <w:tcPr>
            <w:tcW w:w="686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Help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Dr. Izen,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 at wits end and need help with many everyday activities that cause me </w:t>
      </w:r>
      <w:r>
        <w:rPr>
          <w:rFonts w:ascii="arial" w:eastAsia="arial" w:hAnsi="arial" w:cs="arial"/>
          <w:color w:val="000000"/>
          <w:sz w:val="20"/>
          <w:u w:val="single"/>
          <w:lang w:val="en-US" w:eastAsia="en-US" w:bidi="ar-SA"/>
        </w:rPr>
        <w:t>great</w:t>
      </w:r>
      <w:r>
        <w:rPr>
          <w:rFonts w:ascii="arial" w:eastAsia="arial" w:hAnsi="arial" w:cs="arial"/>
          <w:color w:val="000000"/>
          <w:sz w:val="20"/>
          <w:lang w:val="en-US" w:eastAsia="en-US" w:bidi="ar-SA"/>
        </w:rPr>
        <w:t xml:space="preserve"> physical pain. At my last visit you advised me not to lift anything and unfortunately many things require doing so and can't be left not done. I can't get my son to school because he has no clean clothes. Making lunches for him can't be done, because I can't go grocery shopping. Dishes are piled up so there is nothing clean to eat off of. My dog is getting into everything because she hasn't been walked regularly in 3 weeks. I frustrated and screaming at everyone and everything. The amount of pain I'm in daily is unbearable unless I'm taking upwards of 6-8 hydromorphine per day. I cannot afford not to work, so working the limited hours I do, leaves me absolutely spent by the time I get home and then there is my son and dog that require my attention. Rather than feeling like I'm improving physically, the pain and frustration is worsening! Both are affecting EVERYTHING; not to mention the mental anguish and stress I'm in beyond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need help PLEASE! I can't walk my dog, my son is angry with me (he's had a new bike for a week now and continually ask me to go out and ride it, but I am unable to do so ... it makes me feel just awful!). My work/ company is suffering; my hours/income are less and I'm having to turn away work which I would normally be taking; I have zero funds as the little I did have is being used to now pay for medical bills. My situation is DIRE!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next appointment with you is scheduled for Thursday, May 15th; however, I desperately need this as soon as possible in order to give to ICBC.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Izen obliged Ms. Kallstrom with a letter to ICBC dated May 12, 2003. Things did not improve, however. The pain continued and the income dried up. Neither medical employment insurance benefits nor income assistance ("welfare") was available because of Ms. Kallstrom's status as an unregistered independent contractor. Ms. Kallstrom says that by the end of May she was simply overwhelmed, she needed constant help from her friends who were now starting to turn away, and that she could not cope on her own. She turned to her brother, Chad, in Regina for help. He agreed to fly Ms. Kallstrom, Cole, and the dog out and to put them up for a couple months. That flight occurred on June 10, 2003. Ms. Kallstrom says by that time her son had become aware of all of her difficulties and was"scared".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June 4, 2003 Ms. Kallstrom had a telephone conversation with Karen Noseworthy at HUB to let her know that she was going to Saskatchewan to stay with her family possibly until the end of August 2003. She followed it up with a letter delivered by email on June 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enclosed an invoice for services rendered from May 19-30, 2003. She attempted to assure both Ms. Noseworthy and Mr. Brown that she was not permanently moving to Saskatchewan but only taking time off for"health and wellness"and that she"fully intended on making a full return to HUB".She offered to continue doing outstanding projects electronically from Saskatchewan. She apologized for the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HUB replied with a letter dated June 16, 2003 emailed on the same date. It started with an expression of sympathy respecting the MVA and wishes for a speedy recovery. It then addressed four separate items, namely, (1) employment status change, (2) leave of absence, (3) notice to return to work, and (4) benefits. It essentially provided that:</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Kallstrom's professional services contract with HUB was terminated effective June 9, 2003 and the sum of $3,750 would be paid in lieu of notice of termination;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Kallstrom's status as an independent contractor would be changed to that of an employee as of that date, although she would be on"unpaid leave of absence"from that point forward, provided documentation verifying illness was supplied no later than June 19, 2003 (three days later);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leave would be extended no later than August 30, 2003, although consideration would be given to further extension if proper documentation was provided, however reinstatement of employment could not be guaranteed;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weeks' written notice of any intention to return to work would have to be supplied, including medical documentation certifying fitness for such return, whereupon HUB"will determine the exact terms and conditions of your employment";</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under the company's benefits plan would continue during the leave of absence, providing the outstanding amount of $842.60 (presumably for unpaid premiums) is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Believing that she had just been fired, Ms. Kallstrom, who was in Saskatchewan at that time, made inquiries of the BC Employment Standards Branch and was referred to various self-help forms. She completed these forms, and on July 3, 2003, sent the same together with a cover demand letter to HUB claiming some $13,000 for severance pay, vacation pay, overtime pay and statutory holiday pay. HUB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Saskatchewan, Ms. Kallstrom visited a general practitioner, Dr. Lombard on June 12, 2003. He diagnosed muscular injury as well as post-traumatic stress disorder ("PTSD") and made a referral for both physiotherapy and to the local mental health counselling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Chad suggested to her that she should consider moving to Saskatchewan permanently. If so, he offered to hire her on as a replacement bookkeeper in his business. She researched the school and medicare system and concluded that it would likely make sense for her to move to be closer to her family. She presented the case to Cole's father, Mr. McIlhargey, who resisted the move and then asked for Cole to come back to Vancouver for the rest of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Saskatchewan, Ms. Kallstrom's brother had secured her a job as a server at a local hotel, the Country Squire Inn. She took orders and served drinks. The busboys ran the food and took the plates away. She worked approximately 87 hours between July 7, 2003 and August 9, 2003. She says she"did it with medication"in an effort to get back on her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mid-August, Ms. Kallstrom drove back to British Columbia with Cole. Her intention was to terminate her rental arrangements, pack up her belongings and move to Saskatchewan. However, shortly upon her arrival, she was served by a private detective with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Mr. McIlhargey had obtained prohibiting the removal of Cole from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Kallstrom and Cole then moved into the basement of a friend's house. Cole returned to school and Ms. Kallstrom applied for welfare. She also received total disability payments from ICBC in the amount of $7,500, representing the maximum amount payable for a period of 25 weeks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late 2003 and early 2004, Ms. Kallstrom also earned modest sums doing"piecework"for Ms. Victoria Langdon. She provided assistance with scheduling and preparation for certain fashion shows that Ms. Langdon was organizing. The amount of time involved was modest, as was the remuneration (not more than $500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January 14, 2004, Dr. Izen completed a medical report for welfare. The report was to have Ms. Kallstrom designated as a person with"persistent multiple barriers to employment"to allow payment of welfare benefits without the necessity of repeated medical reports. The report identified Ms. Kallstrom's primary medical condition as"soft tissue injuries"and described restrictions on her employability as"neck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MVA 4 occurred on February 4, 2004 at an Esso gas station at West Broadway and Hemlock Street in Vancouver. Ms. Kallstrom had filled up her car and was headed towards the Hemlock exit when a car suddenly reversed out of a parking stall and collided with the front fender of her vehicle. She says she was rocked side to side by the impact and her left shoulder hit the driver's door panel. Ms. Kallstrom says that sometime after MVA 3 she developed"clicking"in her jaw. It became more noticeable to her following MVA 4, particularly when she was chewing food. The day after MVA 4, Ms. Kallstrom visited Dr. Izen. She described the MVA and the development of pain in the neck and back, as well as headache. The diagnosis was soft tissue injury to the cervical spine. Physiotherapy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Kallstrom thereafter saw Dr. Izen on six more occasions up to May 1, 2004. Headaches and stiffness/pain in the neck and upper back regions were noted. Prescriptions were refilled.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the period April 26 to July 9, 2004 Ms. Kallstrom obtained work with a company called on Ondine Biopharma, a penny stock company that was seeking to go public. She worked in the office preparing written materials and running a variety of errands. Her total employment earnings during that period were approximately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Even though she was working, Ms. Kallstrom says she was enduring a"vicious circle"of pain which she was masking with medication and which persisted despite rehabilitation. The documentary evidence confirms that Ms. Kallstrom received approximately 60 treatments of massage, physiotherapy and chiropractic during the months April to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MVA 5 occurred on May 8, 2004. Ms. Kallstrom was driving eastbound on South West Marine Drive near Fraser Street when a vehicle exited the Superstore gas bar and merged into Ms. Kallstrom's lane striking the right front fender of her Pontiac Sunfire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trial, Ms. Kallstrom had difficulty articulating the physical injuries sustained in this MVA, simply saying that it"probably"combined with and exacerbated her pain condition. However, the chiropractic records generated at the time indicate stiffness and soreness in the neck, shoulders and upper body and soft tissue injury was again diagnosed. Continued physiotherapy, massage and chiropractic treatments were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Kallstrom remained on welfare for the balance of 2004. Total benefits received in that regard during the year were approximately $19,000.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MVA 6 occurred in the early evening of December 9, 2004 at the intersection of Granville Street and 16th Avenue in Vancouver. Ms. Kallstrom says she was travelling east in the middle lane on 16th Avenue and was proceeding through the intersection on a green light when a vehicle that had been westbound on 16th Avenue started to make a left turn to go south on Granville and"T-boned"her car, striking the fender and door area on the driver side. Ms. Kallstrom says that this is a busy intersection and she thinks the other driver simply did not see her even though her headlights were turned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Kallstrom says she was again"jolted"by the impact and that again her"neck took most of the brunt of it".She did not seek medical attention immediately after the MVA, however she developed what she called"excruciating headaches"later that evening and she attended upon the emergency department at UBC Hospital the following day complaining of neck pain, headache and nausea. At UBC, her diagnosis was soft tissue injury and migraine.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Three days later, on December 13, 2004, Ms. Kallstrom attended upon Dr. Izen. Her subjective complaints included constant headache, and pain in the shoulders and hips. Examination revealed decreased range of movement in both the cervical and lumbar spines. Flexeril and Tylenol 3s were again prescribed. Zomig, a migraine medication, was also prescribed by Dr. Izen in early January 2005 and today, over 11 years later, remains part of Ms. Kallstrom's daily medication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December 2004, Ms. Kallstrom got a job with Meridian Pilates Studio operated by Ms. Heather Low. A mutual friend had introduced the two. The job was described by Ms. Low as"office manager &amp; director of sales and marketing".It anticipated that Ms. Kallstrom would manage a variety of office and administrative procedures as well as tasks associated with sales and marketing. The rate of pay was $24 per hour for a 30-hour week and the hours were said by Ms. Low to be"self-staffed managed and flexible".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position at Meridian Pilates was subsidized through a federal government program. Ms. Kallstrom says that Ms. Low was aware of her injuries arising from the MVAs. She says those injuries did affect her ability to work, but that she put on her"game face"for as long as she could, although she eventually came to work from home more and more as her pain became unbearable.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April 16, 2005, Ms. Kallstrom completed a claim form with WCB for compensation as a result of injury sustained on the job at Meridian Pilates. She complained of"neck strain, muscle spasms (both sides), right arm tingling and numbness, severe headaches, dizziness and vomiting, lower back/hip pain and severe depression"sustained because of the poor ergonomics both at the studio and at her home. She also disclosed she had previous pain or disability in these areas as a result of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the WCB form was completed in mid-April 2005, the evidence is vague as to whether it was actually submitted to WCB at any time before August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June 2005, Ms. Low decided to terminate Ms. Kallstrom's employment. She wrote a letter dated June 22, 2005 formally notifying Ms. Kallstrom of such termination and offering a severance payment of $1,560 in exchange for the execution of a formal release. She encouraged Ms. Kallstrom to obtain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Kallstrom did consult counsel. She then made a demand of Ms. Low for compensation in the vicinity of $13,000-$15,000 (the evidence was rather vague). In August, while she was visiting her brother in Saskatchewan, she also filed (or possibly refiled) the WCB claim earlier completed in April and Ms. Low thereafter exchanged communication with WCB indicating that Ms. Kallstrom's injuries (migraines and neck, shoulder and arm pain) were caused by Ms. Kallstrom's MVAs and not by any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November 2005, Ms. Kallstrom and Ms. Low settled the employment termination claim for the sum of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family law trial took place in the Provincial Court on January 25-27, 2005 and reasons for judgment were issued in the case on March 10, 2005. The issue to be determined at that time was the terms of joint guardianship that Ms. Kallstrom and Mr. McIlhargey would have in respect of their son, Cole. The court determined that it would be in the best interests of Cole for his father to have the right to make any final decision respecting guardianship matters in the event the parties were unable to agree. The court preferred and accepted the evidence of Mr. McIlhargey over Ms. Kallstrom on various matters and commented unfavourably on the reliability and credibility of Ms. Kallstrom's evidence on several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April 26, Ms. Kallstrom attended upon Dr. Izen. She complained of migraines, depression, ongoing stress with pain, finances and the family litigation. She voiced passive suicidal ideation and decreased interest, energy and appetite. Dr. Izen diagnosed mood disorder and major depression secondary to chronic neck and back pain and an antidepressant, Celexa, was prescribed. Celexa remains part of Ms. Kallstrom's daily medication regime to this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Kallstrom described April to May 2005 as"the hardest time of my life".She felt she was"slipping into a black hole".She thought of suicide regularly. Throughout the summer and fall, the depression"just got worse and worse"and she was taking 80 mg of Celexa a day. She says she just was not able to function and that she stopped trying.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then followed a 4 1/2-year period during which Ms. Kallstrom was unemployed, surviving on welfare, and constantly moving residences. Throughout that time, Ms. Kallstrom says she endured a constant cycle of pain and depression for which she took medication every day. She no longer took care of her physical appearance because"it didn't matter".She felt she was a disappointment to her parents and to her son, who started spending more time with his father. She had no friends. She says she"just didn't care"and had given up. At one point in her testimony, sobbing uncontrollably, she declared,"If it wasn't for my son, I wouldn't be here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Kallstrom attended upon Dr. Izen's office for the last time on February 28, 2007. She saw Dr. Izen's locum, Dr. Kara Jansen. Apparently Dr. Izen's office had sent a letter to Ms. Kallstrom advising her that she could no longer be a patient at their office. The letter was not put into evidence nor was the reason for her rejection as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suggestion of her friend, Megan Lilley, who was an occupational therapist, Ms. Kallstrom asked Dr. Jansen for a referral to the Thorsen Health Centre for an assessment for chronic pain and depression. The initial consultation at that centre is apparently covered by MSP, although the treatment program itself requires private funding. Dr. Jansen made the referral and she also completed another medical report for the Ministry of Employment and Income Assistance certifying Ms. Kallstrom's inability to work on account of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Kallstrom was assessed by Dr. Hrabar at the Thorson Health Center on March 21, 2007. In his consultation report, Dr. Hrabar expressed the opinion that Ms. Kallstrom had sustained muscular-ligamentous injury and was suffering from myofascial pain syndrome and cervicogenic muscle contraction-vascular headaches. He also identified tenderness, clicking and decreased motion in the temporomandibular joints. On examination he found decreased range of motion, tenderness on palpation, spasm and trigger points. He was of the view that Ms. Kallstrom would benefit from a full multi-disciplinary rehabilitation program focusing on physical therapy, trigger point release work, and biofeedback muscle relaxation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Thorson Health Clinic sent a report to ICBC, dated April 5, 2007, setting out Dr. Hrabar's diagnosis and recommendations as well as the cost for the recommended treatment program. ICBC was asked to advise regarding the availability of funding for the treatment program. ICBC refused to fund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early 2010, Ms. Kallstrom eventually decided that she had to find a job"to break the cycle".She obtained some serving work with a firm called Culinary Capers who were operating the"Sochi House"during the Winter Olympics in Vancouver, and she also obtained some part-time work at Slocan Restaurant, two blocks away from where she lived. It was minimum-wage work, but Ms. Kallstrom says it was not about making money but more trying to"get out of the darkness".The work helped with her mood, however she lost her job at the Slocan Restaurant after remonstrating with the owner for harassing another 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January 2008, Dr. Robert Menzies became Ms. Kallstrom's general practitioner. From that time through 2010, Ms. Kallstrom saw Dr. Menzies regularly. Chronic pain and depression were both the complaints and the diagnoses throughout this time. Medication was prescribed and regularly refilled for Imovane (sleep), Tylenol 3 (pain), Zomig (migraines), Celexa (anti-depressant) and Flexeril (anti-inflammatories).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Menzies testified at trial and was cross-examined on the various entries in his clinical notes. He observed that Ms. Kallstrom had been"living with chronic pain for years"and that he"had no real doubts about the genuineness of her complaints".When asked why no referral was made for treatment at a specialized pain clinic, he noted that all such clinics except at St. Paul's Hospital are private, that Ms. Kallstrom simply could not afford same, and that the waiting list at St. Paul's was extremely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the fall 2010, Ms. Kallstrom registered with a recruiting agency which was able to find her a temporary job as an executive assistant with a private equity firm in downtown Vancouver. She did not disclose her medical condition to either the recruiting agency or her employer because"they would not have hired me if they had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job not only entailed working as an executive assistant for regular 9:00 a.m. to 5:00 p.m. office hours, but also a role as a personal assistant to the wealthy family who were the principals of the company. This latter role was particularly demanding since the family comprised four children and a wife/mother who was somewhat dysfunctional and who required Ms. Kallstrom to be"on call 24/7"to assist with a wide variety of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Kallstrom described this employment as a"ray of hope"which would allow her to"get out of a constant state of suicide".She was particularly excited when the family informed her that they wished to hire her on a permanent basis, but then suffered a major relapse when, over the Christmas holidays, the recruiting agency called to inform her that the position was no longer available. On that occasion, she attempted suicide by overdosing on drugs and alcohol and was saved only by the intervention of her mother with whom she was staying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January 2011, the permanent position was offered to Ms. Kallstrom and was accepted. It paid $85,500 per annum and a benefits program was available. Ms. Kallstrom says that, although the work was extremely difficult and challenging, it nonetheless boosted her self-esteem and pride and improved her depression. She remained on medication throughout, often sleeping in her car at lunchtime, and by the end of the day she was exhausted and"barely functioning".Nonetheless, even though she was servicing the family's needs seven days a week, she"pushed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After 9 to 10 months, Ms. Kallstrom says the constant work was"taking its toll".She started to miss days and also tried working from home. She observed that she"thrives at IT and working remotely", however the private equity firm's office manager eventually sat her down and gave a poor performance review for absenteeism. The employer also started deducting the days that she missed work from her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During this period, Ms. Kallstrom's relationship with her son, Cole, deteriorated. In 2012, Cole told his mother that he wanted to live with his father. He left his mother a note. Ms. Kallstrom left a note of her own directed to Cole, her parents and her brother. She then again attempted suicide by consuming alcohol and sleeping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suicide notes written by Ms. Kallstrom in both 2010 and 2012 were put into evidence. The distress in these communications is profound and repeating them in this judgment is not necessary. One excerpt suffices to illustrate: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one day you will grow to understand that everything I did, I did because I love you... You may never truly understand where I am coming from. After six accidents and living with constant pain. What little good I had, I saved/gave it to you. I know that wasn't good enough. I'm sorry... I wasn't strong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February 2012, a traumatic incident occurred involving one of her employer's daughters. At 10:00 p.m., Ms. Kallstrom was called by the mother who was in acute distress. Her daughter had choked on some food and the incident appeared fatal. An ambulance had been summoned and the child was taken to Lions Gate Hospital. The nanny who had performed CPR on the child suffered a heart attack and was also hospitalized. Ms. Kallstrom drove to the North Shore and spent the night with the mother who was hysterical for most of the time and had to be sedated. While driving the mother to the hospital, the latter attempted to grab the steering wheel, almost causing an accident and frightening Ms. Kallstrom. The child survived the incident, but remained hospitalized for a considerable period, part of which was spent in a medically-induced coma.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working downtown at the private equity firm, Ms. Kallstrom frequently attended the Stein Medical Clinic for her various medical requirements. Ms. Kallstrom says that after working for over a year she was having a"hard time keeping up with it physically"and mentally, notwithstanding heavy medication. A co-worker recommended counselling with Ms. Barb Komar, a women's counselling services provider in North Vancouver. On February 27, 2012 Ms. Kallstrom obtained a referral to Ms. Komar from Dr. Stein and the first counselling session/assessment with Ms. Komar occurred on March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Komar was not called as a witness, but her clinical records and reports were put into evidence by consent. They record complaints of chronic pain, stress and inability to cope, including a period in May 2012 when Ms. Kallstrom woke up crying and was unable to stop. Dr. Menzies' clinical records contain similar notations.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Kallstrom says Ms. Komar recommended that she submit a claim to WCB so that the counselling fees could be funded from that source. Ms. Kallstrom submitted such a claim on March 20, 2012. It was ultimately accepted and WCB funded various counselling sessions with Ms. Komar until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June 2012, Ms. Kallstrom went on stress leave from her employment. Dr. Menzies issued the necessary notes recommending the leave. He also issued prescriptions for anti-depressant and anti-anxiety medication along with anti-inflammatories and sleep medication. His notes record Ms. Kallstrom's complaints of nightmares, flashbacks, anxiety and panic attacks along with his diagnosis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Kallstrom's employment at the private equity firm offered a long-term disability plan with Equitable Life Insurance Company. Ms. Kallstrom applied for and received disability benefits under the plan for a period ending May 31, 2013. Dr. Menzies prepared a report dated October 10, 2012 in support of the application in which he described a primary diagnosis of PTSD complicated by insomnia and depression. He stated that Ms. Kallstrom was unable to tolerate stress or focus on complex tasks, and that her disability would prevent Ms. Kallstrom from working for approximately three to six months. He remarked it was a"complex difficult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Kallstrom returned to work with the principals of the private equity firm in mid-June 2013. Her position as an executive assistant at the downtown office had been filled by another person. She was assigned an"office"in one of the houses owned by the principals in Lions Bay. The house was under renovation and she was simply given a table in an empty room without any technology. She was assigned only menial tasks such as doing the family laundry and grocery shopping. She quit work altogether a week or so later after her female employer falsely accused her of buying a magazine at their expense at Costco. She then applied for employment insurance benefits and, after a determination was made that she had been constructively dismissed from her previous employment, was paid employment insurance ("EI") benefits for the rest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Once the EI benefits expired, Ms. Kallstrom says she lived off money that she borrowed from her parents. She said she was looking for work despite her ongoing pain, but at the same time she stated she was unable to function without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Back in June 2014, after Cole had graduated from high school, Ms. Kallstrom decided to move to Kelowna where she lived for several months with her long-time friend, Ms. Sowers and her husband. She had Skype visits with Dr. Menzies, who continued to remotely prescribe her various medications for pain, anxiety, depression and sleeping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Over the course of the next year, Ms. Kallstrom worked for brief periods with different employers. She flipped burgers at the"OKF Grill"in June and July 2013. She worked for six weeks at Lakeview Motors as a receptionist/administrative assistant, although she says she started missing work after three weeks because the sitting/working at a computer proved to be"excruciatingly painful".She then worked for three months at a Tim Hortons outlet, initially on a full-time basis and then on a part-time basis. She tried to start up a false eyelash business out of her home, but was unable to make a go of it. Thereafter she again obtained an administrative position with a construction company in Vernon, the Hoban Group. She was on probation for three months, although it was extended for another two months because of her absences from work. The sitting and typing triggered pain and headaches and she says the"vicious circle"of pain, exhaustion and depression was triggered.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April 30, 2015, Ms. Kallstrom attempted suicide once again. Paramedics found her unconscious in her bathtub beside empty containers of alcohol and sleeping pills. She had called her mother beforehand, which is what Ms. Kallstrom believes triggered the attendance by paramedics.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Kallstrom says that the month of May was a"blur".Her parents flew in to stay with her. Chad then asked her to come to Saskatchewan to help him with corporate and other documentation related to his divorce litigation. She described this invitation as a"lifeline"as she thereafter became employed by his company as a human resources manager and ultimately made the decision to move full time to Regina.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Kallstrom says that her decision to move to Regina has been a good one so far. In addition to human resources, she has taken some courses with a view to becoming the safety officer for Kalco. She says that working is still a"struggle", but with the help of medication, she is better managing the"vicious cycle"of anxiety/depression and physical pain. Fifty per cent of the work is at a computer desk the other 50% involves walking around construction sites to deal with safety issues. She says she is still exhausted at the end of the day but she is taking things"one day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Kallstrom continues to miss work a couple of days a week because of pain or headaches. She says she knows her brother is"keeping track"of her absences, but he is very understanding of her issues. She says she enjoys what she is doing and that she intends to try very hard to continue with her work at Kalco.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Kallstrom has found a new family doctor in Regina, (Dr. Shazbah) and has also been receiving regular counselling treatments which she says are proving very helpful. She has been referred to a physiotherapist who specializes in temporomandibular joint disorder ("TMJ") dysfunction and now uses a night guard to prevent teeth grinding while she sleeps.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Kallstrom lives in a rented house in Regina. She has a boarder who helps with some of the tasks around the home, particularly clearing snow. For several months, she also had a boyfriend, a worker at Kalco, who moved in and lived with her for a period. She says, however, she is"not ready"for a long-term relationship and she suspects that it is"unrealistic"in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November 2015, the plaintiff was involved in another minor MVA. She says that she hit a pothole when stopping for a red light which caused her car to slide on ice and graze another vehicle parked at the side of the road. She left her name and information on the windshield of the vehicle but nothing further was heard. She says she suffered no injury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PLAINTIFF'S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Jody Sowers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Sowers is 45 years old and has been a friend of Ms. Kallstrom since high school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Although she was supportive of her friend, she was rather a weak historian and unable to recall the precise chronology of various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During high school and in the first few years thereafter, Ms. Sowers spent quite a bit of time with Ms. Kallstrom and, indeed, lived with her on various occasions in the Lower Mainland before Ms. Sowers met her husband and moved to Prince George for nine years. In these early years, she described Ms. Kallstrom as a happy, energetic, and personable individual who was a friendly extrovert. She was active in a number of sports, including skiing, and she and other girlfriends would travel together and socialize.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Following the MVAs, the precise dates and numbers of which she did not recount, Ms. Sowers says that Ms. Kallstrom's personality changed. She had headaches and was frequently seen to be grimacing from pain. She was on medication. Her personality changed and she was"not the same person".To Ms. Sowers, it seemed Ms. Kallstrom was having a rough time in life and having difficulties coping.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Sowers described how Ms. Kallstrom told her that she wished to move back to Kelowna in the early summer of 2014 and asked if she could stay with Ms. Sowers and her husband in their home in lake country. They had a basement suite and Ms. Sowers agreed to accommodate Ms. Kallstrom, who stayed during the period May to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During that summer, Ms. Sowers described Ms. Kallstrom as being stressed out, cranky,"acting weird"and on some occasions being"totally zoned out".When company came to the house, Ms. Kallstrom would not come out of her room. She would often sleep all day and stay up all night, which Ms. Sowers thought was very odd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Sowers' daughter was still living at home during the summer of 2014. According to Ms. Sowers, her daughter became worried ("freaked out") about the presence of Ms. Kallstrom in the house, often referring to her as"a crackhead".Ms. Sowers had never seen Ms. Kallstrom consuming illegal drugs, but she was pretty sure that"something was going on"and she assumed that it was probably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Eventually Ms. Sowers told Ms. Kallstrom that she had to leave in August. She did not do this until September 9, at which time Ms. Sowers helped her pack bags to assist in ushering her out the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Kallstrom moved up the street to a condominium. She had lost her job at the car dealership by that time and Ms. Sowers believes her mother was paying Ms. Kallstrom's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Sometime after plaintiff had moved out, Ms. Sowers received a phone call from Ms. Kallstrom's mother asking her to go and check on Ms. Kallstrom. She did so, and discovered Ms. Kallstrom had attempted suicide through overdosing. Ms. Kallstrom was hospitalized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Sowers finished her testimony by saying that Ms. Kallstrom"</w:t>
      </w:r>
      <w:r>
        <w:rPr>
          <w:rFonts w:ascii="arial" w:eastAsia="arial" w:hAnsi="arial" w:cs="arial"/>
          <w:color w:val="000000"/>
          <w:sz w:val="20"/>
          <w:u w:val="single"/>
          <w:lang w:val="en-US" w:eastAsia="en-US" w:bidi="ar-SA"/>
        </w:rPr>
        <w:t>is</w:t>
      </w:r>
      <w:r>
        <w:rPr>
          <w:rFonts w:ascii="arial" w:eastAsia="arial" w:hAnsi="arial" w:cs="arial"/>
          <w:color w:val="000000"/>
          <w:sz w:val="20"/>
          <w:lang w:val="en-US" w:eastAsia="en-US" w:bidi="ar-SA"/>
        </w:rPr>
        <w:t xml:space="preserve"> my friend but I do not want her around"anymore.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cross-examination, Ms. Sowers stated she could not recall any time before the MVAs when Ms. Kallstrom had experienced back pain or was receiving medication. However she did confirm that since the 1990s, Ms. Kallstrom has suffered from insomnia and has"always been on sleeping pills as long as I can remember".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Mrs. Marie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Mrs. Marie Kallstrom is Ms. Kallstrom's 65-year-old mother. She and her husband spend six months of the year in southern California and the other six months at their home in Regina, Saskatchewan. She has been married to her 72-year-old husband, Elvin, for some 45 years and the two of them retired in 2002 when they sold their carpet cleaning equipment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Both Mrs. Kallstrom and her husband are Jehovah's Witnesses. Her daughter, Ms. Kallstrom, was born in Fort Frances, Ontario, in April 1971, thereafter moving to Red Deer for one year, and Thunder Bay until 1986, at which time the family moved to Kelowna,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Mrs. Kallstrom described her daughter as a bright, happy, outgoing child, active in all school sports. She was an excellent student who is accomplished high grades and had no significant behavioural or health problems during her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Kelowna, Ms. Kallstrom had a large group of friends who were always coming over to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Kallstrom did not really speak about her plans after high school, although she did sometimes refer to the possibility of becoming a nurse. After she left school, she moved to Vancouver and has since worked in a variety of different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Mrs. Kallstrom would come into Vancouver every month or so to do custom clearing work at the airport for the parts imported for the family business. She would usually stay with her daughter on those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Kallstrom was engaged to a Jehovah's Witness but that relationship broke up and she drifted away from the church. Her parents were not happy about her choice. They resigned themselves to their daughter being an adult and capable of making her own decisions on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Kallstrom met Mr. McIlhargey after she moved to Vancouver. They started living together and in due course the couple became pregnant. Ms. Kallstrom's son, Cole, was born in February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Mrs. Kallstrom says that her daughter"started changing"after her involvement in MVA 2. She had not healed from the first and the pain got worse, she got depressed, and she developed migraine headaches. It is a condition that"hasn't quit"and Ms. Kallstrom experiences"black moods"when she is negative and withdraws from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Mrs. Kallstrom says that there is no history of clinical depression in her family. She attributes her daughter's depression to the MVAs and, particularly, the constant pain she believes her daughter has suffered since. She is aware that her daughter has attempted suicide a couple of times, indeed on the occasion in Kelowna she had been on the phone with her daughter just before the incident and, out of concern, had called Ms. Sowers to check in on Ms.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According to Mrs. Kallstrom, Ms. Kallstrom is"so depressed she can't see any point going on".It is as a result of the pain and not being able to work or keep jobs when she does find employment. Her daughter is"down in the dumps most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Kallstrom has since moved to Regina where she has been given a bookkeeping job by Chad in his construction business. Even though her brother is accommodating of her condition, she has still missed work. Mrs. Kallstrom believes that unless her daughter learns to manage her chronic pain, she will never be able to do a full-time job and she will always have a problem getting or keeping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Mrs. Kallstrom does believe that her daughter is happier back at home in Regina. She has more of a support network through her family. Mrs. Kallstrom sees her daughter at least once a week and sometimes more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cross-examination, Mrs. Kallstrom says she did not know her daughter had any history of trouble sleeping or that she had taken any sleep medication before the MVA (except melatonin while she worked briefly as a flight attendant). She says she was not aware of her daughter being depressed at any time before MVA 1. She was aware that her daughter suffered a severe sweating condition which had appeared to get worse over time before the MVAs and which resulted in an operation to remove her sweat glands. She did not attribute this to any psychological problems such as anxiety, panic attacks or depression and as far as she was concerned, her daughter was not socially withdrawn and"seemed fine to me"before the MVAs.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Elvin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Elvin Kallstrom is 72 years old and while he was undoubtedly honest in his testimony, he proved to be a rather poor historian who testified only to generalities and was often unable to provide specific details of significant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confirmed that his daughter was a"good child", an excellent student with high marks who was active in most things and who had lots of friends. As far as he was concerned, she had a good relationship with her parents and also with her brother. He is not aware of any medical complaints, other than a broken ankle that Ms. Kallstrom suffered at school when she was pushed by a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Kallstrom says that after the MVAs, Ms. Kallstrom was complaining a lot about"aches, pains and things like that".He said that often when he and Mrs. Kallstrom came to visit her, she would simply stay in bed complaining. It"wasn't fun to visit"and it"got boring listening to it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Kallstrom was not able to offer much evidence as to Ms. Kallstrom's work history, although he seems to recall that she had a number of good jobs. He suggested that his wife and his daughter were much closer in communication than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Kallstrom is aware that his daughter has attempted suicide on a couple of occasions. He says,"We try to encourage her but she had her own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Kallstrom described Ms. Kallstrom as being"always vibrant and going forward"before the MVAs, but she has changed a great deal. He says,"She claims it is because of the so-called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Chris Di Salle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Chris Di Salle is an Executive Vice President at HUB International in Vancouver. HUB is a wholesale managing general agent for most of the major life insurers in Canada and acts as a"middleman"between the life insurance companies and the"advisors"(licensed insurance salesmen).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Di Salle worked with HUB and its predecessor company from 1994 onwards. He was transferred to Toronto in June to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Kallstrom worked directly for Mr. Di Salle, along with two other principals of HUB at the time, Mr. Paul Brown and Ms. Karen Noseworthy in 2001-2002. He says he remembers her well. As an executive assistant, she looked after his calendar and attended to a wide variety of administrative tasks. He described the job as busy, demanding and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Di Salle described Ms. Kallstrom's performance at HUB as excellent, professional, thorough, energetic, polite and punctual. She had a"fairly strong"work ethic and he cannot recall any absenteeism.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Di Salle says that at various times he actually wondered why Ms. Kallstrom was working with HUB. In his view, she could easily have been an executive assistant with one of the firm's licensed insurance advisors. Such assistants are fundamental to an advisor's success. Non-licensed assistants can earn in the range of $50,000 to $80,000, whereas licensed assistants will usually have a base salary of $50,000 to $60,000 and receive a portion of the advisor's commissions, giving an overall income in the annual range of approximately $80,000 to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Di Salle says that Ms. Kallstrom's former role at HUB has"evolved".He did not elaborate on how the job has changed or what are the current requirements for the position. Currently, an executive assistant is paid approximately $65,000 to $70,000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Di Salle had no further contact with Ms. Kallstrom after he moved to Toronto. He only has a very fuzzy recall of her being involved in a couple MVAs, but as far as he was concerned, she exhibited no problems in coping with her work right up until the time he left for Toronto in June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Sandra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Sandra Lynch is 47 years old and is the owner of a recruiting business in Colorado. She was formally employed by G.S. Lerick &amp; Associates, a recruiting/temp agency in Vancouver. She met Ms. Kallstrom in 1996 or 1997, when she was recruiting a receptionist for the Wall Centre. She was a good"fit"for the Wall Centre, and she was a good communicator with a friendly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Ms. Lynch and Ms. Kallstrom also became good personal friends during the years 1997 to 1999. They both hung out with a"core group"of like-minded young single women who usually spent each weekend together skiing, hiking, rollerblading, and going out to clubs.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late 1999, Ms. Lynch became engaged, got married in Calgary and then moved to Colorado. After a year or so, she lost touch with Ms.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Ms. Lynch described Ms. Kallstrom as a single mother who was always even-keeled, upbeat and positive. All of the young women were"pretty fit"at that time and were fairly active. Ms. Kallstrom displayed no signs of depression or anxiety, but rather had a non-complaining, easy-going personality.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Lindsay Schooley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Lindsay Schooley is a 42-year-old securities lawyer with the Farris law firm in Vancouver. She met Ms. Kallstrom in October 2002 and the two became good friends. They would regularly visit each other's house, hang out socially and go out to bars. Ms. Kallstrom was a fun person to be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Ms. Schooley described Ms. Kallstrom as a"mother first", but that she was also a motivated and professional executive assistant with a company that she seemed to like and where she made"pretty good money".Ms. Kallstrom was not an angry person and, as far as Ms. Schooley knew, had no major struggles in her life other than the challenges of being a single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At some point, Ms. Schooley became aware that Ms. Kallstrom had been involved in some MVAs. She particularly remembers an accident in March or April 2003, shortly before Ms. Kallstrom and a group of girlfriends went for a trip to California. Ms. Schooley did not accompany them on that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Throughout April and the summer of 2003, Ms. Schooley knew that Ms. Kallstrom was injured and in pain. She was not feeling well for much of the time and started to change. She started missing work, moving with difficulty and moving in a manner that protected her neck. She tried to work from home, using a heating pad on her shoulder when she was in front of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Schooley says she has a family history of chronic illness and is familiar with pain behaviour. She knew Ms. Kallstrom needed help and, because she lived only a few blocks away, she would go over almost every day to help with things like groceries, laundry and the like. Ms. Kallstrom appeared to be in pain most of the time and she became"more and more dependent"on Ms. Schooley, who felt pressured to show up. Because Ms. Kallstrom was not working, she became very worried about money and, indeed, Ms. Schooley found herself occasionally paying for Ms. Kallstrom's groceries. As time went by, Ms. Kallstrom became more testy and difficult dealing with stress, pain and worry, and seemed to spiral into a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Schooley says that Ms. Kallstrom was a friend who needed help and that she did not feel taken advantage of. Nonetheless, their relationship became increasingly awkward and fractured shortly before Ms. Kallstrom moved to Saskatchewan to be with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Schooley says she saw Ms. Kallstrom again in the spring of 2004 or 2005, she cannot recall which. Ms. Kallstrom had reached out to her and asked for some assistance with preparing some insurance forms. She also asked Ms. Schooley for some money. Ms. Schooley says she stayed and had dinner with Ms. Kallstrom that night, but it was very awkward and they went their separate ways again thereafter. Ms. Schooley was shocked at Ms. Kallstrom's appearance. The latter had always taken care with her makeup, hair and dress. On the occasion of her last visit, however, Ms. Kallstrom looked haggard, sore, holding her body and looking like someone who did not feel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Schooley did not see Ms. Kallstrom any more following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Megan Lilley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Lilley is a 48-year-old occupational therapist from Australia. She came to Vancouver in 1999 and met Ms. Kallstrom the following year. They became good friends very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Lilley described Ms. Kallstrom as being approximately 125 pounds, fit, slim and attractive, who had short blond hair and was always dressed very well. She was working at HUB Financial at the time and seemed to enjoy her work and was very ambitious. She was very knowledgeable about technology.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Lilley remembers being told about Ms. Kallstrom being involved in an accident shortly after a girls' trip to Los Angeles. She remembers that"things started to deteriorate"for Ms. Kallstrom after that accident. Ms. Lilley visited Ms. Kallstrom at least once a week after the MVA. She was often dressed in pajamas, and appeared to be in quite a bit of pain. She had difficulty moving and walked with a limp, always grimacing. She needed help with washing and groceries. Things seemed to get worse as time went on. Ms. Lilley helped out with some money for groceries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Kallstrom went to Saskatchewan during the summer of 2003 and when she returned, Ms. Lilley says"things changed for the worse"such that Ms. Lilley became concerned about Ms. Kallstrom's mental health. Ms. Kallstrom was distressed, seemed to be having difficulties with ICBC, and her finances were becoming more problematic. She recalls Ms. Kallstrom receiving employment insurance and eventually welfare. She described Ms. Kallstrom as being"ashamed but desperate"and eventually she started seeing her less and less, although she would continue to talk with her on the phone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Lilley's own son was born in February 2005 and she visited Ms. Kallstrom shortly thereafter. It seemed to Ms. Lilley that Ms. Kallstrom was"really going downhill", just getting by, in pain and distress, and reliant on medication. She had put on weight, was dressing in sweats, and had sores on her face. She was no longer the fun-loving, happy, gregarious person that she used to be, but rather someone who was very depressed and dealing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Lilley found herself growing apart from Ms. Kallstrom. Her issues were simply"too big and complex"and Ms. Kallstrom"needed more help than I could offer".Their relationship petered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Chad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Chad Kallstrom ("Chad") is Ms. Kallstrom's 43-year-old brother. He was very open, frank and honest in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Chad remembers growing up with his sister in Thunder Bay. They were both active and had lots of friends. He described his sister as being"very smart in school"("way smarter than me") and a person who always excelled at the business end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family moved to Kelowna when she was 15 or 16. There were lots of outdoor activities. Ms. Kallstrom lived at the ski hill during the winter and did a lot of boating in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Until recently, Chad and his sister always lived in different cities as adults. He did not see her very much, although they would speak on the phone quite often. He knew she became involved in"quite a few accidents over a short period of time"and that afterwards she seemed to develop a lot of pain. She complained regularly about pain in her neck, back and jaw. By the end of the day she was"spent".She"struggled holding jobs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Chad remembers Ms. Kallstrom coming to live in Regina in the summer 2003. He lived in Fort Qu'Appelle, just outside of Regina, and ran a small construction company, Kalco. Ms. Kallstrom was unable to make ends meet in Vancouver, and so he put her up in his home that summer. Ultimately, she had to go back to Vancouver because of a custody dispute over her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Chad remembers Ms. Kallstrom helping him out with the incorporation of his company in the summer of 2003. She also held a serving job briefly at the Country Squire Hotel in Fort Qu'Appelle. He says she was constantly sleeping during this period and had migraine headaches. Some days she would not get out of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Chad's construction company has since grown into a substantial enterprise and he has moved into Regina. He now has 40 to 50 employees in the business and some major projects underway, such as the new stadium in Regina.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Chad knows that his sister went through a"real tough time"when she was very depressed and struggling. He has lent her money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the summer 2015, Chad called up his sister and asked her to come out to Regina to help him with paperwork necessary for his divorce proceedings. He says she has the knack for that sort of thing and excels at it. She started doing human resources work for his company and has since taken safety courses to become the safety officer for the enterprise. She is now a full-time employee earning approximately $60-$65,000 per annum with a generous benefits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Chad says that, as a brother, he is sympathetic to his sister's problems, but as an employer she is putting him in a rough spot. He can see that she has difficulties with pain and cannot sit for very long. She is very tense when driving. He sees her deteriorating during the day. She misses an average of two days a week because of pain and headaches and shortly before coming to Vancouver for the trial, she missed an entire week altogether. He says that her salary reflects her reduced performance (some safety officers make $80,000 to $150,000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Kallstrom says that he and his sister support and look after one another. He knows, however, that she is still struggling with pain and depression. He says that"realistically", if his sister starts missing more days of work, he may not be able to keep her employed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DEFENDANTS'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Bonnie Yip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Bonnie Yip is a 34-year-old elementary school teacher. She was the driver of the other vehicle involved in MVA 1 that occurred on March 23,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Ms. Yip says that her vehicle was stopped in one way, northbound traffic on Hornby Street just south of the intersection with Robson and close to the Wedgewood Hotel. She says her foot"slipped off the brake", whereupon her vehicle rolled forward and bumped the car in front of her. The only damage she sustained to her vehicle was in the form of a slightly bent licence plate. Ms. Yip is pretty sure that Ms. Kallstrom's vehicle"didn't move very much".Ms. Yip got out of her vehicle and exchanged contact information with Ms. Kallstrom. Later that evening, she called Ms. Kallstrom to let her know that she had reported the matter to ICBC. She asked if she was okay and Ms. Kallstrom responded that she was"fine".Ms. Yip does not remember Ms. Kallstrom saying anything about having a headache or making a doctor's appointment.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Jenny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Jenny Lee was the driver of the other vehicle involved in MVA 2 which occurred on April 12, 2001 on the uphill slope of Oak Street shortly before the intersection with Broadway, at approximately 5:30 p.m. She was driving a manual transmission Subaru Forester hatchback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Lee had stopped her vehicle and was waiting for traffic to proceed. She attempted a hill start, without success, whereupon her vehicle rolled back a bit. She again attempted to engage the transmission and again her vehicle rolled back, this time contacting Ms. Kallstrom's vehicle behind her. On cross-examination, she acknowledged that it was a steep hill and that her vehicle may have rolled back 6 to 8 feet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Lee says that there was no visible damage to her vehicle. On a questionnaire that she later provided to her insurer, she identified the damage to Ms. Kallstrom's vehicle as a"dented licence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Lee got out of her vehicle after the impact and exchanged information with Ms. Kallstrom. She asked if Ms. Kallstrom was okay and while she cannot recall the exact words used, she remembers being advised that Ms. Kallstrom had neck problems and was seeing a physiotherapist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Lee acknowledges that she did not observe Ms. Kallstrom at the time of impact and she does not know what sort of body movement Ms. Kallstrom may have been subjected to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Richard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Richard Chow, who is currently 49 years old, was a witness to MVA 3 which occurred on April 17, 2003 at the intersection of Hornby and Smithe Streets in Vancouver. It was approximately 8:45 a.m. with"normal"morning rush hour traffic. He was driving behind Ms. Kallstrom in the second lane from the curb heading west. Vehicles in that lane are able to turn right to head north on Hornby Street. The configuration of the intersection has since changed, but at the time, the curb lane on Smithe Street was a mandatory right-turn lane onto Hornby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Mr. Chow saw Ms. Kallstrom start a right turn manoeuvre to go north on Hornby Street when a Honda Civic motor vehicle, which had been in the curb lane, failed to negotiate its right turn striking the right rear quarter panel of Ms. Kallstrom's vehicle. His impression was that the Honda Civic had made a turn that was too wide and that it had crossed into Ms. Kallstrom's lane of traffic. The vehicles were in a process of attempting to turn and he estimates that the speed would have been no more than 20 or 25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As a result of the initial contact, Mr. Chow saw the Pontiac Sunfire spin around approximately 180[degrees] ending up right beside the Honda Civic. He is not sure if there was any additional contact between the two vehicles once the Pontiac had spun around, but acknowledged that it was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Chow parked his vehicle at the side of the road and came over to help Ms. Kallstrom. He asked her if she was okay and, although she seemed okay to him, he cannot specifically remember a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Mr. Chow says that it"seemed like a small accident to me"and there was no major damage to the vehicles. By that, he meant that Ms. Kallstrom was able to get out of her vehicle,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door was still operating. He admits that he did not inspect the vehicles closely for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Judy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Judy Lam was the driver of the other vehicle that was involved in MVA 4 on February 4, 2004. The collision occurred in the parking lot of an Esso station on the corner of Hemlock Street and Broadway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Lam was 17 years old at the time of the MVA and had her"N"licence.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Lam had parked her father's Dodge Neon motor vehicle in the middle of three parking stalls at the gas station and had gone into the store to buy a Coke before intending to head off to Kitsilano Secondary School. She was backing out of the parking stall when she struck the vehicle being driven by Ms.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There was a BCAA service vehicle parked in the stall to the left of Ms. Lam, which obscured her view in that direction. As she was backing out of the stall, she expressly recalls that she was looking over her right shoulder at the time of impact and that she simply did not see Ms. Kallstrom's vehicle at any time before that impact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Lam described the impact as"feeling like a bump"and, indeed, she initially thought that she had backed into the curb. When she realized that she had actually struck another vehicle, she got out of her car and spoke to Ms. Kallstrom. She asked if she was okay, but noticed that Ms. Kallstrom was holding her hand to her neck. According to Ms. Lam, Ms. Kallstrom's answer to her inquiry was that she was"fine"and that she stated her neck injury was"from a previous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Photographs of the damage to Ms. Lam's vehicle show a series of scrapes to the rear left bumper. She acknowledged that her bumper had hit the left front fender of Ms. Kallstrom's car in the vicinity of the front tire.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Frank Sabatino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Frank Sabatino was the driver of the other vehicle involved in MVA 6, which occurred on December 9, 2004 at the intersection of Granville Street and West 16th/Marpole Avenue. At that location, Granville Street is oriented in a north-south configuration with an incline in the same direction. The intersecting road to the west is West 16th Avenue and on the east side of the intersection it becomes Marpole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Sabatino was driving his vehicle in a westerly direction in the left center of the two westbound lanes on Marpole Avenue. His intention was to make a left turn onto Granville Street and proceed south towards his home. His left turn signal was operating. He waited for the traffic in the eastbound lanes to clear and then proceeded with his turn whereupon he struck the vehicle driven by Ms. Kallstrom which was headed in an easterly direction across the intersection towards Marpole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 are three eastbound lanes on West 16th Avenue, just before Granville Street. The south curb lane is a dedicated right turn lane onto Granville Street heading southbound. The other two lanes both proceed through the intersection and continue east on Marpole Avenue. Traffic in the center lane is capable of turning left to head north on Granville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Sabatino admits that at no time did he see Ms. Kallstrom's vehicle before hitting it. He is adamant he had a perfectly clear view of the two eastbound lanes on West 16th Avenue and that there were no vehicles in those lanes when he commenced his turn. The only vehicles on West 16th Avenue at that time were those which were lined up to make the right turn from the curb lane to go south on Granville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Sabatino blames Ms. Kallstrom for the MVA. He says,"I think she went straight through the mandatory right turn lanes."He admits he did not see her actually make such a manoeuvre, however he says he has seen many people do it before and"I am sure it is what happened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Sabatino's vehicle hit the front fender of Ms. Kallstrom's vehicle. He did not report the MVA to ICBC because his vehicle was self-insured through his employer's fleet insurance and he did not think there was any damage. He did ask Ms. Kallstrom if she was okay and he testified that her response was that she was"fine".She did not get out of the vehicle and after exchanging information regarding identity and insurance. Mr. Sabatino walked back to his car and continued to drive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Ms. Heather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Heather Low has been the owner of Meridian Pilates Studio since January 2000. The premises comprise 800 square feet and Ms. Low taught classes 8 to 10 hours each day. She also had three or four independent contractors who taught part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Low confirmed that Ms. Kallstrom was employed at Meridian Pilates Studio from December 16, 2004 to April 15, 2005. Her job involved administrative assistance, phone calls, payment processing, and help with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Kallstrom's employment with Meridian Pilates Studio was partially subsidized by a HRDC work subsidy program. Ms. Low had actually met Ms. Kallstrom through a client who knew that she was looking for an assistant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Low was aware that Ms. Kallstrom had been previously injured in some MVAs. Ms. Kallstrom told her that she was in pain from time to time and she recalls Ms. Kallstrom being difficult and"edgy"from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Low confirms that Ms. Kallstrom started working from home at some point, although she cannot remember the precise date. Certainly by April, Ms. Kallstrom was working mostly from home and Ms. Low acknowledges that she agreed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April 16, 2005 Ms. Kallstrom completed an"Application for Compensation and Report of Injury"form for WorkSafe BC. In it she described having sustained injuries to her neck, lower back, right arm, as well as muscle spasm, headaches, and severe depression. She claimed that the office area set up at the Meridian Pilates Studio was"extremely poor"and that she was"forced to work from my home with a poor setup as well".She identified that she had previous injuries in the same areas resulting from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On June 22, 2005 Ms. Low sent to Ms. Kallstrom a formal letter terminating her employment. In that letter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reception position that we need to have filled is one that demands someone who can work evenings and I know this is something you are unable to do, given your life situation. The studio cannot handle another office person working day times, and the"work at home"model has proven itself to be an inefficient model for our needs as a small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She made an offer of $1,560 in exchange for execution of a formal release document which was enclosed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Kallstrom did not accept Ms. Low's offer. Instead, she replied with a demand for an amount in excess of $13,000 for wrongful dismissal. In due course the two of them settled the claim in exchange for a payment of $7,500, in October or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August 2005, before the wrongful dismissal claim was settled, WCB informed Ms. Low of Ms. Kallstrom's WCB claim for injuries sustained on the job. She completed a form entitled"Employer's Report of Injury"in which she stated that no injuries had been reported to her and that she was unaware of same. In her cover letter to WCB dated November 17, 2005, Ms. Low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that when she began her employment here, she was coming back from being off work due to injury from several motor vehicle accidents prior to her association with my business. As far as I was aware, the difficulties, such as migraines and neck, shoulder and arm pain, from which she was suffering while she was working here, were directly related to those previously sustained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MEDICAL/EXPERT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George Aitken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George Aitken is an orthopedic surgeon and a diplomat of the American Academy of Pain Management. He prepared a report for plaintiff's counsel dated May 5, 2003, less than a month following MVA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Aitken noted that Ms. Kallstrom was being evaluated regarding three MVAs,"but in reality she was in acute distress following the most recent accident and requires urgent attention".His physical examination revealed"an acutely distressed woman, sitting guarding the right buttock, and walking with a trunk shift to the left, with diminished stance phase and stride on the right side."He noted"she has virtually no range of motion of the lumbar spine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Dr. Aitken was particularly concerned that Ms. Kallstrom has"an acute right L5 radiculopathy"and believed that"she is so acutely disabled that the diagnosis of an L4/5 disc herniation needs to be excluded in order to determine further management."He recommended"urgent CT scanning".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Stephen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Stephen Anderson is a psychiatrist who was qualified to provide expert opinion evidence respecting the diagnosis and treatment of chronic pain and depression. He assessed Ms. Kallstrom on June 11, 2012 for a little over two hours, and again on June 14, 2014 for approximately 1 1/2 hours. He prepared two reports, dated June 20, 2012 and July 21, 2014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Anderson expresses the opinion that Ms. Kallstrom suffers from chronic pain and chronic fatigue as well as anxiety and depression. He believes Ms. Kallstrom"has likely been caught up in a vicious cycle of chronic pain disorder whereby physical and emotional factors are interacting to create her clinical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Anderson's first formal diagnosis was that Ms. Kallstrom"likely has a chronic pain disorder associated with both psychological factors (PTSD and major depression) and a general medical condition (etiology deferred to physical medicine specialists)".He opines that the injuries resulted from the MVAs in which Ms. Kallstrom was involved and that, while he was"not able to determine the precise contribution of any specific MVA, the April 17, 2003 MVA likely caused the most significant psychiatric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Anderson is of the view that Ms. Kallstrom"would likely not have developed her present constellation of physical, cognitive and emotional difficulties if she had not been injured in the MVAs".He acknowledged that she had a prior history of post-partum depression and of some neck and back pain in the year 2000; however, he noted that she did not have any"significant physical or emotional symptoms"before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Dr. Anderson's opinion, Ms. Kallstrom likely developed PTSD and a major depressive disorder following MVA 3. The PTSD symptoms reduced over time, although they were exacerbated following work-related stress in February 2012. He believed the chronic PTSD was in partial remission at the time of his examination, but that Ms. Kallstrom continued to have significant depressive symptoms consistent with a diagnosis of chronic major depressive disorder of moderate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Anderson noted that the most appropriate treatment for patients with chronic pain disorder is at a comprehensive multi-disciplinary pain clinic where both physical and emotional factors can be addressed in one setting by experienced therapists. He notes, however, that patients with chronic pain disorder lasting more than two years"usually continue to be symptomatic despite appropriate treatment".He strongly encouraged treatment of Ms. Kallstrom by a registered psychologist who has experience in treating patients with chronic pain, anxiety and depression. He also recommended enrolment in a supervised exercise program, provided it does not cause exacerbation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From a psychiatric point of view, Dr. Anderson opines that Ms. Kallstrom's long-term prognosis is"guarded".This is because"the longer psychiatric disorders last the less likely they are to respond to treatment".He notes Ms. Kallstrom will"likely continue to have significant depressive symptoms, despite treatment of psychotherapy and pharmacotherapy".She remains at increased risk of developing PTSD in the future if she is exposed to further trauma. He expects that she will"not likely return to her pre-MVA level of emotional functioning"and"will likely remain emotionally vulnerable on a long-term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In his second report of July 21, 2014, Dr. Anderson reaffirms his original diagnosis and prognosis. He notes that in the intervening period, the formal medical terminology for chronic pain disorder had been changed in the new fifth edition of The </w:t>
      </w:r>
      <w:r>
        <w:rPr>
          <w:rFonts w:ascii="arial" w:eastAsia="arial" w:hAnsi="arial" w:cs="arial"/>
          <w:i/>
          <w:color w:val="000000"/>
          <w:sz w:val="20"/>
          <w:lang w:val="en-US" w:eastAsia="en-US" w:bidi="ar-SA"/>
        </w:rPr>
        <w:t>Diagnostic and Statistical Manual of Mental Disorders</w:t>
      </w:r>
      <w:r>
        <w:rPr>
          <w:rFonts w:ascii="arial" w:eastAsia="arial" w:hAnsi="arial" w:cs="arial"/>
          <w:color w:val="000000"/>
          <w:sz w:val="20"/>
          <w:lang w:val="en-US" w:eastAsia="en-US" w:bidi="ar-SA"/>
        </w:rPr>
        <w:t xml:space="preserve"> ("DSM"). The new term is now"persistent somatic symptom disorder with predominant pain"and, in Ms. Kallstrom's case, is a disorder of"moderate severity".He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Kallstrom's life largely revolves around her pain. When she is under increased emotional stress or pain and insomnia worsens. Work activities, including sitting at a computer, exacerbate her symptoms. Ms. Kallstrom worries excessively about her pain. She tends to catastrophize her symptoms and worry excessively about the risk of reinjuring herself. When Ms. Kallstrom's pain increases her mood deteriorates. She has a persistently high level of anxiety regarding her own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In his second report, Dr. Anderson also responded to a diagnosis made by the defendants' expert psychologist, Dr. Koch, that Ms. Kallstrom had borderline personality traits and/or a borderline personality disorder. He disagrees with that diagnosis. He says he has treated many patients with borderline personality disorder and that, indeed, they are"the most difficult patients to deal with in psychiatry".He notes, however, that patients who have borderline personality disorder/traits have developed this condition by late adolescence and certainly before the age of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On cross-examination, Dr. Anderson stated it was"possible but unlikely"that Ms. Kallstrom had borderline personality traits before the MVAs. He noted that such persons can, in any event, have a relatively normal life by managing the traits. He commented that the"hallmark"of borderline personality is severe interpersonal difficulties, which was not something Ms. Kallstrom experienced before her MVAs. As well, he noted there was no evidence of any vocational functioning by Ms. Kallstrom being affected by emotional factors before the MVAs. To the contrary, Ms. Kallstrom had a"strong work ethic".He is insistent that Ms. Kallstrom's"major impediment"is chronic pain which has been triggered by the MVAs.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Marguerite Stolar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Marguerite Stolar specializes in rheumatology. At the request of plaintiff's counsel, she prepared a report, dated April 28, 2014, following an extensive interview of Ms. Kallstrom, and a full physical examination. She also reviewed various documents, including Ms. Kallstrom's Pharmanet records, medical records from various physicians, and the medical-legal reports of Drs. Aitken and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Stolar diagnoses Ms. Kallstrom's medical condition as: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cervical, thoracic and lumbar spinal pain;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degenerative arthritis of the cervical and thoracic spine;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fibromyalgia; and</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Dr. Stolar's opinion, Ms. Kallstrom sustained soft tissue injuries to the neck, mid and low back, and pelvis as a result of the MVAs, which has subsequently developed into chronic pain. On assessment, Ms. Kallstrom was found to have 18 out of 18 fibromyalgia pain points as well as diffuse pain in other areas of her body. Dr. Stolar expresses the view that there is no reason to think Ms. Kallstrom was overreacting in the course of her examination, and that Ms. Kallstrom's responses were consistent with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Fibromyalgia is a chronic, unrelenting, pain syndrome which can wax and wane in severity over time. Dr. Stolar says the development of fibromyalgia can be directly triggered by both physical and emotional trauma, although other potential triggers include thyroid disease and sleep disorders. The prognosis for recovery from fibromyalgia is"guarded"and Ms. Kallstrom's condition is more likely than not to remain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Dr. Stolar notes that severe depression is a common feature in patients with chronic pain, although she defers the ultimate discussion of the relationship to Dr.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Stolar notes that fibromyalgia has the capacity to interfere with a person's ability to work full time, as well as to work at jobs which are physically demanding and stressful. However, the condition can also be aggravated by additional emotional stressors in Ms. Kallstrom's life. She believes Ms. Kallstrom might benefit from participation in a multi-disciplinary pain program to address both the physical and emotional issues associated with continued participation in the workforce. However, she is of the opinion that with appropriate physical rehabilitation and support, Ms. Kallstrom should be able to continue working in her previous capacity as a personal assistant, although she may have to set some boundaries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Stolar says there is no"cure"for fibromyalgia, but that physical activity is often the most beneficial treatment. She recommends that Ms. Kallstrom participate in an active physical exercise program as a way of coping with her chronic pain. She acknowledges, however, that Ms. Kallstrom will likely find it difficult to engage in home, domestic and recreational activities because of the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Dr. Stolar's opinion, the cumulative trauma from the MVAs aggravated the physical and emotional stress impacts on Ms. Kallstrom and there is"no question"that Ms. Kallstrom's fibromyalgia is"directly attributable to the motor vehicle accidents", particularly MVA 3 which appears to have been the most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Joel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Dr. Joel Epstein is a fellow of the Royal College of Dentistry and a specialist in oral medicine. He is associated with an oral and maxillofacial surgery practice, but he himself does not perform such surgery. His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is 86 pages long, more than four times the length of his actual report dated April 7,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Epstein's report is based on an interview and examination of Ms. Kallstrom conducted on March 18, 2015, the completion by Ms. Kallstrom of a pain questionnaire, and a review of certain x-ray imaging. He also reviewed two volumes of documents provided by plaintiff's counsel comprising some 69 statements, reports, insurance forms, prescriptions and other medical records from various sources. On cross-examination, he acknowledged that the clinical diagnoses set out in his report was based"in large degree"upon the history provided by Ms.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Epstein's clinical examination determined the existence of various degrees of tenderness in Ms. Kallstrom's masticatory and cervical muscles as well as clicking and grinding sounds (crepitus) in the temporomandibular joint and a restriction (50% less than normal), of Ms. Kallstrom's jaw opening ability. No significant wear was seen on Ms. Kallstrom's posterior teeth and the bite relationship appeared to be non-contributory to Ms. Kallstrom's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Epstein's clinical diagnosis is that Ms. Kallstrom suffers from temporomandibular disorder ("TMD") associated with jaw dysfunction and headaches triggered by the neck and jaw symptomology. He expresses the opinion that the TMD is primarily related to MVA 3 based on Ms. Kallstrom's report of a direct blow to the left temple during that impact. He also observes that the condition was likely aggravated by the subsequent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Epstein suggests the TMD symptomology requires treatment, in addition to the multi-disciplinary management suggested in the other medical reports. He particularly recommends that an oral orthotic appliance be used and that some physiotherapy specifically directed to the jaw symptomology and functions be carried out. He opines that the significant and chronic nature of Ms. Kallstrom's pain rules out any surgical intervention with the temporomandibular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Epstein was cross-examined on the absence of early reference in the clinical records to symptomology involving Ms. Kallstrom's jaw. It was suggested to him that no such symptomology was identified until some considerable time after Ms. Kallstrom's various accidents. Dr. Epstein suggested that a May 21, 2003 entry in the clinical records of Ms. Kallstrom's family doctor seem to refer to TMJ, but otherwise he acknowledged there appears to be no notation respecting any jaw involvement until a medical report to ICBC dated January 19, 2005. That report refers to MVA 5 and includes specific reference to jaw pain and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Epstein acknowledged that the association between temporomandibular symptoms and whiplash injury sustained in MVAs has been controversial in the past. He stated, however, that the evidence is much stronger today that a small subset of people can and do develop a disorder following soft tissue/whiplash injuries and he believes Ms. Kallstrom is such an example.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Mr. Niall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Niall Trainor is a vocational rehabilitation consultant with more than 30 years' work experience in the field of vocational rehabilitation. Over the years, he has provided vocational rehabilitation assessments and assistance to a broad cross-section of individuals who have been injured as a result of MVAs or other trauma. He has been qualified on numerous occasions as an expert witness in this Court to provide opinion evidence in matters relating to vocational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At the request of plaintiff's counsel, Mr. Trainor undertook a comprehensive assessment of Ms. Kallstrom's employability in light of the MVAs and related medical conditions. He conducted a four-hour interview in June 2014 and administered a variety of vocational interest and academic achievement tests. Thereafter he prepared a detailed report dated July 14, 2014, which was tendered in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Mr. Trainor observes that while individual employers have their own unique set of requirements, generally speaking, employability is a function of factors such as education, specific skills training and work experience, physical capacity, values and interests, temperaments, and intellectual skills. Employability is also a function of labour market factors,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supply and demand for various types of employment and the individual's own resourcefulness for developing job leads and promoting herself to prospective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Based on the testing performed, Mr. Trainor states that Ms. Kallstrom has a keen vocational interest in occupations consistent with the social, enterprising and/or conventional interest themes. She has functional reading comprehension and math skills at the post-secondary school level, serviceable oral communication skills, and well-developed computer literacy. Based on a review of Ms. Kallstrom's upbringing, education and work experience, Mr. Trainor notes Ms. Kallstrom has a positive work ethic and achievement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Trainor opines that, based on Ms. Kallstrom's education, training and work experience before the MVAs, she likely had good potential to continue working in her chosen field (administration) and that she probably had good potential to advance on-the-job into increased levels of responsibility. While she aspired to managerial levels of employment, pursuit of such goals would likely have required her to obtain a diploma or degree in business administration and possibly a professional designation, such as licensing within the insurance, real estate or other financial fields. He is of the opinion that Ms. Kallstrom likely had (and continues to have) adequate literacy and numeracy for pursuit of such skills training at the post-secondary school level. He notes it was possible, though not probable, that she could have advanced to certain managerial positions on the basis of work experience alone, as this has in fact occurred for sales and office managers in various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Trainor observes that Ms. Kallstrom has ongoing chronic pain, functional limitations and emotional problems which impact her employability. He defers to the medical experts to assess the contribution of Ms. Kallstrom's MVAs to her ongoing symptomology. However, he offers balanced, sensible and practical observations as to the impact of certain medical conditions on an individual's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Persons with Ms. Kallstrom's pain and functional limitations are less feasible for physically demanding work as well as occupations involving prolonged keyboarding, standing and occasional demand for moderate lifting and carrying.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Based on Mr. Trainor's experience, he observes that workers with chronic pain often experience disruption in their employment due to (1) difficulty performing physically demanding work, (2) difficulty attending work on a regular and reliable basis, (3) difficulty working full-time, (4) limited availability of accommodation (light duties), and (5) trouble handling exigent circumstances such as working overtime, helping co-workers, or working in areas outside of their normal responsibility. The disruption to employment for such individuals often leads to the necessity to change current occupation/careers, loss of job satisfaction, and less remunerative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Mr. Trainor notes that Ms. Kallstrom has been diagnosed with depression. He says the majority of depressed persons are able to work. However, depression is often linked to problems with (1) slowness and mistakes in work, (2) poor concentration and forgetfulness, (3) poor timekeeping, (4) increase in unexplained absences or sick leave, and (5) disputes and arguments with colleagues. Persons with both physical ailments and depression are more likely to be disabled than patients with physical problems alone, such as high blood pressure, coronary heart disease, arthritis, and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Mr. Trainor notes that Ms. Kallstrom has been diagnosed with PTSD. Workers with such a disorder may seek to avoid circumstances leading to an increase in symptoms and this can affect attendance at work. Other common vocational issues for workers with PTSD include (1) difficulty meeting performance expectations, (2) increased number of mistakes in work, (3) low energy and lack of stamina, (4) reduced tolerance for stress, (5) detachment from teammates, and (6) loss of interest in previously enjoyed 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There are also negative employability implications for persons who have a history of accident and disability. Such individuals may be more likely to apply for WCB or private disability insurance benefits during the course of their employment. In the contemporary budget-conscious economy, employers often seek to minimize labour costs by implementing strategies to contain insurance and illness costs. This typically begins with the hiring process,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by hiring low-risk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There are also negative employability factors associated with the concept of"presenteeism"applicable to individuals who show up for work sick, injured, stressed or burned out. These factors impact productivity in the workplace. Such"presenteeism"can result in (a) taking longer to start working after arriving at work, (b) lack of concentration on work, (c) making mistakes and needing to repeat tasks, (d) performing work at a slower pace than usual, (e) feeling fatigued at work, and (f) attending work but not actually doing work. Workers with presenteeism are less likely to be promoted and they have an increased risk of job loss due to their inefficiency. They can also experience a catastrophic reaction to job stress, characterized by complete cessation of employment for indefinite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Mr. Trainor expresses the opinion that Ms. Kallstrom's medical condition renders her less competitively employable than she was before the MVAs. All of the factors referred to above, which have a negative impact upon employability, apply to Ms. Kallstrom. Before the MVAs, Ms. Kallstrom was competitively employable in a number of occupations, including administrative assistant, in both the sales and service sectors. Pursuit of a career in administrative management would have been consistent with Ms. Kallstrom's interests and aptitudes. Prognosis for achievement at that level was perhaps guarded for lack of a diploma or degree in business administration, but such qualifications would likely have been achievable if Ms. Kallstrom had set out to pursue them. At present, however, Ms. Kallstrom's ongoing pain, functional limitations and emotional problems will likely diminish her attendance, productivity and versatility as a worker. In addition to fewer feasible occupations being open to her, she is a less attractive candidate for the occupations that remain within her grasp. As well, she has lost valuable time toward building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Mr. Trainor notes that Ms. Kallstrom is capable of employment, however she will likely require sympathetic employers,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employers who are willing to hire her in spite of her problems and notwithstanding the general availability of other, equally qualified workers who lack her infirmities. He notes the disabled worker is often forced to make certain concessions in order to secure employment,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accepting a lower wage, temporary work, shorter hours, fewer benefits, less job security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Mr. Trainor believes Ms. Kallstrom could feasibly be employed in a number of business occupations such as receptionist, administrative assistant, banking or insurance clerk, accounting clerk, customer service clerk,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She has adequate job search skills and, in the past, has used temporary agencies to find short-term assignments that have led to permanent jobs. He notes that the pursuit of professional qualifications, such as in real estate sales, mutual fund sales or mortgage brokerage, would also allow Ms. Kallstrom to take her career in specific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Trainor opines that, if left to her own resources, Ms. Kallstrom will likely continue with a succession of jobs, most probably in the fields of administration and retail. She will likely start such employment with enthusiasm, but as time passes she will"burn out".She will likely start with good attendance, but this will wane as she starts flagging and she will become subject to"attendance management"by her employer. Her pain will eventually become obvious to employers, her depression will flare, eventually resulting in a loss of employment. The succession of relatively short-lived jobs is also subject to the risk that she may simply stop employment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 Trainor stresses that help and support for Ms. Kallstrom is very important. He believes she would benefit from long-term psychological assistance to help re-frame her stressors and also help cope in the workplace.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J.F. Schweigel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J.F. Schweigel is a specialist in orthopedics and, at the request of defence counsel, carried out an independent medical examination of Ms. Kallstrom on January 26, 2004. His report is dated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Schweigel reviewed a variety of documents for the purposes of his assessment, interviewed Ms. Kallstrom, and also carried out a clinical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records he reviewed included some of Dr. Izen's records/notes, physiotherapy, chiropractic and massage notes, and x-ray reports. He noted certain extracts from some of these records as indicating that Ms. Kallstrom may have had a pre-MVA history of back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Schweigel says that the physical examination of Ms. Kallstrom was essentially normal, with perhaps a slightly decreased motion in both the neck and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Schweigel then expressed the following opinions: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amazed that this lady had neck pain after the first MVA as the MVA appeared, from my reading of the documents, very minor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MVA appears to have aggravated the pre-existing neck problem and to have caused some shoulder pain and low back pain;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soft tissue injuries would have healed within one to two months, although she may have had some slight discomfort thereafter lasting for six months to a year which would not have restricted most of her activities;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MVA resulted in minor soft tissue injury to the neck and lumbar spine (a stretching of muscles and ligaments). This is because Dr. Izen's notes record a normal range of motion of the lumbar spine 10 days after the accident and there was no observation of loss of motion, spasm or deformity;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 has had a propensity to have neck and back pain for whatever reason prior to the accidents, therefore the third MVA aggravated a pre-existing tendency;</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Kallstrom's prognosis is good and she does not require any further physiotherapy or massage treatment and/or chiropractic treatment. She should not be more prone to injury because of these soft tissue injuries;</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young lady would probably not have been disabled after the first two MVAs more than a few days at a time. After the second MVA, she may have been disabled for anywhere from three to six months. She is not disabled now, and she is capable of full-time work. She may have some discomfort if she returns to work, but this will not cause any future problems and she has to work through that discomfort. ... I suspect, when she returns to work, her pain will slightly intensify, but within three to six months post-working, the pain should disappear.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Simon Horlick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Dr. Simon Horlick is an orthopedic surgeon who, at the request of defence counsel, conducted an independent medical examination of Ms. Kallstrom on November 3, 2015. Approximately 30% of Dr. Horlick's practice is devoted to medical-legal work, 65% of which is on behalf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his report, Dr. Horlick recites the history of the six MVAs occurring between March 23, 2001 and December 9, 2004. He notes that it is now 11 years since the last MVA and that Ms. Kallstrom continues to have ongoing complaints referable to these MVAs including: neck pain, thoracic spine pain, low back and right buttock discomfort, headache, PTSD, anxiety and depression. He notes that he was limiting his opinion to his area of clinical expertise, namely, disorders of the musculoskeletal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At the time of the his physical examination, Dr. Horlick says Ms. Kallstrom was 5'8"tall and weighed 190 pounds, representing approximately 40 pounds of weight gain in the previous three years. He says the physical examination of Ms. Kallstrom's entire musculoskeletal system including her cervical, thoracic and lumbar spine, her shoulders, elbows, hands and wrists, her knees, hips, ankles and feet was"entirely normal with no measurable impairment present".He also notes that Ms. Kallstrom's imaging studies to date, including CT scans and multiple x-rays of these areas"have also failed to reveal any objective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Dr. Horlick concludes that the diagnosis with respect to Ms. Kallstrom's ongoing subjective complaints referable to the musculoskeletal areas referred to above would be myofascial in origin,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soft tissue. Given the absence of impairment on physical examination, Dr. Horlick says that because there is no measurable loss of range of motion, weakness or instability present on physical examination, there is no orthopedic basis for Ms. Kallstrom to undergo any physiotherapy, massage therapy or chiropractic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He concludes there is no orthopedic basis for any restrictions in Ms. Kallstrom's occupational or vocational duties. He notes that notwithstanding ongoing subjective complaints in her musculoskeletal areas, Ms. Kallstrom has been able to work in a variety of different occupations and he expects that she will continue to do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Horlick confirmed that pain medicine has, in recent years, become a new subspecialty of the Canadian Royal College of Physicians and Surgeons. He says there are three elements to the subjective experience of pain including bio-physical, psychological and social factors. His is a"myofascial diagnosis", which is a diagnosis of exclusion after having ruled out any structural problems on the part of Ms. Kallstrom. He suggests that psychological and social factors play a significant role in Ms. Kallstrom's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Dr. William Koch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William Koch has been a registered psychologist in BC since 1982. He is a clinical full professor in the Department of Psychiatry, Faculty of Medicine, at the University of British Columbia ("UBC"), as well as an adjunct professor in the Departments of Psychology at both UBC and Simon Fraser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At the request of the defendants, Dr. Koch undertook two separate psychological assessments of Ms. Kallstrom in 2014 and 2015 and issued two 48-page reports dated April 19, 2014 and November 6, 2015, respectively. Regrettably, neither report is scientifically reliable and I am unable to give much weight to Dr. Koch's opinions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Psychologists, unlike psychiatrists, are not medical doctors and they are not allowed to prescribe medications. Dr. Koch acknowledges that psychiatrists have better training in medicine and acute mental health disorders as well as psycho-pharmacology. They are much more likely to prescribe medications for mental disorders whereas psychologists prefer psychometric tools and structured behavioural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his second report, Dr. Koch says,"There are a number of reasons to be uncertain about Ms. Kallstrom's ultimate diagnoses and extent of her disability".He nonetheless purports to diagnose various mental health conditions on her part, which he claims existed before any of the MVAs, including:</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borderline personality disorder or traits of same;</w:t>
      </w:r>
    </w:p>
    <w:p>
      <w:pPr>
        <w:numPr>
          <w:numId w:val="24"/>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panic disorder without agoraphobia;</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symptoms disorder (predominantly pain);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Dr. Koch disagrees with Dr. Anderson's opinion that Ms. Kallstrom did not have significant physical or emotional difficulties before the MVAs. He also disagrees with Dr. Anderson's opinion that Ms. Kallstrom's mental health problems were primarily caused by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Koch conducted a lengthy interview of Ms. Kallstrom for both of his assessments, as well as a wide battery of psychological testing. He noted that in the first interview, Ms. Kallstrom was in obvious distress with significant mood variation, swinging from friendly jocularity to tearful anger. In the second interview, she was a"changed person", brighter and without anger. He described the difference as"night and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Most significantly, there was a very substantial change in some of the testing performed on Ms. Kallstrom on each occasion. These variations indicate that the data is invalid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Personality Assessment Inventory usually has very high test -- re-test reliability because they are designed to reflect long-standing traits. Her score on Borderline Features fell from the 98th percentile to the 36th percentile of the general population. Her Anxiety Related Disorders score fell from the 98th percentile of normal population to the 70th percentile. These major declines in the testing cannot be explained, and Dr. Koch acknowledges he simply does not know which of the data is valid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Without valid and reliable psychometric data, Dr. Koch acknowledges that his opinion was based in large measure upon a record review and the history related by Ms. Kallstrom during her interviews. At the end of the day, Dr. Koch stated he was"not very confident in my report generally"and that he was"often guessing"in some of his conclusions without supporting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Dr. Koch was also thoroughly discredited during cross-examination. He acknowledged that, based on test data alone, borderline personality disorder was not a likely pre-MVA diagnosis. He also acknowledged there was nothing in the pre-accident clinical records that supported any diagnosis of borderline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Dr. Koch acknowledged that his analysis would have been assisted by"collateral evidence"obtained by interviewing family members, employers and friends of Ms. Kallstrom. He says such information was not realistically available to him in a"defence assignment".When confronted with some of the testimony given in the trial by such collateral witnesses, Dr. Koch acknowledged that it would"diminish my certainty"of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Insofar as his diagnosis of pre-MVA panic disorder is concerned, Dr. Koch acknowledged that it was based on a single note in the clinical records. He acknowledged that panic attacks can be triggered by a variety of things, including possibly the contraception medication that Ms. Kallstrom was consuming. At the end of his cross-examination on this subject, he said he was now"not confident in my diagnosis", but then observed"where there is smoke, there is fire", which is hardly the most scientific of analyses.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Much of Dr. Koch's reports comprise advocacy on behalf of the defendants. For example, he seizes on the existence of an emergency room note respecting"chest wall pain"experienced by Ms. Kallstrom between MVA 2 and MVA 3 as supportive of pre-existing panic disorder. Even though the note makes no reference whatsoever to any panic episode, he argues that chest pain is a"common symptom of anxiety attack"and hence the incident"could be"an instance of panic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It should be noted that after a long career in clinical practice, more than 90% of Dr. Koch's current practice is limited to medical-legal work, a significant portion of which is for ICBC. He said he thought his 2014 billings to ICBC were within the range of $189,000, but acknowledged on cross-examination that they might have been as high as $240,000.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Dr. Koch did acknowledge that the test data produced"reliable findings"of (1) depression and (2) clinically significant pain and somatic preoccupation. He acknowledged that depression is a feature of chronic pain and, indeed, that the two are"mutually maintaining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CLINICAL NOTES OF TREATING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At the commencement of the trial, the Court was presented with seven binders of documents that were entered into evidence by consent pursuant to a formal"Documents Agreement"executed between the parties. Among other things, that agreement provided that the documents in the binders were admissible as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Included in the material were clinical records, notes and reports of various medical professionals who have provided treatment to Ms. Kallstrom over the years, including family doctors, physiotherapists, and chiropractors. Ms. Kallstrom's Pharmanet records, evidencing the various prescribed medications obtained by Ms. Kallstrom through the years 1999 to 2015, were also subject to the Documents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With respect to the medical records, the Documents Agreement provided the same were admissible to prove: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 was seen by and examined by the medical professional on the day in question;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treatments and medication were prescribed as recorded;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medical procedures occurred as stated in the records;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opinions set out in the records were held as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None of Ms. Kallstrom's treating medical professionals were called as expert witnesses or provided any reports of expert opinion. One of Ms. Kallstrom's family physicians, Dr. Menzies, was presented to confirm, and to some degree elaborate upon, his medical file on Ms. Kallstrom spanning the years January 2008 to May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Randi Izen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earliest clinical records put into evidence were those of Dr. Randi Izen. Those clinical records start on October 21, 1999 with a notation that Ms. Kallstrom was a new patient at that time. Ms. Kallstrom was well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first MVA occurred March 23, 2001. Apart from Ms. Kallstrom's own testimony, the only evidence respecting the plaintiff's medical history before MVA 1 comes from Dr. Izen's medical records as well as the Pharmanet records. These records show:</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diagnosis of axillary hyperhidrosis (excessive sweating) on March 15, 2000 followed by a sweat gland removal operation performed at UBC Hospital on August 31, 2000;</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diagnosis of insomnia, depression, anxiety symptoms and panic attacks on July 4, 2000, albeit"no recognized stimulus".Mood was noted as being"decreased for past two months"and a reference was made"on anti-depressant in past".A prescription was given for Paxil (anti-depressant) and 15 tablets of Tylenol 3;</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4, 2000 Dr. Izen provided a refill of Tylenol 3 (60 tabs) for back pain along with a continuation of Paxil for depression and Imovane (sleeping medication);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2000, Ms. Kallstrom received physiotherapy for"lower back pain";</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 was again dispensed Tylenol 3 on September 2 (15 tabs), September 14 (40 tabs), 2001 and a further 20 tabs on March 16, 2001 (one week before MVA 1);</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Zopiclone (Imovane, sleeping pill) was dispensed August 31 (30 tabs), November 3 (30 tabs), November 20 (60 tabs) 2000, and again January 30, 2001 (90 tabs);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Paxil (anti-depressant) was dispensed November 3 (30 tabs), November 20, (60 tabs), and December 29 (60 tabs) 2000;</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Cyclobenzaprine (Flexeril, anti-inflammatory/muscle relaxant) was dispensed September 2, 2000 (15 tabs) and Novo-cycloprine (muscle relaxant) on March 16,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Following MVA 1, Ms. Kallstrom saw Dr. Izen three times (March 24, March 29 and April 6) and also attended physiotherapy. The clinical records refer to headaches, dizziness, neck and shoulder pain, muscle spasm and"soft tissue injuries".Prescription medication included Imovane, Tylenol 3, Robaxisol (muscle relaxant) and Flexeril.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MVA 2 occurred April 12, 2001. Thereafter, Ms. Kallstrom saw Dr. Izen 12 times throughout the balance of 2001 and five times in 2002. Physiotherapy and chiropractic treatments were also received. The related clinical records refer to back pain, decreased cervical range of motion, headaches, neck and shoulder pain, insomnia (include one note by Dr. Izen"long history of insomnia -- relates back to adolescence") and mood swings. Repeated prescriptions were given for Tylenol 3, Flexeril and Imovane, among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Dr. Izen's note of December 27, 2001 refers to a"cocaine habit"on Ms. Kallstrom's part, repeated on January 14,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Referral for couples counselling. Both have cocaine habit. Patient concerned about becoming addicted. Use seems to be increasing lately. Appropriate behaviour today. Discussion re substance abuse and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MVA 3 on April 17, 2003, and the fourth on February 4, 2004. During that period, Ms. Kallstrom saw Dr. Izen 16 times, as well as various physiotherapists. She also saw other medical professionals in Regina in the period mid-June to mid-August 2003. Throughout these visits, Dr. Izen again records subjective complaints of pain in the neck, shoulders and lower back, headaches and emotional difficulties, including one occasion when Ms. Kallstrom was crying on account of the pain. Soft tissue injury was, again, the diagnosis. The same medication (Tylenol 3, Flexeril, Imovane) was repeatedly prescribed as well as anti-depressants in December 2002 (Elavil) and November 5, 2003 (Wellbutrin) and again on November 27, 2003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In Saskatchewan, the plaintiff saw a Dr. Lombard on June 12, 2003 complaining of pain in the back, increased anxiety bordering on panic attacks and repeated flashbacks to MVA 3. He diagnosed"muscular injuries"arising from the MVA as well as PTSD and he referred her for counselling. She received various physiotherapy treatments and the physiotherapist diagnosed"right sacroiliac/shoulder dysfunction".The mental health counsellor"reviewed coping strategies"with Ms. Kallstrom, but considered that further follow-up was not necessary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In the three-month period between MVA 4 and MVA 5, which occurred on May 8, 2004, Ms. Kallstrom attended upon Dr. Izen on seven occasions. Again, Ms. Kallstrom was complaining of headaches and ongoing pain in the right neck, shoulder and upper back areas. Soft tissue injuries were again diagnosed and the same medication was again repeatedly prescribed. Massage therapy and physiotherapy were also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Following MVA 5, which occurred on May 8, 2004, Ms. Kallstrom attended Dr. Izen's office on May 10, 2004 and while she informed Dr. Izen of the accident, she declined an examination for lack of time and simply wanted some forms completed for employment insurance purposes. She did, however, undergo a variety of massage therapy, physiotherapy and chiropractic treatments in the ensuing four months and gave Dr. Izen a more detailed description of the MVA and its aftermath during her visit on September 2, 2004. Ms. Kallstrom described having no pain at the time of the impact, but a severe headache a couple hours later, followed by neck and upper back pain, which had since persisted. There was decreased flexion, rotation and range of motion along with paraspinal muscle tenderness detected. Soft tissue injuries to the cervical spine in the upper back were again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MVA 6 occurred on December 9, 2004. The plaintiff attended at UBC Hospital the following day complaining of diffuse neck discomfort, headache and nausea. Soft tissue injuries were diagnosed along with a possible migraine.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Ms. Kallstrom visited Dr. Izen on December 13, 2004. Decreased flexion in the cervical and lumbar spine was detected on examination. Tylenol 3, Flexeril and Zopiclone were again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In early January 2005 the plaintiff complained to Dr. Izen of migraine headaches. The complaint was repeated during office visits in both February and March 2005. A migraine medication, Zomig, was then added to the list of medications prescribed for Ms. Kallstrom (sleep, anti-inflammatory and pain) along with an anti-depressant (Trazodone). A referral was made to a neurologist at VGH, Dr. Gillian Gibson. The findings on neurological and neurophysiological examinations were normal and Dr. Gibson expressed the opinion that Ms. Kallstrom's pain was soft tissue in origin, accompanied by frequently disabling migraine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On the April 26, 2005 visit, Dr. Izen noted the continuation of migraines, nausea and depressed mood. She noted"ongoing stress with pain"(as well as financial issues and family litigation), and suicidal ideation. Dr. Izen diagnosed"major depression"and prescribed an anti-depressant (Celexa). She also issued a medical certificate for Employment Insurance Sickness Benefits stating that Ms. Kallstrom was"suffering from major depression and is unable to work due to poor memory, concentration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 clinical record from Pinnacle Sports Physiotherapy dated May 20, 2005 notes"TMJ problems"as part of Ms. Kallstrom's complaints. Ms. Kallstrom had previously reported injury to the jaw area (as well as neck, shoulders, back and headaches) on a January 19, 2005 Insurance Claim Application provided to ICBC and had also listed jaw pain as one of the symptoms that developed following the sixth MVA in a questionnaire completed for the Kitsilano Chiropractic Clinic on February 3, 2005. The first note of TMJ pain in Dr. Izen's clinical records is not until January 30, 2006, at which time reference is made to constant clicking and pain in the joint (along with daily neck pain and dysfunction with speech and 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 June 1, 2005 examination by a chiropractor, Dr. Chan, reported Ms. Kallstrom's complaints of neck pain, thoracic pain, low back pain and headaches as a result of the MVA. The examination findings were listed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Range of motion of cervical spine and lumbar spine produced pain at the cervical spine and at the lumbo-sacral region on all ranges. Static palpation revealed hypertonic cervical paraspinal, trapezius, suboccipital and lumbo-sacral paraspinal muscles. Motion palpation showed joint restrictions in the cervical lumbar, thoracic and SI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Ms. Kallstrom's final appointment with Dr. Izen occurred on February 28, 2007. The clinical records refer to a letter that had been issued by the doctor's office advising her that she could no longer be a patient. No reason is cited in the clinical records and a copy of the letter was not put into evidence. However, from the summer 2005 through to February 2007, Dr. Izen's notes and clinical records repeatedly contain references to and diagnoses of ongoing chronic pain in Ms. Kallstrom's neck and back, migraine headaches, and depression. Notes and reports were prepared for the Ministry of Employment and Income Assistance confirming the diagnosis and prescriptions of Tylenol 3, Imovane, Flexeril, Zomig and antidepressants were regularly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Robert Menzies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Dr. Robert Menzies became Ms. Kallstrom's family physician in January 2008. She had consulted with an associate in his office at the end of November 2007. The notes on that visit recorded multiple MVAs, chronic pain and medication that included Tylenol 3, Imovane, Zomig Flexeril and Celexa. Prescriptions were refilled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Kallstrom attended Dr. Menzies' office nine times in 2008, four times in 2009, once in 2010, three times in 2011, 25 times in 2012, 12 times in 2013, and 16 times in 2014 (many of the latter by Skype). Substantial quantities of medications are repeatedly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Dr. Menzies was cross-examined on some of the entries in his clinical records, particularly a note in March 2010 about possible"malingering", and in August 2014"borderline personality disorder".He acknowledged he was questioning some of Ms. Kallstrom's presentation and that these entries were speculation on his part. However, he also stated that he had"no real doubts"about the genuineness of Ms. Kallstrom's complaints of chronic pain, that she had been living with such chronic pain for years, and that at various times over the years, he was completing the necessary forms certifying Ms. Kallstrom's inability to work to the Ministry of Employment and Income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This judgment arises from the joint trial of four separate actions involving five separate MVAs. In addition, Ms. Kallstrom has been involved in two other MVAs (May 8, 2004 in Vancouver and November 2015 in Regina) and several other incidents which caused or aggravated personal injury, whether physical or psychological.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One of the challenges in this case is determining the nature and extent of the personal injury and the related losses or damages sustained by Ms. Kallstrom as a result of each MVA and, having regard to common law tort principles and the apportionment of liability for damages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how (if at all) allocation of fault and loss is to be made. The (largely boilerplate) pleadings filed by the defendants in these actions: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admit that MVA 1 and MVA 2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respective defendant drivers, but deny the existence of any injury caused by the MVAs and allege contributory fault on the part of Ms. Kallstrom for failing to properly use a seat belt/ headrest;</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deny liability for MVAs 3, 4 and 6, and allege that both the MVAs and any injuries were entirely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Kallstrom; and</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defences also alleges, in the alternative, that if Ms. Kallstrom has suffered any injury loss or damage, then it was not caused by the MVA in question, but rather was"attributable to previous or subsequent traumas or to congenital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their final arguments, the defendants seek allocation of fault against both Ms. Kallstrom and other third parties, and claim consequential severance of joint liability and apportionment of damages between the various defendants and others. No proceedings for contribution or indemnity have been issued as between the various defendants or, indeed, against any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At the commencement of trial the defendants admitted liability for MVA 1 and MVA 2 and withdrew any contributory fault offenses. I therefore find that these defendants are liable for the damages assessed and allocated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Insofar as MVA 3 is concerned, the uncontroverted evidence is that the MVA was caused solely by the defendants' vehicle failing to properly negotiate a right turn and entering into the lane of traffic in which Ms. Kallstrom was travelling. There was no evidence supporting any allocation of contributory fault to Ms. Kallstrom and, accordingly, I find that these defendants are liable for the damages assessed and allocated later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Although liability for MVA 4 was technically in issue by virtue of the pleadings, the defendant did not seriously contest same at the conclusion of the trial, nor was any contributory fault on the part of Ms. Kallstrom pursued. I have no hesitation in holding, in any event, that the MVA was caused solely by the defendant Lam backing out of a parking spot without sufficiently checking her surroundings for other vehicles in the vicinity. I find that she is 100% liable for MVA 4 and for the damages assessed and allocated later in this judgment. There was no contributory fault on the part of Ms. Kallstrom in respect of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Liability for MVA 6 was seriously contested, however I find that the defendant Sabatino was solely at fault for that collision. Ms. Kallstrom's testimony was uncontroverted that she was travelling in the middle lane through the intersection on a green light when Mr. Sabatino's vehicle turned left and collided with the left front fender of her vehicle. Mr. Sabatino admitted that he did not see Ms. Kallstrom's car at any time before the collision and his belief that Ms. Kallstrom must have made an illegal lane change manoeuvre (proceeding straight through a mandatory right turn lane) is nothing but unsubstantiated speculation vehemently denied by Ms.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Mr. Sabatino was obliged to yield the right-of-way to Ms. Kallstrom's car which was closely approaching from the opposite direction and which was clearly there to be seen. His failure to do so renders him 100% liable for the ensuing collision and I find no contributory fault on the part of Ms. Kallstrom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While technically not an issue of"liability"</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the evidence revealed incidents other than the five MVAs referred to above which may have aggravated or caused additional injury to Ms. Kallstrom and for which the defendants argue some fault should be attributed to Ms. Kallstrom. These include MVA 5, for which no action was brought, the November 2015 MVA in Regina, and at least two incidents where Ms. Kallstrom slipped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Insofar as it is the defendants who are seeking minimization or allocation of damages based on alleged fault on the part of Ms. Kallstrom for these incidents, it is the defendants who have the onus of proving such fault on the balance of probabilities. The evidence with respect to each of these incidents is very scant and falls far short of establishing fault on Ms. Kallstrom's part. The only evidence is Ms. Kallstrom's own testimony on these matters, as well as certain references in medical reports and clinical records. The latter merely record the occurrences but, quite understandably, do not recite the details necessary to make any meaningful determination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Ms. Kallstrom's evidence respecting MVA 5 establishes that she was driving eastbound on South West Marine Drive with the right-of-way when another vehicle merged into her lane and caused a collision. The evidence was vague as to the precise timing and distances involved as well as the nature and extent of other traffic. Any suggestion that Ms. Kallstrom could perhaps have avoided the impact by making a lane change or taking any other evasive manoeuvre is simply speculation and I am not prepared to ascribe fault to her based on such meagre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November 2015 Regina accident involved a pothole and an icy road surface. The defendants did not lead any evidence as to the visibility of a pothole or the nature and extent of the slippery surface. Absent such evidence, the allocation of fault to Ms. Kallstrom is again an exercise in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Similarly, the slip and fall incidents were not explored in sufficient detail, whether in cross-examination or otherwise, to establish the precise circumstances and the cause of the fall. The onus of proof to establish fault on Ms. Kallstrom's part for these incidents lay with the defendants and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CAUSATION, PRE-EXISTING AND INDIVISIBLE INJURY, AND THE ASSESSMENT/ALLOCATION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 claim for personal injury damages arising out of an MVA is, of course, a claim in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order to succeed, the plaintiff must prove on a balance of probabilities the following constituent elements of the tort:</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the plaintiff a duty of care (to avoid acts or omissions which might be reasonably foreseeable to cause injury to the latter);</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acts or omissions breached the standard of care applicable to that duty;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 of a sort that is recognized and compensable in law;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 was causative, in both fact and law, of the plaintiff's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96;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Where the plaintiff's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persons (possibly including the plaintiff herself), the court must determine the degree to which each person is at fault. The apportionment of liability as between such at-fault persons is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 apportionment is determined on the basis of the degree to which each person was at fault, not on the extent to which each person's fault caused the plaintiff's damage: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Chambers v. Goertz</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2009 BCCA 358</w:t>
        </w:r>
      </w:hyperlink>
      <w:r>
        <w:rPr>
          <w:rFonts w:ascii="arial" w:eastAsia="arial" w:hAnsi="arial" w:cs="arial"/>
          <w:color w:val="000000"/>
          <w:sz w:val="20"/>
          <w:lang w:val="en-US" w:eastAsia="en-US" w:bidi="ar-SA"/>
        </w:rPr>
        <w:t xml:space="preserve"> at para. 55. By virtue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damage or loss and the existence or degree of fault are questions of fact (s. 6);</w:t>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where the plaintiff is contributorily at fault, persons whose fault has caused the plaintiff's loss or damage are jointly and severally to the plaintiff for same (s. 4);</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no person is liable for damage or loss to which their fault did not contribute (s.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The basic legal principles respecting causation are found in the seminal case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repeated many times since, and which include:</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necessarily conclusive test for causation is the"but for"test requiring the plaintiff show his injury and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causation test must not be applied too rigidly. Causation need not be determined by scientific precision as it is essentially a practical question of fact best answered by ordinary common sense;</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w:t>
      </w:r>
      <w:r>
        <w:rPr>
          <w:rFonts w:ascii="arial" w:eastAsia="arial" w:hAnsi="arial" w:cs="arial"/>
          <w:color w:val="000000"/>
          <w:sz w:val="20"/>
          <w:lang w:val="en-US" w:eastAsia="en-US" w:bidi="ar-SA"/>
        </w:rPr>
        <w:t xml:space="preserve"> cause of the injury and damage. As long as it is it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and</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does not lie between tortious causes and non-tortious causes of the injury or loss. The law does not excuse the defendant from liability merely because causal factors for which he is not responsible also helped to produce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The above paradigm addresses principles of liability. It does not address principles related to the assessment of damages in tort. The latter requires consideration of conditions or events unrelated to the tort(s) which occurred either before or after the plaintiff's injury and which impact the nature or extent of the compensation that should be awarded for the tort. In such situations,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reminds us to consider first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one. It is therefore necessary not only to determine the plaintiff's position after the tort but also to assess what the"original position"would have been. It is the difference between these positions, the"original position"and the"injured position"which is the plaintiff's loss.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Court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It is important to distinguish between causation as the source of the loss and the rules of damage assessment in tort. The rules of causation consider generally whether"but for"the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It is in the above context that the so-called doctrines of"thin skull"and"crumbling skull"come into play. In that regard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the"crumbling skull"rule applies. The"crumbling skull"doctrine is an awkward label for a fairly simple idea. It is named after the well-known"thin skull"rule,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so-called"crumbling skull"rule simply recognizes that the pre-existing condition was inherent in the plaintiff's"original position".The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 unanimous decision from a five-member panel of the Court of Appeal reviewed the principles outlined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addressed pre-existing medical conditions and how they affect the assessment of damages.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case articulated the notion of a"measurable risk"or"realistic chance"of a subsequent medical problem occurring at some point in the future, even without the accident that is the subject matter of the lawsuit, noting on that account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a reduction of the overall damage award may [be] considered. This is because the plaintiff is to be returned to his"original position", which might have included a risk of spontaneous disc herniation in the future [in any event].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held that a defendant need not prove on the balance of probabilities that the pre-existing condition would have actually caused the subsequent loss regardless of the accident. It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 a weakness inherent in a plaintiff that </w:t>
      </w:r>
      <w:r>
        <w:rPr>
          <w:rFonts w:ascii="arial" w:eastAsia="arial" w:hAnsi="arial" w:cs="arial"/>
          <w:color w:val="000000"/>
          <w:sz w:val="20"/>
          <w:u w:val="single"/>
          <w:lang w:val="en-US" w:eastAsia="en-US" w:bidi="ar-SA"/>
        </w:rPr>
        <w:t>might realistically cause or contribute</w:t>
      </w:r>
      <w:r>
        <w:rPr>
          <w:rFonts w:ascii="arial" w:eastAsia="arial" w:hAnsi="arial" w:cs="arial"/>
          <w:color w:val="000000"/>
          <w:sz w:val="20"/>
          <w:lang w:val="en-US" w:eastAsia="en-US" w:bidi="ar-SA"/>
        </w:rPr>
        <w:t xml:space="preserve"> to the loss claimed regardless of the tort is relevant to the assessment of damages. It is a contingency that should be accounted for in the award. Moreover, such a contingency does not have to be proven to a certainty. Rather, it should be </w:t>
      </w:r>
      <w:r>
        <w:rPr>
          <w:rFonts w:ascii="arial" w:eastAsia="arial" w:hAnsi="arial" w:cs="arial"/>
          <w:color w:val="000000"/>
          <w:sz w:val="20"/>
          <w:u w:val="single"/>
          <w:lang w:val="en-US" w:eastAsia="en-US" w:bidi="ar-SA"/>
        </w:rPr>
        <w:t>given weight according to its relative likelihood</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If the said"measurable risk"or"realistic chance"can be demonstrated on the evidence, then"the net loss attributable to the tort will not be as great and damages will be reduced proportionately"(</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 36 citing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Similar principles are articulated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32-37, and where the court also described the operation of the"crumbling skull"rule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 if the plaintiff had a pre-existing condition and there was a measurable risk that that condition would have resulted in a loss anyway, then that pre-existing risk of loss is taken into account in assessing the damages flowing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also addressed the concepts of"divisible"and"indivisible"injury: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respondents submitted that apportionment is permitted where the injuries caused by two defendants are divisible (for example, one injuring the plaintiff's foot and the other the plaintiff's arm):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201. Separation of distinct and divisible injuries is not truly apportionment; it is simply making each defendant liable only for the injury he or she has caused, according to the usual rule. The respondents are correct that separation is also permitted where some of the injuries have tortious causes and some of the injuries have non-tortious causes: Fleming,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202. Again, such cases merely recognize that the defendant is not liable for injuries which were not caused by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the present case, there is a single indivisible injury, the disc herniation, so division is neither possible nor appropriate. The disc herniation and its consequences are one injury, and any defendant found to have negligently caused or contributed to the injury will be fully liable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xml:space="preserve">  This concept of"indivisible"injury and the apportionment of damages between multiple accidents was reviewed in detail by our Court of Appeal in the seminal decision of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In that case, it was argued that aggravation of a pre-existing tortiously-caused injury is not the same as indivisible injury and that trial judges must identify and disentangle discrete injury so as to assess damages separately. That contention was bluntly rebuffed by the Court of Appeal which held:</w:t>
      </w:r>
      <w:r>
        <w:rPr>
          <w:rFonts w:ascii="arial" w:eastAsia="arial" w:hAnsi="arial" w:cs="arial"/>
          <w:sz w:val="20"/>
          <w:lang w:val="en-US" w:eastAsia="en-US" w:bidi="ar-SA"/>
        </w:rPr>
        <w:cr/>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"[d]ivisible injuries are those capable of being separated out and having their damages assessed independently. Indivisible injuries are those that cannot be separated or have liability attributed to the constituent causes."(para. 20);</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"...indivisible injuries, whether occasioned by a combination of non-tortious and tortious causes or solely by tortious causes, result in joint liability for tortfeasors."(para. 24);</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can be no question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requires joint and several liability for indivisible injuries. Once a trial judge has concluded as a fact that an injury is indivisible, then the tortfeasors are jointly liable to the plaintiff. They can still seek apportionment (contribution and indemnity) from each other, but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 claim the entire amount from any of them."(para. 32);</w:t>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 [indivisible] injury cannot be divided into distinct parts, then joint liability to the plaintiff [for that indivisible injury] cannot be apportioned either.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Court of Appeal also addressed the interplay between"indivisibility"and aggravation of a pre-existing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We are also unable to accept the appellant's submission that"aggravation"and"indivisibility"are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 if the injuries cannot be distinguished from one another on the facts ...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LOW VELOCITY ACCIDENTS, CHRONIC PAIN, SUBJECTIVE COMPLAINTS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Much scepticism, some might say cynicism, can accompany claims that significant injury has been sustained as a result of a minor MVA, and particularly so where there is little objective evidence of physical injury and where complaints of pain persist far beyond what most observers might consider to be"normal".It must be remembered, however, that not everybody has the mental or physical constitution of a rugby prop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Boag v. Berna</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2003 BCSC 779</w:t>
        </w:r>
      </w:hyperlink>
      <w:r>
        <w:rPr>
          <w:rFonts w:ascii="arial" w:eastAsia="arial" w:hAnsi="arial" w:cs="arial"/>
          <w:color w:val="000000"/>
          <w:sz w:val="20"/>
          <w:lang w:val="en-US" w:eastAsia="en-US" w:bidi="ar-SA"/>
        </w:rPr>
        <w:t>, Williamson J. noted somewhat sardonically: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 am aware that it is often inappropriate to equate the damages to a motor vehicle to injuries that may be sustained by occupants of that vehicle. That a piece of steel is not dented does not mean that the human occupant is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Thackeray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do not subscribe to the view that if there is no motor vehicle damage then there is no injury. This is a philosophy that the Insurance Corporation of British Columbia may follow, but it has no application in court.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Significant injuries can be caused by the most casual of slips and falls. Conversely, accidents causing extensive property damage may leave those involved unscathed. The presence and extent of injuries are to be determined on the basis of evidence given in court. Objectivity is thus preserved and the public does not have to concern itself with extraneous philosophies that some would impose on the judicial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In the case at bar the limited amount of motor vehicle damage is not, in my opinion, the yardstick by which to measure the extent of the injuries suffered by the plaintiff. ... The extent will be decided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 agree with these points of view. Whether the plaintiff has been injured and to what degree is something that must be determined on the evidence in every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absence of objectively measurable physical injury does not necessarily mean that a plaintiff's subjective complaints must be disregarded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xml:space="preserve">  Defendants often invoke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(1982), </w:t>
      </w:r>
      <w:hyperlink r:id="rId269" w:history="1">
        <w:r>
          <w:rPr>
            <w:rFonts w:ascii="arial" w:eastAsia="arial" w:hAnsi="arial" w:cs="arial"/>
            <w:i/>
            <w:color w:val="0077CC"/>
            <w:sz w:val="20"/>
            <w:u w:val="single"/>
            <w:shd w:val="clear" w:color="auto" w:fill="FFFFFF"/>
            <w:lang w:val="en-US" w:eastAsia="en-US" w:bidi="ar-SA"/>
          </w:rPr>
          <w:t>[1986] 70 B.C.L.R. 397</w:t>
        </w:r>
      </w:hyperlink>
      <w:r>
        <w:rPr>
          <w:rFonts w:ascii="arial" w:eastAsia="arial" w:hAnsi="arial" w:cs="arial"/>
          <w:color w:val="000000"/>
          <w:sz w:val="20"/>
          <w:lang w:val="en-US" w:eastAsia="en-US" w:bidi="ar-SA"/>
        </w:rPr>
        <w:t xml:space="preserve"> (S.C.), in urging utmost caution, some might say scepticism, with respect to such subjective complaints. In </w:t>
      </w:r>
      <w:r>
        <w:rPr>
          <w:rFonts w:ascii="arial" w:eastAsia="arial" w:hAnsi="arial" w:cs="arial"/>
          <w:i/>
          <w:color w:val="000000"/>
          <w:sz w:val="20"/>
          <w:lang w:val="en-US" w:eastAsia="en-US" w:bidi="ar-SA"/>
        </w:rPr>
        <w:t>Price</w:t>
      </w:r>
      <w:r>
        <w:rPr>
          <w:rFonts w:ascii="arial" w:eastAsia="arial" w:hAnsi="arial" w:cs="arial"/>
          <w:color w:val="000000"/>
          <w:sz w:val="20"/>
          <w:lang w:val="en-US" w:eastAsia="en-US" w:bidi="ar-SA"/>
        </w:rPr>
        <w:t xml:space="preserve"> at 397-399, McEachern C.J.S.C. cites his own earlier comments to that effect 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decided 7th October 1981, Vancouver No. B781505 (unreported),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Few observers note that McEachern C.J.S.C.'s decision in </w:t>
      </w:r>
      <w:r>
        <w:rPr>
          <w:rFonts w:ascii="arial" w:eastAsia="arial" w:hAnsi="arial" w:cs="arial"/>
          <w:i/>
          <w:color w:val="000000"/>
          <w:sz w:val="20"/>
          <w:lang w:val="en-US" w:eastAsia="en-US" w:bidi="ar-SA"/>
        </w:rPr>
        <w:t>Butler</w:t>
      </w:r>
      <w:r>
        <w:rPr>
          <w:rFonts w:ascii="arial" w:eastAsia="arial" w:hAnsi="arial" w:cs="arial"/>
          <w:color w:val="000000"/>
          <w:sz w:val="20"/>
          <w:lang w:val="en-US" w:eastAsia="en-US" w:bidi="ar-SA"/>
        </w:rPr>
        <w:t xml:space="preserve"> was actually overturned by the Court of Appeal after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had been decided. In the appeal,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[1983] B.C.J. No. 1490</w:t>
        </w:r>
      </w:hyperlink>
      <w:r>
        <w:rPr>
          <w:rFonts w:ascii="arial" w:eastAsia="arial" w:hAnsi="arial" w:cs="arial"/>
          <w:color w:val="000000"/>
          <w:sz w:val="20"/>
          <w:lang w:val="en-US" w:eastAsia="en-US" w:bidi="ar-SA"/>
        </w:rPr>
        <w:t xml:space="preserve"> (C.A.), Anderson J.A., with Seaton and Lambert JJ.A. concurring,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With the greatest respect, I am of the opinion that there is no evidence upon which one could reasonably conclude that the appellant did not continue to suffer pain as of the date of the trial. After careful consideration of the expert testimony and the evidence of that appellant and his wife, I have reached the conclusion that the only finding open to the learned trial judge was that as of the date of trial the appellant continued to suffer moderate pain and in the words of Dr. Lehmann, his symptoms 'will gradually subside with further time. Having been present for approximately two and a half years, it is doubtful that they will disappear completely'.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 </w:t>
      </w:r>
      <w:r>
        <w:rPr>
          <w:rFonts w:ascii="arial" w:eastAsia="arial" w:hAnsi="arial" w:cs="arial"/>
          <w:color w:val="000000"/>
          <w:sz w:val="20"/>
          <w:u w:val="single"/>
          <w:lang w:val="en-US" w:eastAsia="en-US" w:bidi="ar-SA"/>
        </w:rPr>
        <w:t>It is not the law that if a plaintiff cannot show objective evidence of continuing injury that he cannot recover. If the pain suffered by the plaintiff is real and continuing and resulted from the injuries suffered in the accident, the plaintiff is entitled to recover damages. There is no suggestion in this case that the pain suffered by the plaintiff did not result from the accident. I would add that a plaintiff is entitled to be compensated for pain, even though the pain results in part from the plaintiff's emotional or psychological makeup and does not result directly from objective symptoms.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In the present case, Ms. Kallstrom has been diagnosed by some of the medical experts as suffering from both depression and a chronic pain disorder, both of which are listed as a"mental disorder"in the DSM published by the American Psychiatric Association, and which is the standard classification of mental disorders used by mental health professionals in North America. Quite apart from scepticism arising from minor accidents, the courts have also articulated various principles to be applied in assessing claims of psychological injury. These principles were usefully summarized by Abrioux J. in the recent case of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The principles to be applied in assessing claims of psychological injury are set out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at 133-135 and summarized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325-326 (C.A.). They are:</w:t>
      </w:r>
    </w:p>
    <w:p>
      <w:pPr>
        <w:numPr>
          <w:numId w:val="5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discomfort, or weakness must be genuine;</w:t>
      </w:r>
    </w:p>
    <w:p>
      <w:pPr>
        <w:numPr>
          <w:numId w:val="5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psychological problems must have their cause in the defendant's wrongful act and not be rooted in desires for sympathy or compensation or be such that the plaintiff could be expected to overcome them through his or her inherent resources;</w:t>
      </w:r>
    </w:p>
    <w:p>
      <w:pPr>
        <w:numPr>
          <w:numId w:val="6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psychological problems will be found to be subjective or internal if their existence or continuation stems from the plaintiff's desire for their existence or continuation;</w:t>
      </w:r>
    </w:p>
    <w:p>
      <w:pPr>
        <w:numPr>
          <w:numId w:val="61"/>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not established unless the court can say whether the plaintiff really desired to be free of the psychological problems;</w:t>
      </w:r>
    </w:p>
    <w:p>
      <w:pPr>
        <w:numPr>
          <w:numId w:val="6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of the symptoms as"chronic benign pain syndrome"does not resolve the questions of legal liability or the question of assessment of damages;</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expert opinion can resolve the ultimate questions on which these cases turn;</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problems will attract damages where the psychological mechanism is beyond the plaintiff's power to control and was set in motion by the defendant's wrongful act; and</w:t>
      </w:r>
    </w:p>
    <w:p>
      <w:pPr>
        <w:numPr>
          <w:numId w:val="6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psychological problems must be of a"convincing nature"but the plaintiff's own evidence, if consistent with the surrounding circumstances, may suffice for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list is not intended to be exhaustive: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at 326.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When determining whether or not a psychological injury has occurred, some expert medical evidence is necessary. The trier of fact should not rely only on a plaintiff's own perception of disability: </w:t>
      </w:r>
      <w:r>
        <w:rPr>
          <w:rFonts w:ascii="arial" w:eastAsia="arial" w:hAnsi="arial" w:cs="arial"/>
          <w:i/>
          <w:color w:val="000000"/>
          <w:sz w:val="20"/>
          <w:lang w:val="en-US" w:eastAsia="en-US" w:bidi="ar-SA"/>
        </w:rPr>
        <w:t>D.E. v. Unum Life Insurance Co. of America</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1999 BCCA 507</w:t>
        </w:r>
      </w:hyperlink>
      <w:r>
        <w:rPr>
          <w:rFonts w:ascii="arial" w:eastAsia="arial" w:hAnsi="arial" w:cs="arial"/>
          <w:color w:val="000000"/>
          <w:sz w:val="20"/>
          <w:lang w:val="en-US" w:eastAsia="en-US" w:bidi="ar-SA"/>
        </w:rPr>
        <w:t xml:space="preserve"> at para. 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Consideration should also be given to whether the plaintiff's pre-existing condition was caused by significant tortious, as opposed to non-tortious, factors. If the plaintiff's original position consisted of anxiety, depression, and stress related to a prior tortious cause then that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To these principles I would also add the observations of Bennett J.A.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where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 [W]here the psychiatric injury is consequential to the physical injury for which the defendant is responsible, the defendant is also responsible for the psychiatric injury even if this injury was unforeseeable.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Whether because of the minimal damage-low velocity collisions or the absence of significant objective evidence substantiating Ms. Kallstrom's subjective complaints of ongoing pain and disability, the credibility and reliability of Ms. Kallstrom's evidence must be scrutinized with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Ms. Kallstrom's case relies substantially upon the medical opinions of various experts retained by counsel to provide"independent"assessments of Ms. Kallstrom, in most cases, many years after the MVAs. Ms. Kallstrom did not call as expert witnesses most of the general practitioners, psychologists, psychiatrists or other health professionals involved in her treatment and care either before or after the MVAs. While extensive clinical records for most of these health professionals were put into evidence, more detailed opinion evidence from Ms. Kallstrom's treating general practitioners and psychologists would likely have assisted the Court in better understanding the plaintiff's pre-accident mental and medical conditions, and the involvement of factors unrelated to the MVAs in the development of her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Assessing the credibility and reliability of Ms. Kallstrom's evidence is also complicated because she clearly has a tendency to, as Dr. Anderson puts it,"catastrophize"her symptoms and to focus on the MVAs as the source of all her physical and psychic psychological complaints. In doing so she tends to minimize, if not dismiss, other physical and psycho-social events such as pre-existing medical conditions, family court litigation, abusive employers and even other injury incidents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falling down stairs and fracturing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The factors and approach to be considered when assessing credibility were usefully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928"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(Ont.H.C.);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Farnya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931"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at para. 13 (Alta. Q.B.)).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defendants cast various aspersions on Ms. Kallstrom's credibility. Among other things, they argue:</w:t>
      </w:r>
      <w:r>
        <w:rPr>
          <w:rFonts w:ascii="arial" w:eastAsia="arial" w:hAnsi="arial" w:cs="arial"/>
          <w:sz w:val="20"/>
          <w:lang w:val="en-US" w:eastAsia="en-US" w:bidi="ar-SA"/>
        </w:rPr>
        <w:cr/>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has"lied on her resume"in the past;</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falsely stated she was in fine health when she went on her vacation to Mexico shortly before the first MVA, when, in fact, the Pharmanet records evidence the dispensing of anti-depressants, anti-inflammatories, muscle relaxants, Tylenol 3 and Imovane in the three months before the MVA;</w:t>
      </w:r>
    </w:p>
    <w:p>
      <w:pPr>
        <w:numPr>
          <w:numId w:val="6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exaggerates and characterizes very minor accidents as involving"violent impact";</w:t>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minimizes the"devastating"role of the family law litigation over Cole and the 2012 workplace incident when they were clearly major psychological stressors; and</w:t>
      </w:r>
    </w:p>
    <w:p>
      <w:pPr>
        <w:numPr>
          <w:numId w:val="7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shrewdly pursued secondary gain by improperly filing claims for WCB compensation and, in one instance, used such a report to increase her bargaining position with a former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am inclined to agree that Ms. Kallstrom is intelligent and shrewd, and that in her testimony, she has maximized the effect of events favouring a positive outcome in this litigation while minimizing events that might have a negative impact on the same. I am also inclined to agree that Ms. Kallstrom's perception of events is, to some degree, coloured by her medical and emotional difficulties. However, while I approach Ms. Kallstrom's evidence with caution, I do not believe she is complaining of pain and medical disability which does not exist, nor do I believe Ms. Kallstrom is deliberately or falsely exaggerating matters for purposes of secondary gain. I will address these issues further in my findings respecting Ms. Kallstrom's injury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defendants submit that an adverse inference should be drawn from the failure of Ms. Kallstrom to call as witnesses her treating family doctor, Dr. Izen, and one of her former employers at HUB, Ms. Karen Noseworthy.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Regarding Dr. Izen, the defendants argued that this was the only physician who treated Ms. Kallstrom extensively both before and after the MVAs and hence was uniquely positioned to explain Ms. Kallstrom's medical conditions and the reasons for medications being prescribed and dispensed right up until the eve of MVA 1. The defendants also argue that Dr. Izen could have provided valuable insight into the extent and duration of Ms. Kallstrom's cocaine use, whether Depo-Provera could indeed have caused the symptoms alleged by Ms. Kallstrom, and also the reason for the termination of Ms. Kallstrom as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Regarding Ms. Noseworthy, the defendants argue that this witness could have validated Ms. Kallstrom's allegation that no resumption of employment with HUB was available or feasible upon her return to Vancouver from Saskatchewan in August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Thomasson v. Moeller</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2016 BCCA 14</w:t>
        </w:r>
      </w:hyperlink>
      <w:r>
        <w:rPr>
          <w:rFonts w:ascii="arial" w:eastAsia="arial" w:hAnsi="arial" w:cs="arial"/>
          <w:color w:val="000000"/>
          <w:sz w:val="20"/>
          <w:lang w:val="en-US" w:eastAsia="en-US" w:bidi="ar-SA"/>
        </w:rPr>
        <w:t>, is a recent example of the Court of Appeal dealing with the question of an adverse inference being drawn for failing to call a medical witness at the trial of an MVA personal injury claim.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 first observe that"[w]hether an adverse inference is drawn from failure to call a witness is a question for the trier of fact":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33. Nor is a judge bound to draw an adverse inference from the failure of a witness or party to testify: </w:t>
      </w:r>
      <w:r>
        <w:rPr>
          <w:rFonts w:ascii="arial" w:eastAsia="arial" w:hAnsi="arial" w:cs="arial"/>
          <w:i/>
          <w:color w:val="000000"/>
          <w:sz w:val="20"/>
          <w:lang w:val="en-US" w:eastAsia="en-US" w:bidi="ar-SA"/>
        </w:rPr>
        <w:t>Weeks v. Baloniak</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2005 BCCA 193</w:t>
        </w:r>
      </w:hyperlink>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law relevant to adverse inferences was helpfully summarized in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where Mr. Justice Voith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An adverse inference may be drawn against a party if, without sufficient explanation, that party fails to call a witness who might be expected to provide important supporting evidence if their case was sound: </w:t>
      </w:r>
      <w:r>
        <w:rPr>
          <w:rFonts w:ascii="arial" w:eastAsia="arial" w:hAnsi="arial" w:cs="arial"/>
          <w:i/>
          <w:color w:val="000000"/>
          <w:sz w:val="20"/>
          <w:lang w:val="en-US" w:eastAsia="en-US" w:bidi="ar-SA"/>
        </w:rPr>
        <w:t>Jones v. Trudel</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2000 BCCA 298</w:t>
        </w:r>
      </w:hyperlink>
      <w:r>
        <w:rPr>
          <w:rFonts w:ascii="arial" w:eastAsia="arial" w:hAnsi="arial" w:cs="arial"/>
          <w:color w:val="000000"/>
          <w:sz w:val="20"/>
          <w:lang w:val="en-US" w:eastAsia="en-US" w:bidi="ar-SA"/>
        </w:rPr>
        <w:t xml:space="preserve"> at para. 32. The inference is not to be drawn if the witness is equally available to both parties and unless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established: </w:t>
      </w:r>
      <w:r>
        <w:rPr>
          <w:rFonts w:ascii="arial" w:eastAsia="arial" w:hAnsi="arial" w:cs="arial"/>
          <w:i/>
          <w:color w:val="000000"/>
          <w:sz w:val="20"/>
          <w:lang w:val="en-US" w:eastAsia="en-US" w:bidi="ar-SA"/>
        </w:rPr>
        <w:t>Cranewood Financial v. Norisawa</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2001 BCSC 1126</w:t>
        </w:r>
      </w:hyperlink>
      <w:r>
        <w:rPr>
          <w:rFonts w:ascii="arial" w:eastAsia="arial" w:hAnsi="arial" w:cs="arial"/>
          <w:color w:val="000000"/>
          <w:sz w:val="20"/>
          <w:lang w:val="en-US" w:eastAsia="en-US" w:bidi="ar-SA"/>
        </w:rPr>
        <w:t xml:space="preserve"> at para. 127; </w:t>
      </w:r>
      <w:r>
        <w:rPr>
          <w:rFonts w:ascii="arial" w:eastAsia="arial" w:hAnsi="arial" w:cs="arial"/>
          <w:i/>
          <w:color w:val="000000"/>
          <w:sz w:val="20"/>
          <w:lang w:val="en-US" w:eastAsia="en-US" w:bidi="ar-SA"/>
        </w:rPr>
        <w:t>Lambert v. Quinn</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(1994), 110 D.L.R. (4th) 284</w:t>
        </w:r>
      </w:hyperlink>
      <w:r>
        <w:rPr>
          <w:rFonts w:ascii="arial" w:eastAsia="arial" w:hAnsi="arial" w:cs="arial"/>
          <w:color w:val="000000"/>
          <w:sz w:val="20"/>
          <w:lang w:val="en-US" w:eastAsia="en-US" w:bidi="ar-SA"/>
        </w:rPr>
        <w:t xml:space="preserve"> (Ont. C.A.) at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xml:space="preserve">  The Court of Appeal held, among other things, that the ability to call the medical witness in question was available to both parties. In </w:t>
      </w:r>
      <w:r>
        <w:rPr>
          <w:rFonts w:ascii="arial" w:eastAsia="arial" w:hAnsi="arial" w:cs="arial"/>
          <w:i/>
          <w:color w:val="000000"/>
          <w:sz w:val="20"/>
          <w:lang w:val="en-US" w:eastAsia="en-US" w:bidi="ar-SA"/>
        </w:rPr>
        <w:t>Zawadski v. Calimoso</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Voith J. refused the adverse inference because there was"no evidence that the defendants were unable to or, in fact, so much as tried to speak to any of the physicians in question"(at para. 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The same is true in the present case. Furthermore, as in </w:t>
      </w:r>
      <w:r>
        <w:rPr>
          <w:rFonts w:ascii="arial" w:eastAsia="arial" w:hAnsi="arial" w:cs="arial"/>
          <w:i/>
          <w:color w:val="000000"/>
          <w:sz w:val="20"/>
          <w:lang w:val="en-US" w:eastAsia="en-US" w:bidi="ar-SA"/>
        </w:rPr>
        <w:t>Zawadski</w:t>
      </w:r>
      <w:r>
        <w:rPr>
          <w:rFonts w:ascii="arial" w:eastAsia="arial" w:hAnsi="arial" w:cs="arial"/>
          <w:color w:val="000000"/>
          <w:sz w:val="20"/>
          <w:lang w:val="en-US" w:eastAsia="en-US" w:bidi="ar-SA"/>
        </w:rPr>
        <w:t>, the physicians' clinical records were put into evidence pursuant to a document agreement very similar to the one used by the parties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While it likely would have been helpful for the Court to have heard oral evidence from both Dr. Izen and Ms. Noseworthy, it is not appropriate to draw an adverse inference against Ms. Kallstrom for failure to call them as witnesses. The defendants were well aware before trial of the witnesses that Ms. Kallstrom intended to call and there is no reason why they themselves could not have called these individuals as witnesses if they thought they might present evidence helpful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AS TO MS. KALLSTROM'S INJURY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fully appreciate that whether in the legal arena or as a matter of medical diagnostics, the credibility and reliability of Ms. Kallstrom's description and presentation of her complaints plays a critical role. Nonetheless, the evidence is simply overwhelming, and I find as a fact that for many years Ms. Kallstrom has suffered from chronic pain and depression which has waxed and waned from time to time, but which has proved to be persistent and unrelenting and will likely continue to be so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It is not important from a legal perspective whether, absent objective evidence of permanent musculoskeletal physical injury, one labels the condition as myofascial pain,"chronic pain syndrome", fibromyalgia, or"persistent somatic symptom disorder with predominant pain".There is simply no doubt that Ms. Kallstrom has suffered, and will continue to suffer, from a complex constellation of disabling neck and back pain, headaches and depression. I am entirely satisfied, and I find as a fact, that these conditions are"real"in the sense that Ms. Kallstrom genuinely experiences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It must also be observed that, in any event, there exists some objective evidence of physical musculoskeletal injury. This evidence is found in the clinical notes of Dr. Izen and various physiotherapists and chiropractors who noted limited range of movement in the cervical and lumbar spines on various occasions following one or more of the MVAs. Clicking and grinding (crepitus) was also detected in the temporomandibular joint, along with restriction in jaw opening. I accept this evidence and find as a fact that these physical limitations existed at the time of their observation. In the case of the temporomandibular dysfunction, I find it continues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defendants do not seriously challenge the existence of Ms. Kallstrom's medical problems. They are sceptical about the genuineness of some of Ms. Kallstrom's complaints at various times and believe Ms. Kallstrom is significantly motivated by secondary gain. They do not deny, however, that Ms. Kallstrom has, for almost a decade now, been repeatedly and continuously prescribed a host of medications for pain, depression, anxiety and headaches. I find as a fact that such medications were indeed prescribed for and dispensed to Ms. Kallstrom on the dates set out in the clinical and Pharmanet records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The real debate between the parties concerns etiology,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whether or not, and to what extent, any of the five MVAs which are the subject matter of this litigation caused or contributed to Ms. Kallstrom's medical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In my opinion, the defendants have, to some degree, misapprehended the causation principles in tort law expounded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as discussed earlier in this judgment. Ms. Kallstrom's medical problems constitute an indivisible injury occasioned by a combination of both non-tortious and tortious causes. It is not necessary for Ms. Kallstrom to establish that the MVAs were the sole cause of her injuries and related losses. It is sufficient, for the defendants to be liable, that each of the MVAs is just part of the cause of Ms. Kallstrom's injuries and, if so, the defendants are all jointly liable for the entire amount of Ms. Kallstrom's loss, excepting only those items that can be specifically allocated to any one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expert medical evidence adduced by the defendants does not in any way disprove any connection between the MVAs and Ms. Kallstrom's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give no weight whatsoever to Dr. Schweigel's report. It is an"old school", paternalistic report from an orthopod who clings to the view that a minor collision will not likely cause injury and who proclaims"amazement"at Ms. Kallstrom's assertions of neck pain. I simply do not accept his purported diagnosis of"a few days"disability following the first two MVAs nor his assessment that MVA 3"may have"disabled Ms. Kallstrom for anywhere from three to six months. I acknowledge, of course, that his examination was relatively early in these proceedings (January 26, 2004) and he did not have the benefit of seeing the chronicity of Ms. Kallstrom's pain and depression develop.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Dr. Horlick is more sophisticated in his approach. He limits his opinion to an assessment of physical impairment to Ms. Kallstrom's musculoskeletal system. He finds no"objective pathology"in any musculoskeletal area and he thus concludes that Ms. Kallstrom's complaints of pain are myofascial in origin. He did not in any way challenge the diagnoses of Dr. Anderson (psychiatrist) or Dr. Stolar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primary challenge to the etiology of Ms. Kallstrom's complaints came from the defendants' expert in psychology, Dr. Koch. However, Dr. Koch's opinion was completely discredited during cross-examination and I am unable to give any weight to his suggestion that Ms. Kallstrom's problems stem from a borderline personality disorder and not from the MVAs. Dr. Koch did acknowledge that his testing of Ms. Kallstrom produced reliable findings of clinically significant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defendants did not undertake any independent examinations of Ms. Kallstrom by a psychiatrist or a rheumatologist. They did not retain any oral medicine specialist to assess or challenge Dr. Epstein's findings of TMJ or its etiology. Nor did they commission any assessments by independent vocational or occupational therapy experts to rebut or address the opinions of Ms. Haley Tencha and Mr. Trainor.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It is certainly true, and I find as a fact, that Ms. Kallstrom had various medical problems before MVA 1. These are outlined to some degree in the clinical notes of Dr. Izen. In paragraph 285 of this judgment, I have set out the various medications prescribed and dispensed to Ms. Kallstrom in the months before MVA 1 and this evidence clearly demonstrates that, notwithstanding her testimony to the contrary, Ms. Kallstrom had pre-MVA issues with depression, muscular pain and sleep. There is no evidence before me respecting the precise nature of these problems, but they were not sufficient to prevent her from socializing with friends (as described by the lay witnesses), or working full time at IBG/HUB from fall 1999 to May 2003. Nonetheless, these pre-existing conditions, to the extent that they may constitute the proverbial"thin skull"or even a"crumbling skull", represent a negative contingency that must be taken into account in the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accept the opinions of Drs. Anderson, Stolar and Epstein. I accept Ms. Kallstrom's testimony as to the physical impact of the MVAs upon her body and the development of soft tissue pain and headaches that she describes. I find as a fact that the headaches, dizziness, neck and shoulder pain described in the clinical records following each of the five MVAs that are the subject matter of this litigation did occur. I find that the persistent pain arising from the MVAs was a significant contributing cause to Ms. Kallstrom's emotional difficulties and to the depression developed during 2003, and which was formally diagnosed as major depression by Dr. Izen in April 2005. There were undoubtedly other events contributing to Ms. Kallstrom's emotional disorders and depression such as interrupted employment, family litigation and financial stress, but I find that these conditions and their development into a syndrome of chronic pain and depression which has persisted to this day were caused in large part by, and are the cumulative result of, all of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 recognize there were periods in the years following the MVAs when Ms. Kallstrom appeared to function, to the extent that she was able to work full time. This occurred briefly with Meridian Pilates in the period December 2004 to April 2005 and again, more significantly, in late 2010 to June 2012 for the principals of the private equity firm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In oral argument, the defendants pushed for a conclusion that any medical disabilities arising from the MVAs had resolved by the end of 2010 and that all of Ms. Kallstrom's subsequent medical problems are attributable to the"abusive"and stressful circumstances of the private equity firm employment including, in particular, the traumatic event of February 2012. I find as a fact that the circumstances of that employment were stressful for Ms. Kallstrom and were very likely a factor in perpetuating the cycle of her chronic pain and depression. However, I also accept Ms. Kallstrom's evidence respecting the physical difficulties she experienced during these periods of employment (neck, back, headaches,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which were caused by the MVAs, and, in any event, to the extent that the cycle of chronic pain and depression is a"mental disorder", I find that such disorder was and remains a cumulative effect of both the occurrence of multiple MVAs and the soft tissue injuries resulting from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MUST A WCB ALLOCATION/DEDUCTION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As stated earlier, the defendants' position on factual causation of injury in this case was essentially as follows:</w:t>
      </w:r>
      <w:r>
        <w:rPr>
          <w:rFonts w:ascii="arial" w:eastAsia="arial" w:hAnsi="arial" w:cs="arial"/>
          <w:sz w:val="20"/>
          <w:lang w:val="en-US" w:eastAsia="en-US" w:bidi="ar-SA"/>
        </w:rPr>
        <w:cr/>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MVA 1 and MVA 2 caused very minor soft tissue injury which had completely resolved before MVA 3;</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MVAs 4, 5 and 6 each caused a relatively minor and discreet aggravation of the injuries sustained in MVA 3, which aggravation did not contribute to indivisible injury but rather were"blips of exacerbation, each of which dissipated"and hence were separately and discreetly compensable as"divisible effects"(</w:t>
      </w:r>
      <w:r>
        <w:rPr>
          <w:rFonts w:ascii="arial" w:eastAsia="arial" w:hAnsi="arial" w:cs="arial"/>
          <w:i/>
          <w:color w:val="000000"/>
          <w:sz w:val="20"/>
          <w:lang w:val="en-US" w:eastAsia="en-US" w:bidi="ar-SA"/>
        </w:rPr>
        <w:t>Derksen v. Nicholson</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2015 BCSC 1268</w:t>
        </w:r>
      </w:hyperlink>
      <w:r>
        <w:rPr>
          <w:rFonts w:ascii="arial" w:eastAsia="arial" w:hAnsi="arial" w:cs="arial"/>
          <w:color w:val="000000"/>
          <w:sz w:val="20"/>
          <w:lang w:val="en-US" w:eastAsia="en-US" w:bidi="ar-SA"/>
        </w:rPr>
        <w:t xml:space="preserve"> at para. 52); and</w:t>
      </w:r>
    </w:p>
    <w:p>
      <w:pPr>
        <w:numPr>
          <w:numId w:val="7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contributory impact of MVA 3 upon Ms. Kallstrom's medical condition ceased to be effective by 2008 and certainly 2010 at the latest.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 have rejected this approach to and characterization of the nature and extent of each MVA's contribution to Ms. Kallstrom's medical condition. I have held that Ms. Kallstrom's past, present and future medical condition is one of indivisible injury caused or contributed to by each of the MVAs, and that separate assessment and allocation of damages for each MVA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Even so, the defendants say I am nonetheless legally bound to determine the extent to which Ms. Kallstrom sustained injury as a result of her employment in 2011-2012 for which she applied for and received WCB benefits, and that any loss caused by or attributable to such injuries must be deducted from any award of damages in this case. Such an outcome, the defendants argue, is mandated by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as interpreted and applied by this Court in </w:t>
      </w:r>
      <w:r>
        <w:rPr>
          <w:rFonts w:ascii="arial" w:eastAsia="arial" w:hAnsi="arial" w:cs="arial"/>
          <w:i/>
          <w:color w:val="000000"/>
          <w:sz w:val="20"/>
          <w:lang w:val="en-US" w:eastAsia="en-US" w:bidi="ar-SA"/>
        </w:rPr>
        <w:t>Pinch v. Hofstee</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2015 BCSC 1888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the plaintiff was injured in two MVAs 2 1/2 years apart. The injuries caused by the two accidents were found to be indivisible. However, because the second accident occurred"on the job"of all concerned,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precluded any civil proceedings to collect damages. The question then arose whether s. 10 of the Act prevented application of the common law, which would otherwise have permitted Mr. Pinch to collect from the at-fault driver in the first accident 100% of the losses subsequently determined to be attributable to the indivisible injury caused by both accidents. The court held that s. 10 of the Act, properly interpreted, negated the common law and precluded such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defendants argue:</w:t>
      </w:r>
      <w:r>
        <w:rPr>
          <w:rFonts w:ascii="arial" w:eastAsia="arial" w:hAnsi="arial" w:cs="arial"/>
          <w:sz w:val="20"/>
          <w:lang w:val="en-US" w:eastAsia="en-US" w:bidi="ar-SA"/>
        </w:rPr>
        <w:cr/>
      </w:r>
    </w:p>
    <w:p>
      <w:pPr>
        <w:numPr>
          <w:numId w:val="7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Kallstrom's employers at the private equity firm were dysfunctional and abusive and the stress of the employment relationship caused considerable harm to her;</w:t>
      </w:r>
    </w:p>
    <w:p>
      <w:pPr>
        <w:numPr>
          <w:numId w:val="7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stress combined with the traumatic incident in February 2012 caused PTSD and not only resulted in WCB funding for several months of counselling but also qualified for long-term disability benefits under the employer's insurance plan right up to the end of May 2013; and</w:t>
      </w:r>
    </w:p>
    <w:p>
      <w:pPr>
        <w:numPr>
          <w:numId w:val="7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employer's conduct was tortious and, while s. 10 of the Act precluded any lawsuit on that account, it nonetheless mandates a reduction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 do not agree that any reduction in damages is required. There are several reasons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First, this is not a defence that has been formally pleaded in any of the actions. The facts relating to, and the legal basis for, such a technical and unique defence are required to be pleaded and this has not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In any event,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neither applies to nor governs the present claim. It was the subject matter of an appeal and cross-appeal, but the case was settled and thus no definitive ruling on this interesting (and highly debatable) point of law has yet been made by the Court of Appeal. It must be noted that other decisions of this Court have treated a subsequent workplace accident aggravating a pre-existing injury as a situation of indivisible injury for which the defendant in the first accident remains 100% liable: see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Further, I do not agree that the employer's conduct is properly labelled as tortious in this case. It is not necessarily a tort for an employer to be difficult and demanding. Similarly, the distraught actions of a mother witnessing a near-death incident involving her child may also not amount to an actionable tort, particularly where the result is mental distress without accompanying physical injury. </w:t>
      </w:r>
      <w:r>
        <w:rPr>
          <w:rFonts w:ascii="arial" w:eastAsia="arial" w:hAnsi="arial" w:cs="arial"/>
          <w:i/>
          <w:color w:val="000000"/>
          <w:sz w:val="20"/>
          <w:lang w:val="en-US" w:eastAsia="en-US" w:bidi="ar-SA"/>
        </w:rPr>
        <w:t>Pinch</w:t>
      </w:r>
      <w:r>
        <w:rPr>
          <w:rFonts w:ascii="arial" w:eastAsia="arial" w:hAnsi="arial" w:cs="arial"/>
          <w:color w:val="000000"/>
          <w:sz w:val="20"/>
          <w:lang w:val="en-US" w:eastAsia="en-US" w:bidi="ar-SA"/>
        </w:rPr>
        <w:t xml:space="preserve"> involved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-immunized worker. Further, </w:t>
      </w:r>
      <w:r>
        <w:rPr>
          <w:rFonts w:ascii="arial" w:eastAsia="arial" w:hAnsi="arial" w:cs="arial"/>
          <w:i/>
          <w:color w:val="000000"/>
          <w:sz w:val="20"/>
          <w:lang w:val="en-US" w:eastAsia="en-US" w:bidi="ar-SA"/>
        </w:rPr>
        <w:t>Kaleta</w:t>
      </w:r>
      <w:r>
        <w:rPr>
          <w:rFonts w:ascii="arial" w:eastAsia="arial" w:hAnsi="arial" w:cs="arial"/>
          <w:color w:val="000000"/>
          <w:sz w:val="20"/>
          <w:lang w:val="en-US" w:eastAsia="en-US" w:bidi="ar-SA"/>
        </w:rPr>
        <w:t xml:space="preserve"> involved an on-the-job injury while lifting heavy product,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no third-party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In the result, I hold that the"WCB defence"does not apply and no reduction in damages is required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Ms. Kallstrom's counsel argues the appropriate arrange for non-pecuniary damages in this case is $200,000-$240,000. He refers to the following cases for guidance:</w:t>
      </w:r>
      <w:r>
        <w:rPr>
          <w:rFonts w:ascii="arial" w:eastAsia="arial" w:hAnsi="arial" w:cs="arial"/>
          <w:sz w:val="20"/>
          <w:lang w:val="en-US" w:eastAsia="en-US" w:bidi="ar-SA"/>
        </w:rPr>
        <w:cr/>
      </w:r>
    </w:p>
    <w:p>
      <w:pPr>
        <w:numPr>
          <w:numId w:val="7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Bruno v. Diamzon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2014 BCSC 1270</w:t>
        </w:r>
      </w:hyperlink>
      <w:r>
        <w:rPr>
          <w:rFonts w:ascii="arial" w:eastAsia="arial" w:hAnsi="arial" w:cs="arial"/>
          <w:color w:val="000000"/>
          <w:sz w:val="20"/>
          <w:lang w:val="en-US" w:eastAsia="en-US" w:bidi="ar-SA"/>
        </w:rPr>
        <w:t xml:space="preserve"> -- $120,000 (psychological injuries);</w:t>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xml:space="preserve"> -- $250,000 (multiple injuries, chronic pain);</w:t>
      </w:r>
    </w:p>
    <w:p>
      <w:pPr>
        <w:numPr>
          <w:numId w:val="7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Chowdhry v. Burnaby (City of)</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 xml:space="preserve"> -- $200,000 (PTSD, major depression);</w:t>
      </w:r>
    </w:p>
    <w:p>
      <w:pPr>
        <w:numPr>
          <w:numId w:val="8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 $130,000 (major depressive disorder, PTSD,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Defence counsel took the position that general damages should be separately assessed for each one of the five MVAs. It is argued that the injuries sustained in MVAs 1, 2, 4 and 6 were so minor that the appropriate range would be zero to $10,000 for all four MVAs in the aggregate. No case law was referred to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With respect to MVA 3, counsel for the defendants argues that an appropriate award of non-pecuniary damages would be $65-$100,000 depending on the court's findings respecting original position, causation and crumbling skull. In that regard he cites:</w:t>
      </w:r>
      <w:r>
        <w:rPr>
          <w:rFonts w:ascii="arial" w:eastAsia="arial" w:hAnsi="arial" w:cs="arial"/>
          <w:sz w:val="20"/>
          <w:lang w:val="en-US" w:eastAsia="en-US" w:bidi="ar-SA"/>
        </w:rPr>
        <w:cr/>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Van Den Hemel v. Kugathasan</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2010 BCSC 1264</w:t>
        </w:r>
      </w:hyperlink>
      <w:r>
        <w:rPr>
          <w:rFonts w:ascii="arial" w:eastAsia="arial" w:hAnsi="arial" w:cs="arial"/>
          <w:color w:val="000000"/>
          <w:sz w:val="20"/>
          <w:lang w:val="en-US" w:eastAsia="en-US" w:bidi="ar-SA"/>
        </w:rPr>
        <w:t xml:space="preserve"> -- $75,000 (aggravation of pre-existing depression, chronic pain;</w:t>
      </w:r>
    </w:p>
    <w:p>
      <w:pPr>
        <w:numPr>
          <w:numId w:val="8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Yeung v. Dowbiggin</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2012 BCSC 206</w:t>
        </w:r>
      </w:hyperlink>
      <w:r>
        <w:rPr>
          <w:rFonts w:ascii="arial" w:eastAsia="arial" w:hAnsi="arial" w:cs="arial"/>
          <w:color w:val="000000"/>
          <w:sz w:val="20"/>
          <w:lang w:val="en-US" w:eastAsia="en-US" w:bidi="ar-SA"/>
        </w:rPr>
        <w:t xml:space="preserve"> -- $85,000 (multiple accidents, mild depression, persistent soft tissue symptoms);</w:t>
      </w:r>
    </w:p>
    <w:p>
      <w:pPr>
        <w:numPr>
          <w:numId w:val="8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Rajan v. Hudon</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2014 BCSC 1678</w:t>
        </w:r>
      </w:hyperlink>
      <w:r>
        <w:rPr>
          <w:rFonts w:ascii="arial" w:eastAsia="arial" w:hAnsi="arial" w:cs="arial"/>
          <w:color w:val="000000"/>
          <w:sz w:val="20"/>
          <w:lang w:val="en-US" w:eastAsia="en-US" w:bidi="ar-SA"/>
        </w:rPr>
        <w:t xml:space="preserve"> -- $90,000 (three accidents, soft tissue injuries, chronic pain, depression);</w:t>
      </w:r>
    </w:p>
    <w:p>
      <w:pPr>
        <w:numPr>
          <w:numId w:val="8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 $100,000 (multiple accidents, chronic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 xml:space="preserve">Lindal v. Lindal, </w:t>
      </w:r>
      <w:hyperlink r:id="rId66"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the"need for solace will not necessarily correlate with the seriousness of the injury</w:t>
      </w:r>
      <w:r>
        <w:rPr>
          <w:rFonts w:ascii="arial" w:eastAsia="arial" w:hAnsi="arial" w:cs="arial"/>
          <w:color w:val="000000"/>
          <w:sz w:val="20"/>
          <w:lang w:val="en-US" w:eastAsia="en-US" w:bidi="ar-SA"/>
        </w:rPr>
        <w:t xml:space="preserve">"(Cooper-Stephenson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a"tariff".</w:t>
      </w:r>
      <w:r>
        <w:rPr>
          <w:rFonts w:ascii="arial" w:eastAsia="arial" w:hAnsi="arial" w:cs="arial"/>
          <w:color w:val="000000"/>
          <w:sz w:val="20"/>
          <w:u w:val="single"/>
          <w:lang w:val="en-US" w:eastAsia="en-US" w:bidi="ar-SA"/>
        </w:rPr>
        <w:t>An award will vary in each case"to meet the specific circumstances of the individual case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This is a case where the need for"solace"is significant. Ms. Kallstrom has been converted from a happy, successful, active young single mother with a wide circle of friends into someone who suffers relentless pain and depression, is physically inactive, and has gained considerable weight, has experienced a profound loss of self-esteem, has few friends beyond family, has been rejected by her son and who, as a result of all these things at least in part, has attempted suicide on at least three occasions. Ms. Kallstrom's dream of developing in her thirties a long term successful career, getting married and having several more children will never be realized. Her ability to form a long-term relationship, whether formally married or otherwise, remains significantly impaired ("I have so much baggage, who in their right mind would want to be with me?", she says rather forlornly). Her prospects for long-term happiness are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Plaintiff's counsel suggests Ms. Kallstrom has lost the"critical and irretrievable youthful years in her life, when her son was growing up and when she could have pursued and established a successful long time career".This is probably a correct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severity and duration of Ms. Kallstrom's pain and disability has been significant and will likely continue most of her life. She has endured a great deal of emotional suffering to the point that that she has, in the past, attempted to end her life. There has been substantial impairment of family and social relationships and a significant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It is true that Ms. Kallstrom had some pre-existing issues with pain, depression and sleep, but not to the extent that her lifestyle was significantly impaired. It is also true that her brother has recently"thrown her a lifeline"and that her recent move to Saskatchewan might well be the start of a more positive period in her life, but she will nonetheless remain subject to pain and depression and, indeed, at risk of major reversal.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In all these circumstances, I award Ms. Kallstrom non-pecuniary damages for past and future pain, suffering, loss of enjoyment of life and loss of amenities in the amount of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Although I have found that the cumulative effect of the five MVAs in this case has resulted in long-term indivisible injury for which all the defendants are jointly and severally liable, there must nevertheless be certain adjustments to some aspects of the damages awarded in each action in recognition of the approximately 3 1/2 years separating MVA 1 from MVA 6. For example, the MVA 6 defendants cannot be held liable for pecuniary or non-pecuniary loss which occurred in the 3 1/2-year-period before December 9, 2004; they had nothing to do with the causation of such loss, and at law, they cannot be held responsible for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adjustments involved are small, all the more so since it must be remembered that the general damages award is not only for loss that has been incurred to date, but also for loss that will be incurred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Since all of the defendants are insured by the same liability insurer and I have been assured by counsel that the plaintiff will be paid 100% of the award made in favour of the plaintiff regardless of any outcome respecting several allocation, it might have been preferable for the defendants to have dispensed with the requirement for these minor adjustments. Nevertheless, I am technically obliged to make the adjustments and so the individual judgments for non-pecuniary general damages in each of the four actions before me will be $180,000 less the following amounts for the following MVAs: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1 - $0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2 -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3 - $4,000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4 - $8,000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6 -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PAST AND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Each of the four actions includes a claim for damages for loss of past and future income that the plaintiff would have earned, had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resulting injuries not occurred. Since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it has been acknowledged that, technically speaking, it is not loss of earnings for which compensation is being made, but rather it is for loss or impairment of a capital asset, namely, the plaintiff's </w:t>
      </w:r>
      <w:r>
        <w:rPr>
          <w:rFonts w:ascii="arial" w:eastAsia="arial" w:hAnsi="arial" w:cs="arial"/>
          <w:color w:val="000000"/>
          <w:sz w:val="20"/>
          <w:u w:val="single"/>
          <w:lang w:val="en-US" w:eastAsia="en-US" w:bidi="ar-SA"/>
        </w:rPr>
        <w:t>capacity</w:t>
      </w:r>
      <w:r>
        <w:rPr>
          <w:rFonts w:ascii="arial" w:eastAsia="arial" w:hAnsi="arial" w:cs="arial"/>
          <w:color w:val="000000"/>
          <w:sz w:val="20"/>
          <w:lang w:val="en-US" w:eastAsia="en-US" w:bidi="ar-SA"/>
        </w:rPr>
        <w:t xml:space="preserve">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Valuation of the loss may be measured in different ways depending on the circumstances of each particular case. Generally speaking, the value of a particular plaintiff's capacity to earn is equivalent to the value of the earnings that he or she would have received, whether in the past or in the future, had the tort not been committed. The essential task of the court is to compare what would have been the plaintiff's past and future working life if the accident(s) had not happened with the plaintiff's actual past and likely future working life after the accident(s). The difference between the two scenarios represents the plaintiff's loss and the resulting monetary award is thus consistent with the basic principle of tort law compensation, which is to restore the injured plaintiff to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least insofar as a monetary award is capable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Determining how a plaintiff's life would have proceeded had the accident(s) not occurred is an exercise in the hypothetical. So too, of course, is any determination of how the plaintiff's post-accident(s) future life will unfold following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In the 1978 trilogy of cases of which the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decision was part, the Supreme Court of Canada itself referred to this exercise as"crystal ball gazing"inasmuch as it involves an inquiry into future events. However, it involves more than mere speculation; rather, it must be </w:t>
      </w:r>
      <w:r>
        <w:rPr>
          <w:rFonts w:ascii="arial" w:eastAsia="arial" w:hAnsi="arial" w:cs="arial"/>
          <w:color w:val="000000"/>
          <w:sz w:val="20"/>
          <w:u w:val="single"/>
          <w:lang w:val="en-US" w:eastAsia="en-US" w:bidi="ar-SA"/>
        </w:rPr>
        <w:t>informed</w:t>
      </w:r>
      <w:r>
        <w:rPr>
          <w:rFonts w:ascii="arial" w:eastAsia="arial" w:hAnsi="arial" w:cs="arial"/>
          <w:color w:val="000000"/>
          <w:sz w:val="20"/>
          <w:lang w:val="en-US" w:eastAsia="en-US" w:bidi="ar-SA"/>
        </w:rPr>
        <w:t xml:space="preserve"> speculation firmly grounded in the evidence and the particular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xml:space="preserve">  The standard of proof for such future events is not the traditional"balance of probabilities"applicable to most civil cases; rather, future or hypothetical possibilities are taken into consideration, so long as they are real and substantial and will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There is a discrete, two-step process that is required with respect to these past and future loss of earning capacity claims:</w:t>
      </w:r>
      <w:r>
        <w:rPr>
          <w:rFonts w:ascii="arial" w:eastAsia="arial" w:hAnsi="arial" w:cs="arial"/>
          <w:sz w:val="20"/>
          <w:lang w:val="en-US" w:eastAsia="en-US" w:bidi="ar-SA"/>
        </w:rPr>
        <w:cr/>
      </w:r>
    </w:p>
    <w:p>
      <w:pPr>
        <w:numPr>
          <w:numId w:val="8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first determine whether, as a result of the injuries sustained in the accident(s), the plaintiff's past or future earning capacity has been or will likely be impaired, such that there has been an actual loss of income in the past and/or a real and substantial possibility of a loss of income in the future; and</w:t>
      </w:r>
    </w:p>
    <w:p>
      <w:pPr>
        <w:numPr>
          <w:numId w:val="8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then the court must then determine the amount of past loss that has been incurred to the date of trial and, on a present value basis, assess the amount to be awarded for any possible future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 first question deals with entitlement and the second with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Some cases are relatively simple. For example, where a plaintiff is engaged in steady, long-term, likely permanent employment, and sustains injury which makes her unable to work both before and after the trial, a past and future loss of capacity to earn income is clearly established and a relatively simple arithmetical approach to valuation may be appropriate,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doing the obvious calculation on past loss, albeit adjusting for contingencies, and for future loss, present valuing the stream of income that would have been received from that employment from trial to the date of retirement, taking into account appropriate discount rates and contingencies affecting the plaintiff's personal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Most cases are not as simple as the scenario described above. Young persons who have not settled into a career, those with an irregular or no history of employment income, self-employed entrepreneurs, and those involved in unconventional income-earning enterprises are all examples where any past or future loss of earning capacity can be very difficult to both establish and measure. So too where an injured plaintiff has returned to work (usually with a sympathetic employer), but whose future remains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In these difficult cases, step one in the analysis, entitlement, is often informed by the factors listed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(1985), </w:t>
      </w:r>
      <w:hyperlink r:id="rId250" w:history="1">
        <w:r>
          <w:rPr>
            <w:rFonts w:ascii="arial" w:eastAsia="arial" w:hAnsi="arial" w:cs="arial"/>
            <w:i/>
            <w:color w:val="0077CC"/>
            <w:sz w:val="20"/>
            <w:u w:val="single"/>
            <w:shd w:val="clear" w:color="auto" w:fill="FFFFFF"/>
            <w:lang w:val="en-US" w:eastAsia="en-US" w:bidi="ar-SA"/>
          </w:rPr>
          <w:t>[1997] 26 B.C.L.R. (3d) 353</w:t>
        </w:r>
      </w:hyperlink>
      <w:r>
        <w:rPr>
          <w:rFonts w:ascii="arial" w:eastAsia="arial" w:hAnsi="arial" w:cs="arial"/>
          <w:color w:val="000000"/>
          <w:sz w:val="20"/>
          <w:lang w:val="en-US" w:eastAsia="en-US" w:bidi="ar-SA"/>
        </w:rPr>
        <w:t xml:space="preserve"> (S.C.) at para. 8, namely whether,</w:t>
      </w:r>
      <w:r>
        <w:rPr>
          <w:rFonts w:ascii="arial" w:eastAsia="arial" w:hAnsi="arial" w:cs="arial"/>
          <w:sz w:val="20"/>
          <w:lang w:val="en-US" w:eastAsia="en-US" w:bidi="ar-SA"/>
        </w:rPr>
        <w:cr/>
      </w:r>
    </w:p>
    <w:p>
      <w:pPr>
        <w:numPr>
          <w:numId w:val="8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8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8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9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bearing in mind that mere inability to perform an occupation that is not a realistic alternative occupation is not proof of a future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Evidence from experts in the fields of work capacity testing, occupational assessment and vocational rehabilitation is often helpful, as is expert evidence from economists respecting valuation of employee benefit programs, discount rates and present value of future income streams, labour force and marketplace contingencies, and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In some of these difficult cases, valuation is challenging and the result can appear somewhat arbitrary. For example, in the frequently cited case of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the court concluded the plaintiff had permanent pain resulting from his injuries that limited his activities and his income earning capacity. The loss of income earning capacity was found to exist even though the plaintiff was still employed by his pre-accident employer and would continue to be so employed indefinitely. The question was what award ought to have been made under such circumstances and how it should be assessed.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cases to which we were referred suggest various means of assigning a dollar value to the loss of capacity to earn income. One method is to postulate a minimum annual income loss for the plaintiff's remaining years of work, to multiply the annual projected loss times the number of years remaining, and to calculate a present value of this sum. Another is to award the plaintiff's entire annual income for one or more years. Another is to award the present value of some nominal percentage loss per annum applied against the plaintiff's expected annual income. In the end, all of these methods seem equally arbitrary. It has, however, often been said that the difficulty of making a fair assessment of damages cannot relieve the court of its duty to do so. In all the circumstances, I would regard a fair award under this head to be the sum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There is nothing in the judgment to expressly indicate how the amount of $40,000 was determined. It was an arbitrary figure, likely reflecting one or two years income, but one the court felt was fair in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Even where mathematical calculation is involved, our Court of Appeal has repeatedly reminded us that the assessment of damages is a matter of judgment, not calculation. The court must still use careful judgment in weighing all substantial possibilities and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At the end of the day, instead of simply adverting to general principles and"plucking a number from the air", the court is obliged to make a"reasoned analysis to explain and justify the award"and in doing so expressly relate the findings of fact in the case to the actual assessment of damages: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Meghji v. British Columbia (Ministry of Transportation and Highways)</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2014 BCCA 105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Gillespie v. Yellow Cab Company Ltd.</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2015 BCCA 450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 turn now to applying these legal principles to the facts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The plaintiff testified that but for the MVAs, she would have stayed in Vancouver permanently. From an employment perspective, she envisaged herself eventually taking on a management-type role, most probably continuing in the insurance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Before MVA 3, Ms. Kallstrom had settled into a career as an executive assistant, first with the Wall Centre Hotel and secondly with HUB Insurance. While she did not have any college or university degree, she had considerable computer skills and had proven to be quite adept at organization, scheduling and information management projects. She had a pleasant personality, good"people skills", and a strong work ethic. She had good performance reviews and excellent prospects for long-term employment in the insurance brokerage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Expert evidence of a consulting economist, Mr. Darren Benning, was adduced at trial to"illustrate"and estimate past and future income loss on the part of Ms. Kallstrom. Mr. Benning was instructed to provide calculations of annual loss based on two alternative scenarios, namely, the average annual earnings of a B.C. female executive assistant and also those of a financial brokerage firm manager. The former reflected an average salary of approximately $53,000 in 2004 increasing to approximately $75,000 in 2015. The salary used for the (eventually promoted) female financial brokerage manager model ranged from $53,000 in 2004 to $87,000 in 2015. These figures were then adjusted for negative"labour market"and other standard contingencies with a cumulative discount value of approximately 23% generating a"without accident past income"in the cumulative amount of approximately $570,000 to the date of trial for a female executive assistant and $654,000 for a financial brokerage manager. From these numbers, Mr. Benning then deducted the actual income received by Ms. Kallstrom over the years in question as well as income taxes to postulate past income loss to date of trial in the net amount of approximately $244,000 as an executive assistant and $302,000 as a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Ms. Kallstrom's actual income in the years from 2003 to the present was set out in a chart prepared by counsel and largely reflects the same numbers employed by Mr. Benning. The amounts were agreed by counsel, except whether the amount for 2005 included or excluded the $7,500 settlement monies received from Meridian Pilates. In the bigger picture of things, the dispute is so small as to be immaterial. The evidence was insufficient to establish one way or the other whether it was included in the numbers set out in the chart. In the result, absent sufficient proof to the contrary, I accept the amounts set out in the chart were in fact received by Ms. Kallstrom in the years in question and, to the extent it matters, her stated income for 2005 included the said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In cross-examination, Mr. Benning confirmed that the occupation of brokerage manager usually requires a university degree or college diploma in business administration, economics or other related fields and, in some circumstances, appropriate licensure. He also acknowledged that the position of senior executive assistant also usually requires a bachelor's degree as well as related experience. He further confirmed that the only contingencies taken into account in his calculations were"labour market"and other standard contingencies, but did not include additional contingencies particular to Ms. Kallstrom's personal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While Ms. Kallstrom had displayed skill and ability as an assistant/project administrator at both Wall Centre and HUB, I find it unlikely she would have been promoted to any managerial position. She was a very busy single mother of a young child who had displayed no inclination towards further formal education, whether a college diploma or a university degree. While it is not impossible that she may have graduated into management by dint of effort and experience, that possibility is better addressed as a contingency rather than an assumption for arithmetic illustration.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 also consider the salary increases posited in Mr. Benning's executive assistant illustration to be unrealistically aggressive. Ms. Kallstrom earned $46,000 in a full year's employment at HUB in 2002. Positing a 60% salary increase of $29,000 within 13 years is overly optimistic, particularly without further formal education, which is no doubt a significant factor in elevating the"average"salary sourced by Mr. Benning for his calculations. More likely and realistic, in my view, would be the scenario where increasing seniority and experience would have seen Ms. Kallstrom's salary as an assistant gradually increase to the range of $60,000 to $65,000 by the date of trial. Using the same contingencies, tax rates and deductions identified by Mr. Benning posits a net income loss to date of trial in the vicinity of $215,000.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Any such arithmetical approach to assessment also necessitates consideration and application of other positive and negative contingencies particular to Ms. Kallstrom's personal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Positive contingencies include the possibility that, given her personality, skills and work ethic, Ms. Kallstrom would indeed have graduated to a more lucrative position, whether as management, a licensed assistant to an insurance/financial advisor, or a senior executive assistant of the sort Mr. Di Salle now employs. Such events might well have resulted in salaries 20-30% higher than the $65,000 suggested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There are some significant negative contingencies at play as well. Ms. Kallstrom clearly had pre-existing health issues involving long term insomnia and some episodes of pain and depression requiring medication. While she was still high functioning at work as well as socially at least until 2003 and hence was not a demonstrated"crumbling skull"plaintiff, she nonetheless had a medical history (largely unexplained) warranting some"thin skull"status. This represented a real and measurable future risk of absence from work and disruption of employment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Another negative contingency arises from Ms. Kallstrom's expressed ambition of getting married and having several more children. No evidence was lead respecting any maternity benefit program at HUB or labor market withdrawal statistics for females in the insurance industry who have multiple children in their thirties. One cannot simply ignore, however, that had things gone as Ms. Kallstrom hoped, it is distinctly possible an expanded family may have resulted in extended absences from work beyond"standard"maternity leave, and perhaps even total withdrawal from the workforce depending on family dynamics and the complexities and costs of any necessary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All in all, I consider it reasonable and fair to both parties to treat the negative and positive personal contingencies as equally offsetting. In the result, I assess the Ms. Kallstrom's past loss of earning capacity in the after-tax, net amount of $220,000 along with pre-judgment interest thereon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Should counsel not be able to agree on the interest calculation they are at liberty to apply for further directions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Some minor adjustment is warranted as between judgments to account for the factors identified in para. 385 above. There was no meaningful loss of income before MVA 3, but some such loss occurred before MVAs 4 and 6 for which the latter defendants are not responsible at law. The $220,000 award under this heading for MVA 4 is thus reduced by $13,000 and for MVA 6 by $25,000 being the approximate difference between actual annual income and $45,000 for the relevant periods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There can be no doubt that Ms. Kallstrom's injuries have impaired and will continue to impair her future earning capacity. Mr. Trainor's testimony respecting employability demonstrates, and I find as a fact, that Ms. Kallstrom meets every one of the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criteria referred to above. The difficulty again lies in putting a value to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The same"without accident"income scenario referred to above applies to inform the pre-accident assessment of Ms. Kallstrom's earning capacity from trial to the date of retirement (her"original position"),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$60-$65,000 per annum at trial date with incremental increases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What must now be determined is her"with accident"likely future employment picture from date of trial to retirement age. It is the present value of the difference between the two earning streams, again adjusted for appropriate contingencies, that is one measure of the future loss of earning capacity caused by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At present Ms. Kallstrom is employed full time by her brother's business, earning approximately the same amount as posited by the"without accident"scenario. In other words, at the present time there is no current loss of income to be compensated. The real question, however, is how long will that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Ms. Kallstrom's brother is an accommodating employer. His company has work for the next two to three years. His best guess is that there is a 50-60% chance he will be able to employ his sister for the next 20 years, but that assumes her already weak attendance record does not deteriorate to the point he has no choice but to terminate her employment. Plaintiff's counsel observes, quite correctly, that Ms. Kallstrom has a"demonstrated pattern of working and crashing"and implies this is likely to continue notwithstanding everyone's fervent hope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Drs. Anderson and Stolar expect Ms. Kallstrom's chronic pain symptoms to continue and I have found as a fact that this will likely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Ms. Kallstrom said that if she loses her job at Kalco, she will"try and look for another job".I accept that such would be the case, though it is clear she would face significant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xml:space="preserve">  Mr. Trainor paints a somewhat gloomy picture for Ms. Kallstrom's prospects should she lose her current job. He expects her ongoing pain, functional limitations and emotional problems will likely diminish her attendance, productivity and versatility as a worker. While he thinks Ms. Kallstrom is capable of employment, he believes she will likely require sympathetic employers,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employers who are willing to hire her in spite of her problems and notwithstanding the general availability of other, equally qualified workers who lack her infirmities. He suggests repeated employment failures, such as has occurred in the past and which he expects would occur again, may even cause Ms. Kallstrom to simply give up. These are all real and substantial possibilities that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Plaintiff's counsel suggests that Ms. Kallstrom's loss should be valued as 40% of the present value of her projected"without accident"income stream to retirement. The percentage reflects her brother's best guess of a 40% chance his sister will lose her employment with him for one reason or another. The"economic"(as opposed to"actuarial") multiplier applicable to such a valuation is, according to Mr. Benning, 13.204. As an illustration, 40% of [$65,000 x 13.204] equals approximately $345,000. The number would of course be higher if one does a calculation reflecting increases in salary over the next 20 years (counsel actually posits scenarios resulting in losses ranging from a"low"of $486,000 to a"high"of $1.1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Defence counsel submitted there is no loss at all. This was based on the causation approach that I have since rejected. During argument, however, when pressed to suggest an amount that should be awarded if the plaintiff prevailed on causation, counsel argued in favor of 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approach,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an arbitrary figure of two years' salary or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In my opinion, it is unlikely that Ms. Kallstrom will continue to be employed by her brother until retirement. I expect he will remain an accommodating employer for as long as he can afford to do so, but his business will be subject to the same periodic downturns of a resource-based provincial economy that Saskatchewan has experienced in the past. It is also likely Ms. Kallstrom's employment by Kalco will be occasionally interrupted by her health issues, and termination in the future is a real and substantial possibility. In such latter event, she will mostly likely experience periods of intermittent employment thereafter and a reduction of income similar to what has happened in the recent past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In all the circumstances, an award of $245,000 for loss of future income earning capacity would be reasonable. On 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approach it amounts to roughly four years' salary at present levels and approximately 25% of anticipated"without accident"earnings to retirement. On a more arithmetical present value basis, it reflects a likelihood that Ms. Kallstrom can stay employed with Kalco for at least the next several years, followed by a reduction, but not total elimination, of annual income from periodic employment thereafter. In my opinion, it is an amount that is fair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The principles applicable to the assessment of claims and awards for the cost of future care might be summarized as follows:</w:t>
      </w:r>
      <w:r>
        <w:rPr>
          <w:rFonts w:ascii="arial" w:eastAsia="arial" w:hAnsi="arial" w:cs="arial"/>
          <w:sz w:val="20"/>
          <w:lang w:val="en-US" w:eastAsia="en-US" w:bidi="ar-SA"/>
        </w:rPr>
        <w:cr/>
      </w:r>
    </w:p>
    <w:p>
      <w:pPr>
        <w:numPr>
          <w:numId w:val="9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any award is to provide physical arrangement for assistance, equipment and facilities directly related to the injuries;</w:t>
      </w:r>
    </w:p>
    <w:p>
      <w:pPr>
        <w:numPr>
          <w:numId w:val="9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focus is on the injuries of the innocent party... Fairness to the other party is achieved by ensuring that the items claimed are legitimate and justifiable;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is an objective one based on medical evidence;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(1) a medical justification for the items claimed; and (2) the claim must be reasonable;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concept of"medical justification"is not the same, or as narrow as,"medically necessary";</w:t>
      </w:r>
    </w:p>
    <w:p>
      <w:pPr>
        <w:numPr>
          <w:numId w:val="96"/>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admissible evidence from medical professionals (doctors, nurses, occupational therapists,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can be taken into account to determine future care needs;</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specific items of future care need not be expressly approved by medical experts... It is sufficient that the whole of the evidence supports the award for specific items;</w:t>
      </w:r>
    </w:p>
    <w:p>
      <w:pPr>
        <w:numPr>
          <w:numId w:val="10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particularly in non-catastrophic cases, a little common sense should inform the analysis, despite however much particular items might be recommended by experts in the field; the court should have regard for whether any particular expense will actually be incurred and an allowance can be made for any contingency, any real and substantial possibility, that the cost may not in fact be incurred;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motor vehicle cases, given the distinction between mandatory and discretionary benefits under s. 88 of Part 7 of the </w:t>
      </w:r>
      <w:r>
        <w:rPr>
          <w:rFonts w:ascii="arial" w:eastAsia="arial" w:hAnsi="arial" w:cs="arial"/>
          <w:i/>
          <w:color w:val="000000"/>
          <w:sz w:val="20"/>
          <w:lang w:val="en-US" w:eastAsia="en-US" w:bidi="ar-SA"/>
        </w:rPr>
        <w:t>Insurance (Vehicle)</w:t>
      </w:r>
      <w:r>
        <w:rPr>
          <w:rFonts w:ascii="arial" w:eastAsia="arial" w:hAnsi="arial" w:cs="arial"/>
          <w:color w:val="000000"/>
          <w:sz w:val="20"/>
          <w:lang w:val="en-US" w:eastAsia="en-US" w:bidi="ar-SA"/>
        </w:rPr>
        <w:t xml:space="preserve"> Regulation, </w:t>
      </w:r>
      <w:hyperlink r:id="rId95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and the requirement of mandatory deductions under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it is desirable for the trial court, where possible, to assign specific amounts for each future care item claimed;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properly considered, homemaking costs are awarded for loss of capacity and are distinct from future cost of care claims;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award is appropriate for expenses that the plaintiff would have incurred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(1985), </w:t>
      </w:r>
      <w:hyperlink r:id="rId50" w:history="1">
        <w:r>
          <w:rPr>
            <w:rFonts w:ascii="arial" w:eastAsia="arial" w:hAnsi="arial" w:cs="arial"/>
            <w:i/>
            <w:color w:val="0077CC"/>
            <w:sz w:val="20"/>
            <w:u w:val="single"/>
            <w:shd w:val="clear" w:color="auto" w:fill="FFFFFF"/>
            <w:lang w:val="en-US" w:eastAsia="en-US" w:bidi="ar-SA"/>
          </w:rPr>
          <w:t>[1990] 49 B.C.L.R. (2d) 33</w:t>
        </w:r>
      </w:hyperlink>
      <w:r>
        <w:rPr>
          <w:rFonts w:ascii="arial" w:eastAsia="arial" w:hAnsi="arial" w:cs="arial"/>
          <w:color w:val="000000"/>
          <w:sz w:val="20"/>
          <w:lang w:val="en-US" w:eastAsia="en-US" w:bidi="ar-SA"/>
        </w:rPr>
        <w:t xml:space="preserve"> (S.C.), aff'd (1987), </w:t>
      </w:r>
      <w:hyperlink r:id="rId52" w:history="1">
        <w:r>
          <w:rPr>
            <w:rFonts w:ascii="arial" w:eastAsia="arial" w:hAnsi="arial" w:cs="arial"/>
            <w:i/>
            <w:color w:val="0077CC"/>
            <w:sz w:val="20"/>
            <w:u w:val="single"/>
            <w:shd w:val="clear" w:color="auto" w:fill="FFFFFF"/>
            <w:lang w:val="en-US" w:eastAsia="en-US" w:bidi="ar-SA"/>
          </w:rPr>
          <w:t>[1990]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Sunner v. Rana</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2015 BCCA 406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xml:space="preserve">  Section 88 of Part 7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provides for mandatory medical benefits coverage for"all reasonable expenses incurred ... as a result of [an injury arising out of a motor vehicle accident] for necessary medical, surgical, or dental ... services, or for necessary physical therapy, chiropractic treatment, occupation therapy ...".While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contemplates a reduction of any award to reflect a"deemed release"to the extent of Part 7 benefits paid or payable to a plaintiff, the deduction process does not occur until after judgment is granted in the tort case and the plaintiff is only entitled to enter formal judgment for the balance owing after any such deduction has been made. Key to the process is, of course, a determination by the court that the expenses in question are reasonable and that the services to which they relate are necessary as a result of the injury sustained. In order to assist the parties in any future dealings on this point, I wish to make it clear that any awards made for cost of future care in this case are in amounts and are for treatments that are both necessary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xml:space="preserve">  Section 88(6) of the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 xml:space="preserve"> excludes coverage for any expenses paid or payable under medical plan, law or insurance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In this case, although the implications were seemingly unrecognized by the parties until pointed out by the Court, Ms. Kallstrom lives and intends to continuing living in Saskatchewan. Some testimony was provided respecting the existence of what was described as a"Cadillac"medical insurance plan available to Ms. Kallstrom as an employee of Kalco, but details of that plan's coverage were not produced. Similarly, the nature and extent of available government-funded health care services and prescription drugs was also not in evidence. The occupational therapist, Ms. Tencha, who testified as to the cost of drugs and services in Saskatchewan, acknowledged that it was beyond her expertise to opine on the nature and extent of coverage afforded by the Saskatchewan government for any of the future health care items claimed by Ms. Kallstrom.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xml:space="preserve">  Medical costs covered by a private insurance policy, whether issued to an individual or a group, and whether personally purchased or employer sponsored, are as a matter of law, considered to be collateral benefits that are not deductible from an award of damages in a personal injury case: </w:t>
      </w:r>
      <w:r>
        <w:rPr>
          <w:rFonts w:ascii="arial" w:eastAsia="arial" w:hAnsi="arial" w:cs="arial"/>
          <w:i/>
          <w:color w:val="000000"/>
          <w:sz w:val="20"/>
          <w:lang w:val="en-US" w:eastAsia="en-US" w:bidi="ar-SA"/>
        </w:rPr>
        <w:t>Cunningham v. Wheeler; Cooper v. Miller; Shanks v. McNee</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Benefits (treatments, services, medication,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xml:space="preserve">) available to a plaintiff through government-funded plans or programs can be deductible depending on such things as universality, discretionary availability, subrogation obligations,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xml:space="preserve">, but it is clear that if the defence seeks a reduction of a personal injury damage award for the cost of such items, then the onus is on the defence to prove both entitlement and deductibility: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No evidence was produced by any of the parties on this point and the defendants must live with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Plaintiff's counsel constructed Ms. Kallstrom's cost of future care claim as follows:</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occupational therapist, Ms. Tencha, was retained to scour the medical reports and compile a list of the items of future care recommended by the medical professionals in question;</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Ms. Tencha carried out some basic"functional testing"as well as a"clinical interview"at Ms. Kallstrom's home in Vancouver on May 8, 2014 and then prepared a list of her own recommended"supports"(pillows, memory foam mattress,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Tencha then ascertained (primarily through calling suppliers) the cost of the various items recommended by her or the other medical professionals (personal care, rehabilitation/exercise, medication,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as well as the necessity for replacement/continuation into the future;</w:t>
      </w:r>
    </w:p>
    <w:p>
      <w:pPr>
        <w:numPr>
          <w:numId w:val="1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occupational therapist reports were then provided to the expert economist, Mr. Benning, who then calculated the future cost of all the care items based on an assumption of normal life expectancy and the application of the statutorily-mandated discount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Some last minute, mid-trial adjustments to their respective reports were made by both Ms. Tencha and Mr. Benning to hastily"Saskatchewanize"their opinions, costing and calculations. The bottom line resulted in a cost of future care claim with a present value of approximately $460,000 before any gross-up for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The defendants rely on the same factual causation positions referred to above to assert no liability on their part for any future care costs. Assuming causation is proven, however, they argue in the alternative:</w:t>
      </w:r>
      <w:r>
        <w:rPr>
          <w:rFonts w:ascii="arial" w:eastAsia="arial" w:hAnsi="arial" w:cs="arial"/>
          <w:sz w:val="20"/>
          <w:lang w:val="en-US" w:eastAsia="en-US" w:bidi="ar-SA"/>
        </w:rPr>
        <w:cr/>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is medically necessary but only on a monthly basis for three years at a cost of $4,800;</w:t>
      </w:r>
    </w:p>
    <w:p>
      <w:pPr>
        <w:numPr>
          <w:numId w:val="1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nothing"structurally"wrong with Ms. Kallstrom and hence no physiotherapy or kinesiology treatments are required;</w:t>
      </w:r>
    </w:p>
    <w:p>
      <w:pPr>
        <w:numPr>
          <w:numId w:val="1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TMJ complains were not caused by the MVAs and so no TMJ-related future costs are compensable;</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Kallstrom's pre-accident consumption of sleeping medication, painkillers and muscle relaxants should be a"baseline"and any liability the defendants have for those medications should be limited to the amount that consumption has and will"increase from this baseline";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Zomig medication claimed to be required in the future is excessive, and is not based on doctor-recommendations and may have been required regardless of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Morlan</w:t>
      </w:r>
      <w:r>
        <w:rPr>
          <w:rFonts w:ascii="arial" w:eastAsia="arial" w:hAnsi="arial" w:cs="arial"/>
          <w:color w:val="000000"/>
          <w:sz w:val="20"/>
          <w:lang w:val="en-US" w:eastAsia="en-US" w:bidi="ar-SA"/>
        </w:rPr>
        <w:t xml:space="preserve"> case referred to above is one example where our Court of Appeal has instructed that negative contingencies can and should be taken into account in reducing any award for cost of future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 plaintiff claims the future costs of various items for personal care and pain management including a support pillow, a digital moist heating pad,"Dr. Ho's"massager", a memory foam mattress topper, a sacroiliac belt, a supportive back rest and supportive footwear. None of these things have been expressly recommended by any physician. I recognize Ms. Tencha holds the view that these items"likely benefit"Ms. Kallstrom, but many of them are items which are necessary to day-to-day living in any event and the medical necessity has not been sufficiently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 agree with the defendants that, given the absence of objective musculo-skeletal injury, there seems to be no medical necessity for any physiotherapy, chiropractic or kinesiology services. I decline to make any award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Similarly, I decline to make any award in connection with"ergonomics", whether it be an assessment, keyboards, wireless headsets, chairs or a foot rest. These too, except perhaps for the assessment, are ordinary day-to-day items of a sort that would be purchased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agree with Ms. Kallstrom, however, that some of the items claimed are both reasonable and necessary for the ongoing treatment of the plaintiff's injuries sustained as a result of these MVAs. These include:</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participation in a multi-disciplinary pain management clinic program;</w:t>
      </w:r>
    </w:p>
    <w:p>
      <w:pPr>
        <w:numPr>
          <w:numId w:val="1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beyond any such program;</w:t>
      </w:r>
    </w:p>
    <w:p>
      <w:pPr>
        <w:numPr>
          <w:numId w:val="1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regular exercise regime;</w:t>
      </w:r>
    </w:p>
    <w:p>
      <w:pPr>
        <w:numPr>
          <w:numId w:val="1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TMJ orthotic appliance; and</w:t>
      </w:r>
    </w:p>
    <w:p>
      <w:pPr>
        <w:numPr>
          <w:numId w:val="1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Support for the necessity of all these items can be found in the reports of Drs. Stolar, Anderson, and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The only evidence before me is that there is no multi-disciplinary pain program available in Saskatchewan. The only alternative suggested (by Ms. Tencha) was that perhaps an occupational therapist could coordinate the rehabilitation services required and monitor progress, including the necessary communications with psychologists, physiotherapist, kinesiologist and the like. It seems highly unlikely to me that any occupational therapist would be sufficiently well-qualified to direct and coordinate such a sophisticated and specialized program of treatment. It would be, in my view, much better for it to be performed by persons expressly qualified in chronic pain treatment of this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 cost of participation in a private multi-disciplinary pain program in Vancouver is approximately $11,000. There would be other costs associated with an attendance at such a program (transportation, accommodation) fairly estimated in the vicinity of $2,500. I therefore award $13,500 in total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There is clearly a need for ongoing psychological counselling on Ms. Kallstrom's part. It would be"double counting"to award an amount for all the initial sessions recommended by Dr. Anderson as much of the initial intensive work would be carried out by the private pain clinic. However, long-term follow-up counselling is clearly necessary; however, the frequency each year and the number of years over which it might be required following such a pain clinic is simply not addressed in the evidence. Mr. Penner calculated a lump sum present value of approximately $34,000 for this claim based on 12 hours per annum at $120 per hour to age 80 starting two years from the present. That seems an excessive amount. A more appropriate value reflecting 10 years' duration of decreasing frequency would be $10,000, which is the amount I award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Fitness activity is strongly recommended by all the medical professionals for the treatment of chronic pain. Mr. Benning calculates a lump sum present value of $12-13,000 based on an annual yearly membership at a City of Regina recreational centre, both up to and following age 65 (at which age a discount is triggered). The difficulty I have with this claim is that, although exercise is medically necessary for Ms. Kallstrom, she was a regular gym attendee before the MVAs and, like many in her generation, would likely have remained so had the MVAs not occurred. In the circumstances, I award Ms. Kallstrom $4,500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In his report, Dr. Epstein stated that an oral orthotic appliance"was indicated".I had understood the evidence at trial to be that Ms. Kallstrom was currently using such an appliance, but there was no evidence as to its source or its cost. Ms. Tencha has determined that the average cost for an oral orthotic for TMD syndrome in Regina is approximately $2,500 and that such items typically require a replacement once every three years. However, there is no evidence before me as to the length of time such an orthotic is required. Nor is there any evidence before me as to the number of TMD physiotherapy sessions required, even though some such physiotherapy was also recommended by Dr. Epstein. Given the paucity of evidence on these points, I will award a fairly nominal amount of $1,500 for future TMJ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xml:space="preserve">  The claim for the future cost of medication is very substantial: the lump sum present value is calculated by Mr. Benning to be some $197,000, the most significant portion of which relates to the drug Zomig (migraines) in the amount of $127,000. Zomig is the drug that is the subject of a special damages claim in the amount of approximately $13,000, and which is challenged by the defence on the basis that the actual costs incurred by the plaintiff were only approximately $800 (see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 xml:space="preserve"> at para. 466).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The Court has grave concerns about the toxic cocktail of medications which have been prescribed to Ms. Kallstrom, seemingly upon request, by general practitioners over many years. These have included, and evidently continue to include, Celexa (anti-depressants), Cyclobenzaprin (muscle relaxants), Zopiclone (sleep), Lyrica (fibromyalgia), Zomig (migraines) and Lorazepam (anxiety). One cannot help but wonder whether any physician who has seen Ms. Kallstrom, whether a treating physician or a consultant retained for medical legal purposes, has inquired into Ms. Kallstrom's medication consumption and considered the overall cumulative effect upon Ms. Kallstrom's health, both physical and mental. It is this Court's sincere hope that the multi-disciplinary pain clinic for which funding is being awarded will directly address that issue and put in place any remedial measures that may be considered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There is no doubt Dr. Anderson recommends that Ms. Kallstrom take Celexa on a daily basis to counter depression. This will likely be a life-long medication and Ms. Kallstrom testified that she simply cannot function or get through the day without it. Similarly, the Lyrica has been prescribed for the fibromyalgia and it is also consumed every day. It also appears that Ms. Kallstrom needs a muscle relaxant on a daily basis as all three of these drugs were consumed throughout the one-month trial. The lump sum present value of the cost of this medication for the balance of Ms. Kallstrom's life is calculated to be $35,000 (round numbers) and I am prepared to award that amount for those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 make no award for the future cost of Zopiclone. It is clear that Ms. Kallstrom was using Zopiclone on a daily basis long before the MVAs and, indeed, her good friend testified that she cannot remember a time when Ms. Kallstrom was not using a sleeping pill. To use the defendants' terminology, the"baseline"for this particular prescription drug was well-established and I note that various physicians, including Dr. Anderson, have recommended against continued use. Given the absence of the necessary evidentiary linkage between the MVAs and any continuation of Zopiclone as a medication, I make no award for this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Anti-anxiety medication has been prescribed only on an"as needed"basis. There is no medical evidence before me as to the necessity of its consumption in the future and so I make a modest award of $600 representing two years' worth of this medication over the balance of Ms. Kallstrom's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Dr. Epstein recommended Zomig for the management of Ms. Kallstrom's vascular (migraine) headaches, however even Dr. Menzies, who seems to have prescribed at Ms. Kallstrom's will, stated that Zomig should be consumed only occasionally. Absent compelling medical evidence that this (currently very expensive) medication is required on a daily basis and as part of Ms. Kallstrom's overall health regime, I am inclined to make only a modest award in recognition of occasional and necessary consumption. I fix that figure, admittedly on a somewhat arbitrary basis, in the amount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The total award for cost of future care is therefore $70,100, which I round down to $70,000, and all of the defendants are jointly and severally liable for the full amount. In the event the parties are unable to agree on the amount by which this award is to be reduced pursuant to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they are at liberty to apply for directions and a determination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DOMESTIC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xml:space="preserve">  Our Court of Appeal instructs us that, properly considered, homemaking costs are awarded for loss of capacity, are distinct from future cost of care claims, and thus require separate assessment: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In that case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 An award ordered for homemaking is for the value of the work that would have been done by the plaintiff but which he or she is incapable of performing because of the injuries at issue. The plaintiff has lost an asset: his or her ability to perform household tasks that would have been of value to him or herself as well as others in the family unit but for the accident. This is different from future care costs where what is being compensated is the value of services that are reasonably expected to be rendered </w:t>
      </w:r>
      <w:r>
        <w:rPr>
          <w:rFonts w:ascii="arial" w:eastAsia="arial" w:hAnsi="arial" w:cs="arial"/>
          <w:color w:val="000000"/>
          <w:sz w:val="20"/>
          <w:u w:val="single"/>
          <w:lang w:val="en-US" w:eastAsia="en-US" w:bidi="ar-SA"/>
        </w:rPr>
        <w:t>to</w:t>
      </w:r>
      <w:r>
        <w:rPr>
          <w:rFonts w:ascii="arial" w:eastAsia="arial" w:hAnsi="arial" w:cs="arial"/>
          <w:color w:val="000000"/>
          <w:sz w:val="20"/>
          <w:lang w:val="en-US" w:eastAsia="en-US" w:bidi="ar-SA"/>
        </w:rPr>
        <w:t xml:space="preserve"> the plaintiff rather than </w:t>
      </w:r>
      <w:r>
        <w:rPr>
          <w:rFonts w:ascii="arial" w:eastAsia="arial" w:hAnsi="arial" w:cs="arial"/>
          <w:color w:val="000000"/>
          <w:sz w:val="20"/>
          <w:u w:val="single"/>
          <w:lang w:val="en-US" w:eastAsia="en-US" w:bidi="ar-SA"/>
        </w:rPr>
        <w:t>by</w:t>
      </w:r>
      <w:r>
        <w:rPr>
          <w:rFonts w:ascii="arial" w:eastAsia="arial" w:hAnsi="arial" w:cs="arial"/>
          <w:color w:val="000000"/>
          <w:sz w:val="20"/>
          <w:lang w:val="en-US" w:eastAsia="en-US" w:bidi="ar-SA"/>
        </w:rPr>
        <w:t xml:space="preserve"> the plaintiff.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and other appellate decisions regarding this head of damages have instructed trial courts to adopt a"cautionary approach"to assessment"lest it unleash a flood of excessive claims"(at para. 77) but (conservative) awards can, and should, be made where the evidence at trial substantiates the loss in a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In this case plaintiff's counsel merged the"loss of domestic capacity"claim with the claim for cost of future care and the same arithmetical approach to assessment was taken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Ms. Tencha suggested assistance that would"will likely"be required along with the annual cost of same, and Mr. Benning then calculated the present value of those amounts to age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Ms. Tencha identified four categories of domestic assistance likely to be required:</w:t>
      </w:r>
      <w:r>
        <w:rPr>
          <w:rFonts w:ascii="arial" w:eastAsia="arial" w:hAnsi="arial" w:cs="arial"/>
          <w:sz w:val="20"/>
          <w:lang w:val="en-US" w:eastAsia="en-US" w:bidi="ar-SA"/>
        </w:rPr>
        <w:cr/>
      </w:r>
    </w:p>
    <w:p>
      <w:pPr>
        <w:numPr>
          <w:numId w:val="1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inside, regular housecleaning services (approximately $2,300 per annum);</w:t>
      </w:r>
    </w:p>
    <w:p>
      <w:pPr>
        <w:numPr>
          <w:numId w:val="1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seasonal cleaning services (approximately $320 per annum);</w:t>
      </w:r>
    </w:p>
    <w:p>
      <w:pPr>
        <w:numPr>
          <w:numId w:val="1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lawn maintenance tasks (approximately $650 per annum); and</w:t>
      </w:r>
    </w:p>
    <w:p>
      <w:pPr>
        <w:numPr>
          <w:numId w:val="1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snow removal (approximately $420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Mr. Benning calculated the present value of the claim in the amount of approximately $86,000.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Neither"expert"specifically addressed in their calculation the fact that Ms. Kallstrom's sub-tenant in Regina is performing many of the more physical tasks and that she is generally coping with interior housekeeping albeit with pain, medication and pacing. Nor do the experts address other contingencies of life such as, for example, the fact that most women will not likely be shoveling snow in their 70s.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For their part, the defendants take the position that no loss of housekeeping capacity has been proven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I accept that the plaintiff's future medical condition will likely impair Ms. Kallstrom's housekeeping capacity to some degree. I therefore reject the defendants' position that no such loss has been proven. However, I also reject the plaintiff's arithmetical approach to assessment as being non-compliant with the cautionary conservatism urged in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and other appellate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In the end, I make no award for any loss of housekeeping capacity on the part of Ms. Kallstrom. I do so because I have already factored that loss of capacity into the assessment of general damages, a factor that served to increase that particular award beyond what I might otherwise have been inclined to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The book of documents entered as evidence at trial pursuant to the Documents Agreement between the parties included a binder of materials purporting to represent and substantiate the claim for special damages in this case. A multi-page spreadsheet was included listing each item of expense allegedly incurred together with over 300 photocopied receipts said to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In argument, counsel for Ms. Kallstrom claimed $55,000 of special damages had been"proved"in this fashion, along with some $2,800 on account of"transportation costs"and a further $6,200 for pre-judgment interest on the various items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In reply, counsel for the defendants provided the Court with a list of all entries claimed by Ms. Kallstrom for the drug Zomig/Zolmitriptan (for migraines). The total cost claimed by Ms. Kallstrom for this medication was $12,861.80, yet several items were not accompanied by a corroborating receipt and other receipts reflected the amount claimed, but also indicated that the portion paid by Ms. Kallstrom was substantially less. Defence counsel pointed out while the amount claimed was $12,861, the costs that appeared on corroborating receipts totalled only $9,574, and the portion actually paid by Ms. Kallstrom was a mere $834.78. In other words, counsel argued, this"example"demonstrated that the entire claim for special damages was grossly overstated, much of it was"not proven", and in any event many of the damages sought were not causally related to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xml:space="preserve">  The Court expressed its dissatisfaction at the manner in which the parties were attempting to prove/disprove the items of expense claimed as special damages. It directed the parties to revisit the issue outside the courtroom and, if possible, present to the Court a number representing the amount of expenses agreed to be appropriate special damages. The parties subsequently advised the Court in writing that the"agreed net special damages"in this case were in the amount of $27,000. That figure was said to include"$3,394.39 paid by ICBC pursuant to Part 7 of the Regulation which the parties agree should not be deducted at this time, but may be subsequently deducted pursuant to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I am not exactly sure what"netting"process has been employed and I am not inclined to inquire. I will simply award the agreed sum of $27,000 as special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Ms. Kallstrom is also entitled to pre-judgment interest on these special damages. Since neither the particulars nor the date of the expenses comprising the special damages have been identified, the Court cannot determine the amount of interest that should be awarded and will leave that calculation to the parties. Should disagreement arise with respect to such calculation, the parties are at liberty to apply to the Court for further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As with the awards for general damages and past loss of earning capacity, some minor adjustments to the special damage award must be made in each action to deduct expenses incurred before any respective course of action accrued. Again, I will leave that adjustment to counsel for the purposes of finalizing the formal judgment to be entered in each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In conclusion, I find all defendants liable, jointly and severally, for the following"principal"amount of damages, which principal amount is to be adjusted downwards in their respective actions for certain categories, in accordance with the directions and figures set out earlier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3"/>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general damages</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pre-judgment interest to be calculated)</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$ 245,000.00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$ 70,000.00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domestic capacity</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$ 27,000.00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pre-judgment interest to be calculated)</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$ 742,000.00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Should anything have occurred between the parties that might affect any award of costs in this case, the parties may make submissions in writing within 30 days of the date of this judgment. Otherwise, costs will follow the event and are awarded to the plaintiff to be assessed under Scale B of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While I make no express apportionment of the sort suggested in Article 7 of Appendix B, I direct that the plaintiff is entitled to all tariff items and disbursements incurred which are unique to any one of the four separate actions, however there is to be no double recovery for costs incurred in respect of steps common to all proceedings, whether before or after the September 2, 2014 order directing all actions be tried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Kimpton v. Canada (Attorney General), [2002] B.C.J. No. 2691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3 - 6 and 9 - 13,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01/1447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B.C.L.R. (4th)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891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Mary Louise Kimpton, plaintiff, and Attorney General of Canada, Canada Mortgage and Housing Corporation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6" w:name="Keywords_38"/>
      <w:bookmarkEnd w:id="256"/>
      <w:r>
        <w:rPr>
          <w:rFonts w:ascii="arial" w:eastAsia="arial" w:hAnsi="arial" w:cs="arial"/>
          <w:b/>
          <w:color w:val="000000"/>
          <w:sz w:val="20"/>
          <w:lang w:val="en-US" w:eastAsia="en-US" w:bidi="ar-SA"/>
        </w:rPr>
        <w:t xml:space="preserve">Practice — Persons who can sue and be sued — Individuals and corporations, status or standing — Class actions, certification, considerations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Relationship required to raise duty of care — Crown — Torts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 — Fraud and misrepresentation — Misrepresentation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7" w:name="Case Summary_37"/>
            <w:bookmarkEnd w:id="2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Kimpton, to certify her action as a class proceeding. Kimpton owned and occupied a strata unit in a residential condominium. She alleged that the unit was defective, which she attributed to the accumulation of water or vapour in the exterior walls. She claimed that the building was bound to fail due to inadequacies in the British Columbia Building Code, which was modelled on the National Building Code. As such, she sued the Crown in Right of the Province of British Columbia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drafting and implementing the provincial Code. She sued the Crown in Right of Canada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creating and releasing the federal Code for use by the Province. She also sued the Canada Housing and Mortgage Corporation, arguing that by granting mortgage insurance, the Corporation misrepresented the suitability of the Codes. British Columbia and Canada argued that there was not a relationship of proximity between them and Kimpton sufficient to raise a duty of care. The Corporation argued that the pleadings failed to allege the necessary elements of negligent misrepresentation.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8" w:name="Holdings of Court_31"/>
            <w:bookmarkEnd w:id="25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government did not owe a private duty of care arising from the enactment of subordinate legislation. None of the claims advanced against British Columbia or Canada were the same as or analogous to a category of cases in which a duty of care had previously been recognized. Any duties were owed to the public as a whole rather than to individual property owners. Indeterminate liability and the funding of damages awards by taxpayers were policy considerations against a finding of a private duty of care. With respect to Canada Mortgage and Housing, it appeared that the theory underpinning that claim was that the Corporation, by agreeing to insure Kimpton's obligation to make her mortgage payments, warranted to Kimpton that the security she offered the lender for the mortgage debt was a structurally sound, safe and durable building. That theory was devoid of any logical or legal coherence. Kimpton had not alleged that the Corporation made any direct representation to her. She failed to demonstrate a cause of action against any of the defendants, so certification was not available.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9" w:name="Legislation Cited_26"/>
      <w:bookmarkEnd w:id="2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3"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19(24), 24(1).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964" w:history="1">
        <w:r>
          <w:rPr>
            <w:rFonts w:ascii="arial" w:eastAsia="arial" w:hAnsi="arial" w:cs="arial"/>
            <w:i/>
            <w:color w:val="0077CC"/>
            <w:sz w:val="20"/>
            <w:u w:val="single"/>
            <w:shd w:val="clear" w:color="auto" w:fill="FFFFFF"/>
            <w:lang w:val="en-US" w:eastAsia="en-US" w:bidi="ar-SA"/>
          </w:rPr>
          <w:t>R.S.B.C. 1996, c. 50, ss. 2</w:t>
        </w:r>
      </w:hyperlink>
      <w:r>
        <w:rPr>
          <w:rFonts w:ascii="arial" w:eastAsia="arial" w:hAnsi="arial" w:cs="arial"/>
          <w:color w:val="000000"/>
          <w:sz w:val="20"/>
          <w:lang w:val="en-US" w:eastAsia="en-US" w:bidi="ar-SA"/>
        </w:rPr>
        <w:t>, 4, 4(1)(a).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Mortgage Brokers Act,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Act, R.S.B.C. 1996, c. 323, s. 692, 692(1).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National Research Council Act, </w:t>
      </w:r>
      <w:hyperlink r:id="rId965" w:history="1">
        <w:r>
          <w:rPr>
            <w:rFonts w:ascii="arial" w:eastAsia="arial" w:hAnsi="arial" w:cs="arial"/>
            <w:i/>
            <w:color w:val="0077CC"/>
            <w:sz w:val="20"/>
            <w:u w:val="single"/>
            <w:shd w:val="clear" w:color="auto" w:fill="FFFFFF"/>
            <w:lang w:val="en-US" w:eastAsia="en-US" w:bidi="ar-SA"/>
          </w:rPr>
          <w:t>R.S.C. 1985, c. N-15, ss. 4</w:t>
        </w:r>
      </w:hyperlink>
      <w:r>
        <w:rPr>
          <w:rFonts w:ascii="arial" w:eastAsia="arial" w:hAnsi="arial" w:cs="arial"/>
          <w:color w:val="000000"/>
          <w:sz w:val="20"/>
          <w:lang w:val="en-US" w:eastAsia="en-US" w:bidi="ar-SA"/>
        </w:rPr>
        <w:t>, 5,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0" w:name="Counsel_38"/>
      <w:bookmarkEnd w:id="2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4"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Guy, for the plaintiff. A.D. Louie and D.P. Prosser, for the defendant, Attorney General of Canada. T.H. MacLachlan, Q.C., and C. Owen, for the defendant, Her Majesty the Queen in Right of the Province of British Columbia. J. Sullivan, for the defendant, Canada Mortgage and Housing Corporation.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1" w:name="Judgment_38"/>
      <w:bookmarkEnd w:id="261"/>
      <w:r>
        <w:pict>
          <v:line id="_x0000_s1215"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2" w:name="MACAULAY J."/>
            <w:bookmarkEnd w:id="262"/>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Kimpton, owns a residential strata unit in a condominium complex known as the Willows, constructed in Saanich in 1990. She seeks an order certifying this action as a class proceeding pursuant to sections 2 and 4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Ms. Kimpton seeks to raise the question of whether the defendants, the Attorney General of Canada ("Canada") and Her Majesty the Queen in right of the Province of British Columbia (the "Province") were negligent in drafting the National Building Code (the "NBC") and the British Columbia Building Code (the "BCBC"), respectively (collectively, the "codes"). As to the remaining defendant, the Canada Mortgage and Housing Corporation ("CMHC"), Ms. Kimpton raises the question of whether CMHC, by granting mortgage insurance for construction and conventional loans in Canada, made misrepresentations as to the suitability of the NBC.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will set out the particular causes of action alleged by Ms. Kimpton when I address what I consider to be a fundamental flaw in her application, namely the failure to plead underlying causes of action as required by s. 4(1)(a) of the Act. In short, I have concluded that it is plain and obvious that all the causes of action, or claims, as set out in the pleadings, are bound to fail. It is not the novelty of the claims that prevents them from proceeding; it is because it is plain and obvious that they cannot succeed. I reach this conclusion in spite of the plaintiff's attempts to shoehorn them into ordinarily recognizable categories of claim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My reasons for denying certification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4(1)(A)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Section 4 of the Act requires the Court to certify a proceeding as a class proceeding where all of the requirements of the section are met. Section 4(1)(a) requires that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threshold is low. Ms. Kimpton is not required to pass a preliminary merits test. While some cases have suggested that the plaintiff bears a burden to show a cause of action, that is potentially misleading, as burdens are generally evidentiary in nature. I prefer to say that the plaintiff must demonstrate on the pleadings, or the pleadings as they might reasonably be amended, that there is a cause of action. I should only refuse to certify where Ms. Kimpton plainly and obviously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agree with counsel for Ms. Kimpton that the correct approach to the issue is set out in a number of cases, including Hollick v. Toronto (City), </w:t>
      </w:r>
      <w:hyperlink r:id="rId966" w:history="1">
        <w:r>
          <w:rPr>
            <w:rFonts w:ascii="arial" w:eastAsia="arial" w:hAnsi="arial" w:cs="arial"/>
            <w:i/>
            <w:color w:val="0077CC"/>
            <w:sz w:val="20"/>
            <w:u w:val="single"/>
            <w:shd w:val="clear" w:color="auto" w:fill="FFFFFF"/>
            <w:lang w:val="en-US" w:eastAsia="en-US" w:bidi="ar-SA"/>
          </w:rPr>
          <w:t>[2001] S.C.J. No. 67</w:t>
        </w:r>
      </w:hyperlink>
      <w:r>
        <w:rPr>
          <w:rFonts w:ascii="arial" w:eastAsia="arial" w:hAnsi="arial" w:cs="arial"/>
          <w:color w:val="000000"/>
          <w:sz w:val="20"/>
          <w:lang w:val="en-US" w:eastAsia="en-US" w:bidi="ar-SA"/>
        </w:rPr>
        <w:t xml:space="preserve"> (S.C.C.) at para. 16. In Endean v. Canadian Red Cross Society </w:t>
      </w:r>
      <w:hyperlink r:id="rId967"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at 92-93, Braidwood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challenge by a defendant that a plaintiff has not presented a cause of action as required by s. 4(1)(a) of the Class Proceedings Act is, in essence, an application under R. 19(24) of the British Columbia Rules of Court that the pleading discloses no reasonable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determining such an issue in this Court is clearly expressed in the case of Hunt v. T &amp; N plc,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xml:space="preserve"> (S.C.C.), at 980 [S.C.R.], where Wilson J., writing for the Court, set out the test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test in Canada governing the application of provisions like R. 19(24)(a) of the British Columbia Rules of Court is the same as in one that governs an application under R.S.C.O.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judgement seat". Neither the length and complexity of the issues, the novelty of the cause of the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Rules of Court, should the relevant provisions of the Plaintiff's Statement of Claim be struck out under Rule 19(24)(a).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to be decided, then, is whether it is "plain and obvious" that the plaintiff's statement of claim discloses no reasonable cause of action. Is there some radical defect which would amount to an abuse of process of the court such that the claim should be struck? The fact that the point is a novel one would not prevent the issue proceeding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At this stage, I have followed the same practice as I did in Collette v. Great Pacific Management Co., </w:t>
      </w:r>
      <w:hyperlink r:id="rId968" w:history="1">
        <w:r>
          <w:rPr>
            <w:rFonts w:ascii="arial" w:eastAsia="arial" w:hAnsi="arial" w:cs="arial"/>
            <w:i/>
            <w:color w:val="0077CC"/>
            <w:sz w:val="20"/>
            <w:u w:val="single"/>
            <w:shd w:val="clear" w:color="auto" w:fill="FFFFFF"/>
            <w:lang w:val="en-US" w:eastAsia="en-US" w:bidi="ar-SA"/>
          </w:rPr>
          <w:t>[2001] B.C.J. No. 253</w:t>
        </w:r>
      </w:hyperlink>
      <w:r>
        <w:rPr>
          <w:rFonts w:ascii="arial" w:eastAsia="arial" w:hAnsi="arial" w:cs="arial"/>
          <w:color w:val="000000"/>
          <w:sz w:val="20"/>
          <w:lang w:val="en-US" w:eastAsia="en-US" w:bidi="ar-SA"/>
        </w:rPr>
        <w:t xml:space="preserve"> (S.C.) at paras. 52, 57 and 59, of reading the statement of claim as generously as possible with a view to accommodating any inadequacies due solely to drafting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Province argued, in part, that the test under s. 4(1)(a) is not predicated on the assumption that the pleadings may be amended. I disagree. I am not aware of any authority to support a more restrictive approach than traditionally taken when analysing pleadings under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While the threshold is low, it does not follow that it is sufficient for the plaintiff to merely label her claim as one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not in the context of a class proceeding, the comments of Taylor J.A. in Kripps v. Touche Ross &amp; Co. </w:t>
      </w:r>
      <w:hyperlink r:id="rId969"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at para. 86, regarding the Court's role in a Rule 19(24) application,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may be tempted, at the present point in the development of the Canadian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permit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proceed to trial. But that would lead to a long and costly period of uncertainty, one particularly costly in the commercial world where certainty in the law is of considerable importance. It seems to me that the courts would fail in their duty to community were they to decline to exercise jurisdiction under R. 19(24) simply because of the current state of the jurisprudence in this area of the law. It is, I think, important in some cases that the court make a decision at this stage concerning the extent to which recovery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enlarged, and I believe this to be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principles are equally applicable to the s. 4(1)(a)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pointed out by the Province, and as set out below, there is a growing body of judicial authority for refusing to certify proceedings as class proceedings on the basis that the plaintiff has failed to demonstrate that a cause of action is set out in the pleadings before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Cooper v. Hobart, </w:t>
      </w:r>
      <w:hyperlink r:id="rId970" w:history="1">
        <w:r>
          <w:rPr>
            <w:rFonts w:ascii="arial" w:eastAsia="arial" w:hAnsi="arial" w:cs="arial"/>
            <w:i/>
            <w:color w:val="0077CC"/>
            <w:sz w:val="20"/>
            <w:u w:val="single"/>
            <w:shd w:val="clear" w:color="auto" w:fill="FFFFFF"/>
            <w:lang w:val="en-US" w:eastAsia="en-US" w:bidi="ar-SA"/>
          </w:rPr>
          <w:t>[2001] S.C.J. No. 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Halvorson v. British Columbia (Medical Services Commission) </w:t>
      </w:r>
      <w:hyperlink r:id="rId971" w:history="1">
        <w:r>
          <w:rPr>
            <w:rFonts w:ascii="arial" w:eastAsia="arial" w:hAnsi="arial" w:cs="arial"/>
            <w:i/>
            <w:color w:val="0077CC"/>
            <w:sz w:val="20"/>
            <w:u w:val="single"/>
            <w:shd w:val="clear" w:color="auto" w:fill="FFFFFF"/>
            <w:lang w:val="en-US" w:eastAsia="en-US" w:bidi="ar-SA"/>
          </w:rPr>
          <w:t>(2001), 88 B.C.L.R. (3d) 319</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Price v. British Columbia, </w:t>
      </w:r>
      <w:hyperlink r:id="rId972" w:history="1">
        <w:r>
          <w:rPr>
            <w:rFonts w:ascii="arial" w:eastAsia="arial" w:hAnsi="arial" w:cs="arial"/>
            <w:i/>
            <w:color w:val="0077CC"/>
            <w:sz w:val="20"/>
            <w:u w:val="single"/>
            <w:shd w:val="clear" w:color="auto" w:fill="FFFFFF"/>
            <w:lang w:val="en-US" w:eastAsia="en-US" w:bidi="ar-SA"/>
          </w:rPr>
          <w:t>[2001] B.C.J. No. 2284</w:t>
        </w:r>
      </w:hyperlink>
      <w:r>
        <w:rPr>
          <w:rFonts w:ascii="arial" w:eastAsia="arial" w:hAnsi="arial" w:cs="arial"/>
          <w:color w:val="000000"/>
          <w:sz w:val="20"/>
          <w:lang w:val="en-US" w:eastAsia="en-US" w:bidi="ar-SA"/>
        </w:rPr>
        <w:t xml:space="preserve"> (S.C.);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F.G.M. Holdings Ltd. v. British Columbia (Workers' Compensation Board) </w:t>
      </w:r>
      <w:hyperlink r:id="rId973" w:history="1">
        <w:r>
          <w:rPr>
            <w:rFonts w:ascii="arial" w:eastAsia="arial" w:hAnsi="arial" w:cs="arial"/>
            <w:i/>
            <w:color w:val="0077CC"/>
            <w:sz w:val="20"/>
            <w:u w:val="single"/>
            <w:shd w:val="clear" w:color="auto" w:fill="FFFFFF"/>
            <w:lang w:val="en-US" w:eastAsia="en-US" w:bidi="ar-SA"/>
          </w:rPr>
          <w:t>(2000), 79 B.C.L.R. (3d) 271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section of my reasons, I set out the relevant paragraphs in the statement of claim as they relate to the causes of action against each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The Province:</w:t>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material times the Province, through the Ministry of Municipal Affairs, Building Standards Branch, exercised its statutory discretion pursuant to the Municipal Act and established a Provincial Building Code for British Columbia ("the BC Building Code"). The Province did so by adopting the NBC with the amendments that the Province considered necessary.</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holds itself out as having the necessary skill, qualification and competence to create the BC Building Code to establish minimum standards for the construction of buildings suitable for the different climactic areas and conditions in British Columbia and that would ensure that buildings constructed in accordance with those provisions would have and maintain structural sufficiency, quality, durability, and safety with respect to the health of occupants for the reasonable lifetime of the building.</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and after 1985, the Province established BC Building Codes to set minimum provisions respecting standards for the construction of buildings suitable for the different climactic areas and conditions in British Columbia, and to ensure that buildings constructed in accordance with those provisions would have and maintain structural sufficiency, quality, durability and safety with respect to the health of occupants for the reasonable lifetime of the building.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Municipal Act, R.S. [sic] 1979, c. 290, as amended from time to time, provided that the BC Building Code applied to all Municipalities in British Columbia and had the same force and effect as a validly enacted bylaw of a Municipality. Municipalities in British Columbia were required to, and did, enforce the minimum provisions contained in the B.C. Building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was in a relationship of sufficient proximity to the Plaintiff Class that it owed them a statutory duty and a duty to take care to ensure that the BC Building Code was suitable for use in all climactic areas of British Columbia, and to warn if it was not.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also owed the Plaintiff Class a duty to warn if changes in the BC Building Code necessitated changes in common construction practices and that Buildings built in accordance with the BC Building Code would not have structural sufficiency, quality and durability for a reasonable lifetime and/or safety with respect to the health of occupants if practices used in construction of Buildings were not changed.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owed the Plaintiff Class the statutory duty, and a duty of care to ensure that the minimum requirements of the NBC would be such that all Buildings constructed in accordance with the BC Building Code would have and maintain structural sufficiency, quality and durability for a reasonable lifetime, and that they would also have and maintain safety with respect to the health of occupants, and to warn if they would not.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represented to the Plaintiff Class that a Building constructed in accordance with the BC Building Code would have and maintain structural sufficiency, quality and durability for [sic] reasonable lifetime, and that the Building would have and maintain safety with respect to the health of occupants.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owed the Plaintiff Class a duty to take care in the making of the said representations.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Province knew or ought to have known that the Plaintiff Class would rely and did rely on its representations and would thereby be induced to purchase Buildings.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the faith of the said representations of the Province and induced thereby, members of the Plaintiff Class purchased Buildings.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breach of its duty, the Province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the said representations, and failing to warn, thereby causing the Plaintiff Class loss and damage.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breach of all of its said duties, the Province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establishing the BC Building Code and implementing it in British Columbia. It was unsuitable for use in British Columbia and did not anticipate or provide a remedy for the likely entrapment or condensation of water in exterior walls and/or the problems that result.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breach of its duties, the Province failed to warn that changes to the BC Building Code, in or after 1985, required changes in construction practices and failed to warn that Buildings constructed in accordance with the BC Building Code thereafter would not maintain structural sufficiency, quality, durability or safety with respect to the health of occupants for the reasonable lifetime of the Building.</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Buildings were not suitable for use in British Columbia. They developed problems resulting from the entrapment or condensation of water vapour in exterior walls and did not maintain structural sufficiency, quality, durability, or safety with respect to the health of occupants for a reasonable time.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problems that developed in exterior walls have required changes in construction practices and both the problems and required changes were reasonably foreseeable as the result of amendments to the BC Building Code in or after 1985 and maintained thereafter.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Province include:</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after 1985, the BC Building Code was suitable for use throughout British Columbia, and failing to warn that it was not and/or that it required changes in construction practices,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all Buildings would maintain structural sufficiency, quality, durability and safety with respect to the health of occupants for a reasonable time, and</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changes to the NBC relating to reduction of vapour diffusion and increased airtightness of Buildings would not, when adopted in British Columbia, lead to a decrease in or failure of structural sufficiency, quality or durability in Buildings, and/or the loss of safety in respect to the health of occupants,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acknowledge or investigate experience in other jurisdictions, scientific knowledge, opinions and advice of members of the Building Standards Branch and/or others that warned against the adoption in British Columbia of the provisions of the NBC that related to reduction of vapour diffusion, and increased insulation and airtightness of Buildings,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amend the NBC as adopted in British Columbia so that the provisions therein that related to reduction of vapour diffusion and increased insulation and airtightness of Buildings would not cause a decrease in or failure of structural sufficiency, quality and durability in Buildings, and/or the loss of safety in respect to the health of occupants,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BC Building Code adequately dealt with problems that would result from condensation or entrapment of water vapour in exterior walls, and</w:t>
      </w:r>
    </w:p>
    <w:p>
      <w:pPr>
        <w:numPr>
          <w:numId w:val="24"/>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that Buildings would suffer premature depreciation, obsolescence and failure, and</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that after the said amendments to the BC Building Code, Buildings would henceforth be intolerant of moisture within exterior walls, while previously exterior walls had been tolerant of such moisture, and</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consider the effect on a Building if water or moisture did leak into or condense in exterior walls that were required by the BC Building Code to be airtight, and to provide a remedy for that potential problem as part of the minimum standards of the BC Building Code,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that common construction practices had to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Canada: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National Research Council ("NRC"), Her Majesty the Queen in Right of Canada is responsible for the creation of the National Building Code for Canada ("NBC"). The NBC is a set of minimum provisions respecting the safety, quality and durability of buildings to protect public health and maintain structural sufficiency. Her Majesty the Queen in Right of Canada intended that the NBC be adopted as a building code by all jurisdictional authorities in Canada, without amendment.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NRC holds itself out as having the necessary skill, qualification and competence to fulfill its responsibility to create the NBC so that it would be suitable for adoption as a building code by any authority in Canada.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its said responsibility, the NRC created, copyrighted and published the NBC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was in a relationship of sufficient proximity to the Plaintiff Class that it owed them a duty of care to ensure that all of the provisions of the NBC, if adopted, were suitable for use in British Columbia, and/or to warn if they were not.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also owed the Plaintiff Class a duty to warn if changes in the NBC necessitated changes in common construction practices, and/or if buildings built in accordance with the NBC would not have structural sufficiency, quality and durability for a reasonable lifetime, and/or if those Buildings would not have safety with respect to the health of occupants if the practices used in construction of Buildings were not changed.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owned the Plaintiff Class a duty of care to ensure that the minimum requirements of the NBC would be such that all Buildings constructed in accordance with the NBC in British Columbia would have and maintain structural sufficiency, quality and durability for a reasonable lifetime, and that such Buildings would have and maintain safety with respect to the health of occupants, and to warn if they would not.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creating the NBC and holding it out as suitable for use in all parts of Canada, Her Majesty the Queen in Right of Canada represented to the Plaintiff Class that a Building would have and maintain structural sufficiency, quality and durability for a reasonable lifetime, and that it would also have and maintain safety with respect to the health of occupants.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owed the Plaintiff Class a duty to take care in the making of its said representations.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knew or ought to have known that the Plaintiff Class would rely on its said representation and would thereby be induced to purchase Buildings.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the faith of the said representations of Her Majesty the Queen in Right of Canada, and induced thereby, members of the Plaintiff Class purchased Buildings that were constructed, and that were required to be constructed, in accordance with the NBC.</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breach of its said duties, Her Majesty the Queen in Right of Canada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its said representations and in failing to warn, thereby causing the Plaintiffs loss and damage.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and in the alternative, in breach of all of its duties, Her Majesty the Queen in Right of Canada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writing, publishing and holding the NBC out as suitable for adoption in all parts of Canada. The NBC did not anticipate or provide a remedy for the likely entrapment or condensation of water in exterior walls constructed in accordance with the NBC and/or the resulting problems.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breach of its duties, Her Majesty the Queen in Right of Canada failed to warn that changes to the NBC in about 1985 required changes in construction practices and failed to warn that buildings built in accordance with the NBC thereafter would not maintain structural sufficiency, quality or durability, or safety with respect to the health of occupants for a reasonable lifetime of the Building.</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Buildings were not suitable for use in British Columbia. They developed problems resulting from the entrapment or condensation of water in exterior walls and did not maintain structural sufficiency, quality, durability, or safety with respect to the health of occupants for a reasonable time, thereby causing the Plaintiff Class loss and damage.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said problems that developed in exterior walls have required changes in construction practices and both those problems and the required changes were reasonably foreseeable as the result of amendments to the NBC made in or about 1985, and maintained thereafter.</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Her Majesty the Queen in Right of Canada include:</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after 1985, the NBC was suitable for adoption in all parts of British Columbia, and failing to warn that it was not, and/or that the NBC required changes in construction practices,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Buildings would maintain structural sufficiency, quality, durability and safety with respect to the health of occupants for a reasonable lifetime, and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changes to the NBC relating to reduction of vapour diffusion and increased airtightness of Buildings would not, if adopted in British Columbia, lead to a decrease in, or failure of, structural sufficiency, quality and durability in Buildings, and/or the failure of safety in respect to the health of occupants,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or investigate or adequately investigate experience in other jurisdictions, scientific knowledge, opinions or advice of members of the NRC and/or Building Standards Branch, and/or others, that warned against the adoption in British Columbia of the NBC that related to reduction of vapour diffusion and increased insulation and airtightness of Buildings,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recommend that the NBC as adopted in British Columbia should be amended so that the provisions therein that related to reduction of vapour diffusion and increased insulation and airtightness of Buildings would not cause a decrease in or failure of structural sufficiency, quality or durability of Buildings and/or the failure of safety in respect to the health of occupants, and</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NBC adequately dealt with problems that would result from condensation or entrapment of water in exterior walls of Buildings, and</w:t>
      </w:r>
    </w:p>
    <w:p>
      <w:pPr>
        <w:numPr>
          <w:numId w:val="48"/>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that Buildings built in accordance with the NBC would suffer premature depreciation, obsolescence and failure, and</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that after the said amendments to the NBC, Buildings would henceforth be intolerant of moisture within exterior walls, while exterior walls previously had been tolerant of such moisture, and</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consider the effect on a Building if water or moisture did leak into or condense in exterior walls that the NBC required to be airtight, and to provide a remedy for that problem as part of the minimum standards of the NBC,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 that common construction practices had to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CMHC:</w:t>
      </w:r>
    </w:p>
    <w:p>
      <w:pPr>
        <w:numPr>
          <w:numId w:val="5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fee, CMHC acts as an insurer of construction and conventional mortgage loans made in Canada.</w:t>
      </w:r>
    </w:p>
    <w:p>
      <w:pPr>
        <w:numPr>
          <w:numId w:val="5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requires that any new property against which a mortgage insured by CMHC is to be registered must be built in accordance with the NBC. At times material to this action CMHC approved plans for Buildings prior to construction commencing.</w:t>
      </w:r>
    </w:p>
    <w:p>
      <w:pPr>
        <w:numPr>
          <w:numId w:val="5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requirements and by implication CMHC represented that a Building would have and maintain structural sufficiency, quality and durability for a reasonable lifetime and/or the term of the insured mortgage, and that it would also have and maintain safety with respect to the health of occupants.</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was in a position of sufficient proximity to members of the Plaintiff Class that it owed them a duty to take care in making the said representation.</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was negligent in making the said representation in that Buildings for which CMHC granted mortgage insurance did not maintain structural sufficiency, quality or durability for a reasonable lifetime or the term of the insured mortgage, nor did those Buildings maintain safety with respect to the health of occupants, thereby causing the Plaintiffs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paragraph 44 of the statement of claim, it is alleged as against all defendants:</w:t>
      </w:r>
      <w:r>
        <w:rPr>
          <w:rFonts w:ascii="arial" w:eastAsia="arial" w:hAnsi="arial" w:cs="arial"/>
          <w:sz w:val="20"/>
          <w:lang w:val="en-US" w:eastAsia="en-US" w:bidi="ar-SA"/>
        </w:rPr>
        <w:cr/>
      </w:r>
    </w:p>
    <w:p>
      <w:pPr>
        <w:numPr>
          <w:numId w:val="57"/>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said breaches of duties of care and statutory duties and by reason of the said negligent misrepresentations members of the Plaintiff Class have suffered loss and damage, including:</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repairs to their Building, and</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alternative accommodation, and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diminution in the value of their Building, and</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use and enjoyment of their Building, and</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other loss and damage as shall be advised.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Ms. Kimpton contends that her pleadings disclose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to warn and negligent misrepresentation. In law, each of those causes of action requires proof that the particular defendant owed a duty of care to the plaintiff that was breached. Accordingly, the underlying issue in each instance is whether the particular defendant owed a duty of care to Ms. Kimpton. If no duty was owed, the particular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Ms. Kimpton also suggests, albeit not forcibly, that whether a duty of care exists is, itself, a triable issue that might be certified as a common issue in a class proceeding. A similar approach was urged on the court at the certification hearing in Campbell v. Flexwatt Corp. </w:t>
      </w:r>
      <w:hyperlink r:id="rId974"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(S.C.), a case decided very early in the history of class proceedings in this province. That approach, however, does not sufficiently take into account the passage from Kripps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Kripps makes it clear that a court is not bound to refuse relief under Rule 19(24) simply because the relevant area of the common law is uncertain. As set out at para. 9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wrong that those against whom action is brought in an area of law which happens to be in an active state of development should for that reason alone be required to bear the cost of inquiry into the facts before the court will decide whether the claim is one which calls for an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turn now to the analytical framework for determining whether a duty of care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approach to determining the existence of a duty of care is rooted in Canadian judicial approval of the test set out in Anns v. Merton London Borough Council, [1978] A.C. 728, a recent expression of which is found in Cooper v. Hobart, referred to above. The plaintiff (appellant) in Cooper failed in a bid for certification because she could not demonstrate that the defendant Registrar of Mortgage Brokers owed her any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All counsel agreed that Cooper sets the test to be applied here, although they differ with regard to its application. Before addressing those differences, it may be helpful to review both the circumstances of Cooper and the formulation of the test, with particular regard to limiting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Cooper, the appellant was one of over 3000 investors who had lost funds advanced to a mortgage broker licensed by the Registrar of Mortgage Brokers. The appellant brought an action against the Registrar, alleging that the Registrar had been aware of serious violations of the Mortgage Brokers Act,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committed by the broker, but had failed to suspend the broker's licence until a year had passed and had failed to warn investors in the interim. The appellant applied to have the action certified as a class proceeding. Certification was granted by the British Columbia Supreme Court, but denied by the Court of Appeal on the ground that the pleadings disclosed no cause of action against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appeal to the Supreme Court of Canada, McLachlin C.J. and Major J. framed the central issue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a statutory regulator owe a private law duty of care to members of the investing public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oversee the conduct of an investment company licensed by the regulator?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held that the case did not fall within and was not analogous to a recognized category of cases in which a duty of care had previously been recognized. As such, it was necessary to apply both branches of the Anns test to determine whether a new duty of care should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convenience, I interpose here the two branches of the Anns test, as taken from the judgment of Lord Wilberforce: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establish that a duty of care arises in a particular situation, it is not necessary to bring the facts of that situation within those of previous situations in which a duty of care has been held to exist. Rather the question has to be approached in two stages. 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in which case the prima facie duty of care arises. Secondly, if the first question is answered affirmatively, it is necessary to consider whether there are any considerations which ought to negative, or to reduce or limit the scope of the duty or the class of person to whom it is owed or the damages to which a breach of it may give rise. (pp. 751-52)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Returning to Cooper, in considering the first stage of the test, the court held that any factors giving rise to proximity must be found in the statute under which the Registrar was appointed. After reviewing the Act, the court concluded that, although the statute was designed, in part, to protect investors, the Registrar's duties were owed to the public as a whole, not to investors exclusively. The Registrar was responsible for balancing competing interests in ensuring the efficient operation of the mortgage marketplace. For these reasons, the statute could not be construed to impose on the Registrar a duty of care to investors specifically, as there was insufficient proximity between the Registrar and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also explained that even if a prima facie duty of care had been found under the first branch of the Anns test, that duty would be negated by policy considerations under the second branch of the test. The Registrar's functions involved both policy and quasi-judicial elements. Further, imposing a duty of care between the Registrar and investors created the potential for indeterminate liability to the investing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court also reasoned that to impose a duty of care would amount to the creation of an insurance scheme for investors at great cost to the taxpaying public. There was no indication that the Legislature intended such a result. For these reasons, the pleadings did not disclose a cause of action and failed to satisfy s. 4(1)(a)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apparent from the judgment that distinctive policy considerations impact both stages of the analysis. At the first stage, the proximity analysis focuses on factors arising from the relationship between the plaintiff and defendant, including questions of policy. At the second stage, the court considers whether there are any residual policy considerations outside the relationship between the parties that may negative the imposition of a duty of care. The court accepted that the second stage generally arises only where the alleged duty of care does not fit within a recognized category. The court emphasized, however, that where a duty of care is alleged to exist in a novel situation, it is necessary to consider both stages in order to ensure that all necessary policy considerations are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causes of action pleaded the same as or analogous to categories of cases in which a duty of care has been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step in the proximity analysis involves determining whether the cause of action is the same as or analogous to a category of cases in which a duty of care has previously been recognized. If so, and if reasonable foreseeability is established, a prima facie duty of care may be found to exist. In such a case, it usually will not be necessary to consider the second stage of the Anns test, as the court can be satisfied that there are no policy considerations that would override the imposition of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was at this point that the positions of the parties diverged at the certification hearing before me. Ms. Kimpton contended that the causes of action are all at least analogous to other cases in which a duty of care has been recognized and that the alleged harm was reasonably foreseeable. If the second stage of the Anns test must be considered, and she does not agree that it is necessary to do so, Ms. Kimpton further contends that there are no policy considerations that should override the existence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Province and Canada did not contest the foreseeability issue, but focussed instead on the question of whether there was a sufficient relationship of proximity. Their concession was appropriate. It is reasonably foreseeable that members of the public may suffer harm if a building code is negligently drafted. This is because the codes, in their various forms, are intended to set minimum standards respecting the safety of buildings. The proximity issue is much more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the Province and Canada contended that the claims against them are novel and not analogous to any circumstance where a sufficient relationship of proximity has previously been found to exist. Both of those defendants maintained that important policy considerations militate against finding a new duty of care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CMHC, on the other hand, conceded that the category of claim against it, namely negligent misrepresentation, is a recognized one, but focussed instead on the failure of Ms. Kimpton to allege the necessary elements of that tort. Ms. Kimpton responded to that submission, in part, by applying to amend the statement of claim. As it is not necessary that I address that issue now, I will return to it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 of proximity issues relating to the Province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her written argument, Ms. Kimpton described the causes of action as follows: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causes of action in the Statement of Claim include that:</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Right of Canada ("Canada") is responsible for the creation of the NBC and owed a duty to ensure that the NBC was suitable for use in B.C., and that Canada was negligent in drafting the NBC and in failing to warn that it was unsuitable for use in B.C.;</w:t>
      </w:r>
    </w:p>
    <w:p>
      <w:pPr>
        <w:numPr>
          <w:numId w:val="6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owed the plaintiff class a duty to warn if changes in the NBC necessitated changes in construction practices or to warn of problems if construction practices did not change;</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held out that that the minimum provisions of the NBC would ensure that buildings built in accordance with the NBC would have a reasonable lifetime and maintain the health and safety of occupants, that Canada owed a duty of care making the representation and that members of the plaintiff class bought buildings relying on the representation;</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was negligent in preparing the NBC, in failing to warn and in making representations;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is responsible for the creation of the BCBC and owed a duty to ensure that the BCBC was suitable for use in British Columbia, and that British Columbia was negligent in drafting the BCBC and in failing to warn that it was unsuitable for use in B.C.;</w:t>
      </w:r>
    </w:p>
    <w:p>
      <w:pPr>
        <w:numPr>
          <w:numId w:val="6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owed the plaintiff class a duty to warn if changes in the BCBC necessitated changes in construction practices or to warn of problems if construction practices did not change;</w:t>
      </w:r>
    </w:p>
    <w:p>
      <w:pPr>
        <w:numPr>
          <w:numId w:val="7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held out that that the minimum provisions of the BCBC would ensure that buildings built in accordance with the BCBC would have a reasonable lifetime and maintain the health and safety of occupants, that British Columbia owed a duty of care making the representation and that members of the plaintiff class bought buildings relying on the representation;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was negligent in preparing the BCBC, in failing to warn and in making representations;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CMHC made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Kimpton then set out in argument the causes of action, derived from the above allegations, that she says fall within previously recognized or analogous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causes of action pleaded in this proceeding fall within previously recognized categories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claims include:</w:t>
      </w:r>
    </w:p>
    <w:p>
      <w:pPr>
        <w:numPr>
          <w:numId w:val="7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the defendant's act caused foreseeable physical harm to the plaintiffs and the plaintiffs' property;</w:t>
      </w:r>
    </w:p>
    <w:p>
      <w:pPr>
        <w:numPr>
          <w:numId w:val="7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negligent misstatement;</w:t>
      </w:r>
    </w:p>
    <w:p>
      <w:pPr>
        <w:numPr>
          <w:numId w:val="7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breach of duty to warn of risk or danger;</w:t>
      </w:r>
    </w:p>
    <w:p>
      <w:pPr>
        <w:numPr>
          <w:numId w:val="7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that the defendants negligently produced and endorsed building codes; that is analogous to a claim for breach of a duty to inspect housing developments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w:t>
      </w:r>
    </w:p>
    <w:p>
      <w:pPr>
        <w:numPr>
          <w:numId w:val="7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that authorities who undertake a policy of producing a building code must do so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is analogous to a claim against authorities who have undertaken a policy of road maintenance owing a duty of care to execute the maintenance in a non-negligent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apparent that all the categories referred to require the existence of a duty of care owed to Ms. Kimpton.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in Cooper, the search for previously recognized categories or analogous claims requires a more detailed comparative analysis than the lists permit. I am not persuaded that the claims against the Province and Canada relating to the negligent enactment of the codes fit within any previously recognized category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Dealing first with the claims against the Province, I am not aware of any previous case or analogous case in which a level of government has been found to owe a private duty of care arising out of the enactment of subordinate legislation like the BCBC. The closest to a parallel case identified by counsel for Ms. Kimpton was the decision of the certification judge in Campbell v. Flexwatt Corp. [partially upheld </w:t>
      </w:r>
      <w:hyperlink r:id="rId975" w:history="1">
        <w:r>
          <w:rPr>
            <w:rFonts w:ascii="arial" w:eastAsia="arial" w:hAnsi="arial" w:cs="arial"/>
            <w:i/>
            <w:color w:val="0077CC"/>
            <w:sz w:val="20"/>
            <w:u w:val="single"/>
            <w:shd w:val="clear" w:color="auto" w:fill="FFFFFF"/>
            <w:lang w:val="en-US" w:eastAsia="en-US" w:bidi="ar-SA"/>
          </w:rPr>
          <w:t>(1997), 44 B.C.L.R. (3d) 343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I set out below, the Province enacted the BCBC by regulation passed pursuant to s. 692 of the former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There is a line of authority, commencing with Welbridge Holdings Ltd. v. Metropolitan Corporation of Greater Winnipeg </w:t>
      </w:r>
      <w:hyperlink r:id="rId976" w:history="1">
        <w:r>
          <w:rPr>
            <w:rFonts w:ascii="arial" w:eastAsia="arial" w:hAnsi="arial" w:cs="arial"/>
            <w:i/>
            <w:color w:val="0077CC"/>
            <w:sz w:val="20"/>
            <w:u w:val="single"/>
            <w:shd w:val="clear" w:color="auto" w:fill="FFFFFF"/>
            <w:lang w:val="en-US" w:eastAsia="en-US" w:bidi="ar-SA"/>
          </w:rPr>
          <w:t>(1970), 22 D.L.R. (3d) 470</w:t>
        </w:r>
      </w:hyperlink>
      <w:r>
        <w:rPr>
          <w:rFonts w:ascii="arial" w:eastAsia="arial" w:hAnsi="arial" w:cs="arial"/>
          <w:color w:val="000000"/>
          <w:sz w:val="20"/>
          <w:lang w:val="en-US" w:eastAsia="en-US" w:bidi="ar-SA"/>
        </w:rPr>
        <w:t xml:space="preserve"> (S.C.C.) and since followed, holding that the exercise of a legislative function does not give rise to any private law duty of care. While sometimes expressed as immunizing the Crown from suit in such cases, this line of authority has recently, and in my view appropriately, been relied on to identify and apply relevant policy considerations at the second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Cooper (at para. 36), McLachlin C.J. reviewed generally the categories of claims, including those against government authorities, in which proximity has been recognized. In my view, none of the claims advanced against the Province or Canada fit within any of those categories. Accordingly, both stages of the Anns test must be applied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Campbell v. Flexwatt an analogous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At this point, I wish to address Ms. Kimpton's contention that the present case is analogous to Campbell v. Flexwatt Corp., reported at </w:t>
      </w:r>
      <w:hyperlink r:id="rId974" w:history="1">
        <w:r>
          <w:rPr>
            <w:rFonts w:ascii="arial" w:eastAsia="arial" w:hAnsi="arial" w:cs="arial"/>
            <w:i/>
            <w:color w:val="0077CC"/>
            <w:sz w:val="20"/>
            <w:u w:val="single"/>
            <w:shd w:val="clear" w:color="auto" w:fill="FFFFFF"/>
            <w:lang w:val="en-US" w:eastAsia="en-US" w:bidi="ar-SA"/>
          </w:rPr>
          <w:t>(1996), 25 B.C.L.R. (3d) 329</w:t>
        </w:r>
      </w:hyperlink>
      <w:r>
        <w:rPr>
          <w:rFonts w:ascii="arial" w:eastAsia="arial" w:hAnsi="arial" w:cs="arial"/>
          <w:color w:val="000000"/>
          <w:sz w:val="20"/>
          <w:lang w:val="en-US" w:eastAsia="en-US" w:bidi="ar-SA"/>
        </w:rPr>
        <w:t xml:space="preserve"> (S.C.), where Hutchison J. certified the proceedings as a class proceeding. The Province was a defendant in that case, as was the Canadian Standards Association ("CSA").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CSA set the applicable standards for radiant ceiling heating panels ("RCHPs"). One of the central issues was whether CSA was negligent in testing the product or in setting the applicable standards. According to the theory of the plaintiffs, the panels were not fit for their intended purpose. The plaintiffs also advanced a companion claim in negligent misrepresentation associated with the affixing of the CSA seal to the product, but arising out of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Hutchison J. described the cause of action alleged against the Province as follows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Province and the Defendant Municipalities, [the plaintiffs] say, failed to prevent or stop the use of the defective RCHPs and while CSA and the Province initially approved the defective product, in the end, CSA decertified the RCHPs and the Province ordered them disconnected.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Hutchison J. never separately addressed the issue of whether the Province owed a duty of care. It was unnecessary to do so as it was the theory of the plaintiffs that the Province was vicariously liable for the operational decisions of its Chief Electrical Inspector. Thus, the plaintiff's claim fell within a recognised category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of Appeal upheld the decision to certify in Campbell, but was not asked to address the question of whether the plaintiff had pleaded a cause of action against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various points in her argument, Ms. Kimpton attempted to draw parallels between the issues against CSA in Campbell and against the Province in the case at bar. In her written brief, Ms. Kimpton described the proposed primary and common issues respecting the fitness for purpose of buildings constructed in accordance with either code as, "very similar to the primary common issues certified in Campbell v. Flexwatt." While those parallels would require closer examination for the purpose of other certification issues, they do not assist on the question of whether the Province owed a private law duty of care to Ms. Kimpton, as CSA was not a legislative body enacting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analysis respecting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Municipal Act, or the Local Government Act as it is now titled, authorizes the responsible minister to make regulations establishing a provincial building code for British Columbia. Section 692(1) reads, in part:</w:t>
      </w:r>
      <w:r>
        <w:rPr>
          <w:rFonts w:ascii="arial" w:eastAsia="arial" w:hAnsi="arial" w:cs="arial"/>
          <w:sz w:val="20"/>
          <w:lang w:val="en-US" w:eastAsia="en-US" w:bidi="ar-SA"/>
        </w:rPr>
        <w:cr/>
      </w:r>
    </w:p>
    <w:p>
      <w:pPr>
        <w:numPr>
          <w:numId w:val="7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make regulations as follows:</w:t>
      </w:r>
    </w:p>
    <w:p>
      <w:pPr>
        <w:numPr>
          <w:numId w:val="76"/>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a Provincial building code for British Columbia governing standards for the construction and demolition of buildings;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adopting by reference, with the changes the minister considers necessary, all or part of any building code or standards for the construction or demolition of buildings;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1973, pursuant to subsection (c), the Province adopted the 1970 NBC as its building code. Since that time, the Province has adopted each subsequent edition of the NBC, with a few minor revisions and additions, by enacting a provincial regulation entitled the British Columbia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dates of adoption by the Province of the last four editions of the NBC were December 9, 1981, September 28, 1987, December 1, 1992 and December 18, 1998. During the same broad time frame, the editions of the NBC were changed in 1980, 1985, 1990 and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Unlike the BCBC, the NBC is not created by legislative enactment. Instead, it is a model code created through a participatory process that includes industry representatives from across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principal objective of the NBC is to set out the criteria required to provide a minimum acceptable level of health and safety for occupants of buildings across Canada. Similarly, the BCBC is a set of minimum standards for building safety with respect to certain aspects of public health, fire protection and structural sufficiency, as well as access for people with disabilities. In short, it establishes a minimum standard for the construction of new buildings, additions, alterations and repairs as well as the rehabilitation of existing buildings undergoing a change of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spite of the similarities and connection between the two codes, the proximity analysis under the Anns test involves different policy considerations for the Province than for the Federal Crown. In considering the novelty of the cause of action alleged against the Province, I begin with an observation mirroring that found in Price v. British Columbia, </w:t>
      </w:r>
      <w:hyperlink r:id="rId972" w:history="1">
        <w:r>
          <w:rPr>
            <w:rFonts w:ascii="arial" w:eastAsia="arial" w:hAnsi="arial" w:cs="arial"/>
            <w:i/>
            <w:color w:val="0077CC"/>
            <w:sz w:val="20"/>
            <w:u w:val="single"/>
            <w:shd w:val="clear" w:color="auto" w:fill="FFFFFF"/>
            <w:lang w:val="en-US" w:eastAsia="en-US" w:bidi="ar-SA"/>
          </w:rPr>
          <w:t>[2001] B.C.J. No. 2284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certification hearing in Price, the court struck out a claim alleging injury caused by the use of a glass-crushing machine mandated by the provincial Liquor Distribution Branch. Meiklem J. observed that even though the statement of claim pleaded an established cause of action, namely misfeasance in public office, it did so "in circumstances where it [was] inapplicable and [had] no chance of success." He found that it could not be saved by amendment. My observation is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cannot avoid the necessary duty analysis simply by incorporating references to established causes of action such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negligent misrepresentation. Those words are not incantations that halt the analysis required by Anns, as approved in Cooper or, in the case of negligent misrepresentation, in Hercules Managements v. Ernst &amp; Young, </w:t>
      </w:r>
      <w:hyperlink r:id="rId977"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already set out the two questions that arise at the first stage of the Anns test and have answered the first affirmatively. Those questions are: (1) Was the harm that occurred the reasonably foreseeable consequence of the defendant's act? and (2) Are there reasons, notwithstanding the proximity between the parties established in the first part of this test, that tort liability should not be recognized here? I now consider whether the policy issues arising from the relationship between the Province and Ms. Kimpton militate against recognizing tort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of course, no direct relationship between the parties. It is not alleged that Ms. Kimpton contracted with the Province, that she sought or received any advice from the Province, or had any type of transaction or dealings with the Province. Instead, Ms. Kimpton owns and occupies a strata unit in a residential condominium built in British Columbia after 1985 and before 2000. She alleges that the BCBC applied to the construction of the building and that problems have developed attributable to the accumulation of water or vapour in the exterior walls. Ms. Kimpton alleges, in effect, that the building was bound to fail due to inadequacies in the BCBC.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Is Ms. Kimpton a neighbour in the sense described in the authorities? Is she a person who is so closely and directly affected by the act of the Province in enacting the BCBC that the latter ought reasonably to have had her in contemplation when directing itself to the ramifications of negligently enacting the legislation? Or, paraphrasing Hercules, is the relationship of such a nature that the Province may be said to be under an obligation to be mindful of Ms. Kimpton's legitimate interest in being safe and healthy in her home? In my view, the answer to each of those questions, based on a review of the Municipal Act and the BCBC, is no. Even though the BCBC is enacted to provide minimum standards for building safety, the Province owes its duty, as in Cooper, to the public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Turning to the residual broad policy considerations that apply to the second stage of the Anns test, there are also, in my view, significant and fundamental considerations that would negative any duty that might be imposed on the Province under the first branch of the test. I reach this conclusion partly on the basis of a line of decisions that may be traced back to Welbridge Holdings, a decision predating Anns, but that may now be understood as illustrating the policy considerations applicable to the second stage of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Welbridge, the defendant municipality enacted a rezoning bylaw in contravention of its own public notice procedures. The plaintiff began constructing an apartment building on the rezoned property, but was forced to abandon the project when the bylaw was subsequently declared invalid (Wiswell v. Metropolitan Corporation of Greater Winnipeg </w:t>
      </w:r>
      <w:hyperlink r:id="rId978" w:history="1">
        <w:r>
          <w:rPr>
            <w:rFonts w:ascii="arial" w:eastAsia="arial" w:hAnsi="arial" w:cs="arial"/>
            <w:i/>
            <w:color w:val="0077CC"/>
            <w:sz w:val="20"/>
            <w:u w:val="single"/>
            <w:shd w:val="clear" w:color="auto" w:fill="FFFFFF"/>
            <w:lang w:val="en-US" w:eastAsia="en-US" w:bidi="ar-SA"/>
          </w:rPr>
          <w:t>(1965), 51 D.L.R. (2d) 754</w:t>
        </w:r>
      </w:hyperlink>
      <w:r>
        <w:rPr>
          <w:rFonts w:ascii="arial" w:eastAsia="arial" w:hAnsi="arial" w:cs="arial"/>
          <w:color w:val="000000"/>
          <w:sz w:val="20"/>
          <w:lang w:val="en-US" w:eastAsia="en-US" w:bidi="ar-SA"/>
        </w:rPr>
        <w:t xml:space="preserve"> (S.C.C.)). The plaintiff framed its action against the municipality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Laskin J., as he then was, held that the duty of care principle in Donoghue v. Stephenson, [1932] A.C. 562, did not extend to "a legislative body, or other statutory tribunal with quasi-judicial functions, which in the good faith exercise of its powers promulgates an enactment or makes a decision which turns out to be invalid because of anterior procedural defects" (p. 476). He went on to draw the following distinction: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municipality at what may be called the operating level is different in kind from the same municipality at the legislative or quasi-judicial level where it is exercising discretionary statutory authority. In exercising such authority, a municipality (no less than a provincial Legislature or the Parliament of Canada) may act beyond its powers in the ultimate view of a Court, albeit it acted on the advice of counsel. It would be incredible to say in such circumstances that it owed a duty of care giving rise to liability in damages for its breach. (p. 478)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Laskin J. held that the municipality's concern was a public one and that it was not brought into any "private nexus" with the plaintiff through the exercise of its legislative power. The court concluded that the exercise of a legislative function could not give rise to a private duty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risk of loss from the exercise of legislative or adjudicative authority is a general public risk and not one for which compensation can be supported on the basis of a private duty of care. The situation is different where a claim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based on acts done in pursuance or in implementation of legislation or of adjudicative decrees. (p. 478-79)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Welbridge has been consistently followed on this point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For example, in Birch Builders Ltd. v. Township of Esquimalt </w:t>
      </w:r>
      <w:hyperlink r:id="rId979" w:history="1">
        <w:r>
          <w:rPr>
            <w:rFonts w:ascii="arial" w:eastAsia="arial" w:hAnsi="arial" w:cs="arial"/>
            <w:i/>
            <w:color w:val="0077CC"/>
            <w:sz w:val="20"/>
            <w:u w:val="single"/>
            <w:shd w:val="clear" w:color="auto" w:fill="FFFFFF"/>
            <w:lang w:val="en-US" w:eastAsia="en-US" w:bidi="ar-SA"/>
          </w:rPr>
          <w:t>(1992), 90 D.L.R. (4th) 665</w:t>
        </w:r>
      </w:hyperlink>
      <w:r>
        <w:rPr>
          <w:rFonts w:ascii="arial" w:eastAsia="arial" w:hAnsi="arial" w:cs="arial"/>
          <w:color w:val="000000"/>
          <w:sz w:val="20"/>
          <w:lang w:val="en-US" w:eastAsia="en-US" w:bidi="ar-SA"/>
        </w:rPr>
        <w:t xml:space="preserve"> (B.C.C.A.), leave to appeal to S.C.C. refused, </w:t>
      </w:r>
      <w:hyperlink r:id="rId980" w:history="1">
        <w:r>
          <w:rPr>
            <w:rFonts w:ascii="arial" w:eastAsia="arial" w:hAnsi="arial" w:cs="arial"/>
            <w:i/>
            <w:color w:val="0077CC"/>
            <w:sz w:val="20"/>
            <w:u w:val="single"/>
            <w:shd w:val="clear" w:color="auto" w:fill="FFFFFF"/>
            <w:lang w:val="en-US" w:eastAsia="en-US" w:bidi="ar-SA"/>
          </w:rPr>
          <w:t>[1992] S.C.C.A. No. 271</w:t>
        </w:r>
      </w:hyperlink>
      <w:r>
        <w:rPr>
          <w:rFonts w:ascii="arial" w:eastAsia="arial" w:hAnsi="arial" w:cs="arial"/>
          <w:color w:val="000000"/>
          <w:sz w:val="20"/>
          <w:lang w:val="en-US" w:eastAsia="en-US" w:bidi="ar-SA"/>
        </w:rPr>
        <w:t xml:space="preserve">, the plaintiffs proposed a development on certain properties in the Township of Esquimalt. To allow for the development, the town council passed a zoning bylaw and issued a development permit to the plaintiffs. A resident of Esquimalt commenced litigation and succeeded in having the permit declared invalid due to the failure of the council to pass a resolution specifically authorizing the permit. By that time, a change in the municipal government had occurred and the council was no longer willing to authorize the permit. The plaintiffs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council, alleging that the resolution had not been passed due to the oversight of a particular civic official. The plaintiffs contended that the failure to pass the resolution was operational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Hollinrake J.A. rejected this argument, finding that the passage or non-passage of a resolution was a legislative function. He dismissed the case on the ground that, "the principles enunciated by Laskin J. in Welbridge negate any duty of care where the function is a legislative one" (page 671).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F.G.M. Holdings Ltd. v. British Columbia (Workers' Compensation Board) </w:t>
      </w:r>
      <w:hyperlink r:id="rId973" w:history="1">
        <w:r>
          <w:rPr>
            <w:rFonts w:ascii="arial" w:eastAsia="arial" w:hAnsi="arial" w:cs="arial"/>
            <w:i/>
            <w:color w:val="0077CC"/>
            <w:sz w:val="20"/>
            <w:u w:val="single"/>
            <w:shd w:val="clear" w:color="auto" w:fill="FFFFFF"/>
            <w:lang w:val="en-US" w:eastAsia="en-US" w:bidi="ar-SA"/>
          </w:rPr>
          <w:t>(2000), 79 B.C.L.R. (3d) 271</w:t>
        </w:r>
      </w:hyperlink>
      <w:r>
        <w:rPr>
          <w:rFonts w:ascii="arial" w:eastAsia="arial" w:hAnsi="arial" w:cs="arial"/>
          <w:color w:val="000000"/>
          <w:sz w:val="20"/>
          <w:lang w:val="en-US" w:eastAsia="en-US" w:bidi="ar-SA"/>
        </w:rPr>
        <w:t xml:space="preserve"> (S.C.), the Workers' Compensation Board enacted a regulation requiring employers to minimize their employees' exposure to second-hand smoke in the workplace. The regulation contained an exemption for entertainment facilities, but provided that it would expire on January 1, 2000. On March 22, 2000, a judge held that the expiration clause was invalid, as it had been enacted without the public consultation required by the 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brought a proposed class action proceeding for damages allegedly incurred between January 1, 2000 and March 22, 2000. The statement of claim alleged that the Board had acted negligently in enacting the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Citing Welbridge and Birch Builders, Vickers J. held that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succeed as "no duty of care arises in respect of the exercise of legislative functions" (para 19). Vickers J. struck the statement of claim under Rule 19(24) on the grounds that it disclosed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To similar effect are the following cases from other jurisdictions where courts have held that a governmental body cannot be held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legislative decision-making level: Kwong v. The Queen in Right of Alberta </w:t>
      </w:r>
      <w:hyperlink r:id="rId981" w:history="1">
        <w:r>
          <w:rPr>
            <w:rFonts w:ascii="arial" w:eastAsia="arial" w:hAnsi="arial" w:cs="arial"/>
            <w:i/>
            <w:color w:val="0077CC"/>
            <w:sz w:val="20"/>
            <w:u w:val="single"/>
            <w:shd w:val="clear" w:color="auto" w:fill="FFFFFF"/>
            <w:lang w:val="en-US" w:eastAsia="en-US" w:bidi="ar-SA"/>
          </w:rPr>
          <w:t>(1978), 96 D.L.R. (3d) 214</w:t>
        </w:r>
      </w:hyperlink>
      <w:r>
        <w:rPr>
          <w:rFonts w:ascii="arial" w:eastAsia="arial" w:hAnsi="arial" w:cs="arial"/>
          <w:color w:val="000000"/>
          <w:sz w:val="20"/>
          <w:lang w:val="en-US" w:eastAsia="en-US" w:bidi="ar-SA"/>
        </w:rPr>
        <w:t xml:space="preserve"> (Alta. S.C.A.D.); aff'd </w:t>
      </w:r>
      <w:hyperlink r:id="rId982" w:history="1">
        <w:r>
          <w:rPr>
            <w:rFonts w:ascii="arial" w:eastAsia="arial" w:hAnsi="arial" w:cs="arial"/>
            <w:i/>
            <w:color w:val="0077CC"/>
            <w:sz w:val="20"/>
            <w:u w:val="single"/>
            <w:shd w:val="clear" w:color="auto" w:fill="FFFFFF"/>
            <w:lang w:val="en-US" w:eastAsia="en-US" w:bidi="ar-SA"/>
          </w:rPr>
          <w:t>[1979] 2 S.C.R. 1010</w:t>
        </w:r>
      </w:hyperlink>
      <w:r>
        <w:rPr>
          <w:rFonts w:ascii="arial" w:eastAsia="arial" w:hAnsi="arial" w:cs="arial"/>
          <w:color w:val="000000"/>
          <w:sz w:val="20"/>
          <w:lang w:val="en-US" w:eastAsia="en-US" w:bidi="ar-SA"/>
        </w:rPr>
        <w:t xml:space="preserve">; Swanson Estate v. Canada </w:t>
      </w:r>
      <w:r>
        <w:rPr>
          <w:rFonts w:ascii="arial" w:eastAsia="arial" w:hAnsi="arial" w:cs="arial"/>
          <w:i/>
          <w:color w:val="000000"/>
          <w:sz w:val="20"/>
          <w:lang w:val="en-US" w:eastAsia="en-US" w:bidi="ar-SA"/>
        </w:rPr>
        <w:t>(1991), 80 D.L.R. (4th) 741</w:t>
      </w:r>
      <w:r>
        <w:rPr>
          <w:rFonts w:ascii="arial" w:eastAsia="arial" w:hAnsi="arial" w:cs="arial"/>
          <w:color w:val="000000"/>
          <w:sz w:val="20"/>
          <w:lang w:val="en-US" w:eastAsia="en-US" w:bidi="ar-SA"/>
        </w:rPr>
        <w:t xml:space="preserve"> (F.C.A.); Ontario Association of Radiologists v. Ontario (Minister of Health), </w:t>
      </w:r>
      <w:hyperlink r:id="rId983" w:history="1">
        <w:r>
          <w:rPr>
            <w:rFonts w:ascii="arial" w:eastAsia="arial" w:hAnsi="arial" w:cs="arial"/>
            <w:i/>
            <w:color w:val="0077CC"/>
            <w:sz w:val="20"/>
            <w:u w:val="single"/>
            <w:shd w:val="clear" w:color="auto" w:fill="FFFFFF"/>
            <w:lang w:val="en-US" w:eastAsia="en-US" w:bidi="ar-SA"/>
          </w:rPr>
          <w:t>[1999] O.J. No. 3027</w:t>
        </w:r>
      </w:hyperlink>
      <w:r>
        <w:rPr>
          <w:rFonts w:ascii="arial" w:eastAsia="arial" w:hAnsi="arial" w:cs="arial"/>
          <w:color w:val="000000"/>
          <w:sz w:val="20"/>
          <w:lang w:val="en-US" w:eastAsia="en-US" w:bidi="ar-SA"/>
        </w:rPr>
        <w:t xml:space="preserve"> (Div. Ct.); A.O. Farms Inc. v. Canada, </w:t>
      </w:r>
      <w:hyperlink r:id="rId984" w:history="1">
        <w:r>
          <w:rPr>
            <w:rFonts w:ascii="arial" w:eastAsia="arial" w:hAnsi="arial" w:cs="arial"/>
            <w:i/>
            <w:color w:val="0077CC"/>
            <w:sz w:val="20"/>
            <w:u w:val="single"/>
            <w:shd w:val="clear" w:color="auto" w:fill="FFFFFF"/>
            <w:lang w:val="en-US" w:eastAsia="en-US" w:bidi="ar-SA"/>
          </w:rPr>
          <w:t>[2000] F.C.J. No. 1771</w:t>
        </w:r>
      </w:hyperlink>
      <w:r>
        <w:rPr>
          <w:rFonts w:ascii="arial" w:eastAsia="arial" w:hAnsi="arial" w:cs="arial"/>
          <w:color w:val="000000"/>
          <w:sz w:val="20"/>
          <w:lang w:val="en-US" w:eastAsia="en-US" w:bidi="ar-SA"/>
        </w:rPr>
        <w:t xml:space="preserve"> (T.D.); and Lucas v. Toronto Police Service Board, </w:t>
      </w:r>
      <w:hyperlink r:id="rId985" w:history="1">
        <w:r>
          <w:rPr>
            <w:rFonts w:ascii="arial" w:eastAsia="arial" w:hAnsi="arial" w:cs="arial"/>
            <w:i/>
            <w:color w:val="0077CC"/>
            <w:sz w:val="20"/>
            <w:u w:val="single"/>
            <w:shd w:val="clear" w:color="auto" w:fill="FFFFFF"/>
            <w:lang w:val="en-US" w:eastAsia="en-US" w:bidi="ar-SA"/>
          </w:rPr>
          <w:t>[2001] O.J. No. 2334</w:t>
        </w:r>
      </w:hyperlink>
      <w:r>
        <w:rPr>
          <w:rFonts w:ascii="arial" w:eastAsia="arial" w:hAnsi="arial" w:cs="arial"/>
          <w:color w:val="000000"/>
          <w:sz w:val="20"/>
          <w:lang w:val="en-US" w:eastAsia="en-US" w:bidi="ar-SA"/>
        </w:rPr>
        <w:t xml:space="preserve"> (Div. Ct.); leave to appeal to S.C.C. refused </w:t>
      </w:r>
      <w:hyperlink r:id="rId986" w:history="1">
        <w:r>
          <w:rPr>
            <w:rFonts w:ascii="arial" w:eastAsia="arial" w:hAnsi="arial" w:cs="arial"/>
            <w:i/>
            <w:color w:val="0077CC"/>
            <w:sz w:val="20"/>
            <w:u w:val="single"/>
            <w:shd w:val="clear" w:color="auto" w:fill="FFFFFF"/>
            <w:lang w:val="en-US" w:eastAsia="en-US" w:bidi="ar-SA"/>
          </w:rPr>
          <w:t>[2001] S.C.C.A. No. 649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Counsel for Ms. Kimpton tried valiantly to distinguish these cases on the basis that they all related to policy decisions rather than operative acts in fulfilment of a legislative or policy decision. While his characterization of the decisions in those cases appears correct, I am unable to see any substantive distinction between them and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legislative policy decision that led to the enactment of the BCBC was intended to benefit the public. It was an act of governing. To the extent that the Province negligently governs, the voting public may impose a political consequence at an election. As stated in A.O. Farms, however, "Government when it legislates, even wrongly, incompetently, stupidly or misguidedly is not liable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two additional policy considerations that militate against a finding in favour of Ms. Kimpton: indeterminate liability, and the impact of such a finding on the taxpayers of the province who must ultimately fund any award of damages. As in both Cooper and Hercules, policy concerns regarding indeterminate liability negate the prima facie duty of care. I will discuss this issue more fully when I turn to the claim against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With regard to the claim against the Province, I observe on this point that the Local Government Act does not set any limit on the type and amount of claims that might be advanced. The imposition of a private law duty of care would place the taxpayers of the province in the unenviable position of insuring losses of an indeterminate amount for an indeterminate number of claimants over an indeterminate time. I find nothing in the legislation to indicate that the Province intended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result, I find that Ms. Kimpton has failed to demonstrate that the Province owes her the underlying private law duty of care necessary for any of her claims to have any prospect of success. In the circumstances, there is no amendment that could possibly remedy that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analysis respecting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Some background is necessary to understand the application of the Anns test to the claims alleged against Canada. The NBC, sometimes referred to as the Model Code, is not a legislative enactment and, in fact, has no legal status unless adopted or adapted by a jurisdiction having authority, such as the Province. The National Research Council (the "Council") is the body responsible for the development of the NBC. The National Research Council Act, </w:t>
      </w:r>
      <w:hyperlink r:id="rId987" w:history="1">
        <w:r>
          <w:rPr>
            <w:rFonts w:ascii="arial" w:eastAsia="arial" w:hAnsi="arial" w:cs="arial"/>
            <w:i/>
            <w:color w:val="0077CC"/>
            <w:sz w:val="20"/>
            <w:u w:val="single"/>
            <w:shd w:val="clear" w:color="auto" w:fill="FFFFFF"/>
            <w:lang w:val="en-US" w:eastAsia="en-US" w:bidi="ar-SA"/>
          </w:rPr>
          <w:t>R.S.C. 1985, c. N-15</w:t>
        </w:r>
      </w:hyperlink>
      <w:r>
        <w:rPr>
          <w:rFonts w:ascii="arial" w:eastAsia="arial" w:hAnsi="arial" w:cs="arial"/>
          <w:color w:val="000000"/>
          <w:sz w:val="20"/>
          <w:lang w:val="en-US" w:eastAsia="en-US" w:bidi="ar-SA"/>
        </w:rPr>
        <w:t xml:space="preserve"> (the "NRC Act") governs the duties of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Section 4 of the NRC Act states that the Council has charge of such matters affecting scientific and industrial research as the Governor in Council may assign to it. Section 5 permits the Council to undertake research in a number of areas and is broad enough to include the development of the NBC. Pursuant to s. 15(1) of the NRC Act, the Council exercises its powers as an agent of the Federal Crown. For that reason the claim is brought against Canada as the principal rather than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Ms. Kimpton advances claims against Canada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duty to warn and negligent misrepresentation of its agent, the Council. What has to be decided is whether by creating and releasing the NBC for use by the Province, the Council owes a private duty of care to Ms. Kimpton. I return to the Anns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proximity analysis, I must look to the NRC Act for the factors giving rise to proximity. I find that the overall legislative purpose for the Council is, as its name implies, to undertake, assist or promote scientific and industrial research. It has no other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nothing in the statute that speaks to the protection of any entity or person who might, at some point, use or rely on the research. Nor does the Council have any means of controlling the extent to which its research is disseminated, used or relied on by individuals. The obvious objective that Parliament seeks to achieve is a public benefit derived from nationally focused and broad-based research in a variety of areas; the objective is not the protection of individuals per 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Regarding the preparation and dissemination of the NBC, the correct answer to the question "Who is the neighbor?" may, arguably, be the Province, but it certainly is not individual property owners. While Ms. Kimpton is a member of the public and the public stands to benefit at large from the research undertaken by the Council, that does not connote any private duty. Otherwise, apart from any specific duties owed to its principal, the Council owed, at most, only a public duty. There are simply no provisions of the NRC Act that serve to protect the interests of individual property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Turning to the second stage of the Anns test, the same features of indeterminate liability and taxpayer funded insurance, which would result from the imposition of a duty of care on the Province, also militate strongly against imposing any private law duty on the Council and, through it, Canada. If Ms. Kimpton is right, the spectre of indeterminate liability would not be limited to claims relating to the NBC. A similar private duty would be owed to individuals in relation to any research that the Council undertakes. The prospect of indeterminate liability would negative any prima facie duty of care here. I conclude that the Council, and accordingly Canada, does not owe any private duty of care to Ms. Kimpton.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 analysis respecting CMHC: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CMHC, on the other hand, conceded that the category of claim against it, namely negligent misrepresentation, is a recognized one, but focussed instead on the failure of Ms. Kimpton to allege the necessary elements of that tort. In particular, CMHC pointed out that Ms. Kimpton did not plead that CMHC made any representation to her personally, nor did she plead the existence of any special relationship between herself and CMHC. These objections were well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her statement of claim, Ms. Kimpton alleges that CMHC, for a fee, acts as an insurer of construction and conventional mortgage loans in Canada. She alleges that any new property against which a mortgage insured by CMHC is to be registered must be built in accordance with the NBC and pre-approved construction plans. She then pleads that these requirements amount to a representation that such a building would "have and maintain structural sufficiency, quality and durability for a reasonable lifetime and/or the term of the insured mortgage, and that it would also have and maintain safety with respect to the health of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CMHC contended that the statement of claim fails to set out the constituent elements of negligent misrepresentation required by Queen v. Cognos Inc., </w:t>
      </w:r>
      <w:hyperlink r:id="rId98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33. Those elements are:</w:t>
      </w:r>
      <w:r>
        <w:rPr>
          <w:rFonts w:ascii="arial" w:eastAsia="arial" w:hAnsi="arial" w:cs="arial"/>
          <w:sz w:val="20"/>
          <w:lang w:val="en-US" w:eastAsia="en-US" w:bidi="ar-SA"/>
        </w:rPr>
        <w:cr/>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duty of care existed, based on a special relationship between the representor and the representee;</w:t>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 was untrue, inaccurate, or misleading;</w:t>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representor acted negligently in making the representation;</w:t>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representee reasonably relied upon the representation; and</w:t>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reliance resulted in damage to the representee.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CMHC, the pleadings only allege that:</w:t>
      </w:r>
      <w:r>
        <w:rPr>
          <w:rFonts w:ascii="arial" w:eastAsia="arial" w:hAnsi="arial" w:cs="arial"/>
          <w:sz w:val="20"/>
          <w:lang w:val="en-US" w:eastAsia="en-US" w:bidi="ar-SA"/>
        </w:rPr>
        <w:cr/>
      </w:r>
    </w:p>
    <w:p>
      <w:pPr>
        <w:numPr>
          <w:numId w:val="7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insures mortgages;</w:t>
      </w:r>
    </w:p>
    <w:p>
      <w:pPr>
        <w:numPr>
          <w:numId w:val="7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new properties on which CMHC issues "construction mortgage" insurance are built in accordance with the NBC; and</w:t>
      </w:r>
    </w:p>
    <w:p>
      <w:pPr>
        <w:numPr>
          <w:numId w:val="79"/>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sometimes approves plans for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its submission, CMHC also contended that Ms. Kimpton had avoided analysing the purported cause of action against CMHC because there was no available factual foundation to support an allegation that CMHC made any representation to Ms. Kimpton. CMHC suggested that the claim was bound to fail in the circumstances and that there was no amendment available to save it because of the uncontradicted facts arising out of Ms. Kimpton's own affidavit and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Kimpton responded to that forceful submission, at least in part, by applying to amend the statement of claim. This raised unusual questions not normally arising at this stage, including the extent to which the court should have regard to her sworn evidence, if at all, in assessing whether the statement of claim should be amended and whether her own claim is, in any event, bound to fail in spite of the amendment if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issue is significant because the amendments, if permitted, set out claims that are not available to Ms. Kimpton, but that might be available to other members of a proposed class, or perhaps a sub-class. This raises the prospect of the plaintiff not having any underlying claim but simply providing a vehicle for others who may.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approach adopted by Ms. Kimpton, if permitted, would render s. 4(1)(a) meaningless because it ignores the requirement imposed on a plaintiff to assert a cause of action. It is not enough for a plaintiff to plead causes of action that may be available to other persons in different circumstances. Where, as here, there is a single plaintiff, in my view, he or she must demonstrate a personal cause of action against each defendant. With the above in mind, I turn to the pleadings and proposed amendments to determine whether Ms. Kimpton has so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proposed amendments are as follows:</w:t>
      </w:r>
      <w:r>
        <w:rPr>
          <w:rFonts w:ascii="arial" w:eastAsia="arial" w:hAnsi="arial" w:cs="arial"/>
          <w:sz w:val="20"/>
          <w:lang w:val="en-US" w:eastAsia="en-US" w:bidi="ar-SA"/>
        </w:rPr>
        <w:cr/>
      </w:r>
    </w:p>
    <w:p>
      <w:pPr>
        <w:numPr>
          <w:numId w:val="8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fee, CMHC acts as an insurer of construction and conventional mortgage loans made in Canada and the Plaintiff and other members of the Plaintiff class for whom CMHC issued mortgage insurance paid CMHC a fee or premium for mortgage insurance issued by CMHC in respect of their Building. CMHC provides standards and best construction guides for the construction industry in British Columbia.</w:t>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requires that any new property against which a mortgage insured by CMHC is to be registered must be built in accordance with the NBC. At times material to this action CMHC approved plans for Buildings prior to construction commencing.</w:t>
      </w:r>
    </w:p>
    <w:p>
      <w:pPr>
        <w:numPr>
          <w:numId w:val="82"/>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requirements and by implication arising from the issuance of mortgage insurance and the payment of a premium, CMHC represented to the Plaintiff and the members of the Plaintiff Class who had CMHC mortgage insurance that CMHC had carried out a reasonable assessment of their Building and that a Building in respect of which CMHC issued mortgage insurance was good security for the mortgage insured by CMHC and would have and maintain structural sufficiency, quality and durability for a reasonable time and/or the term of the insured mortgage, and that it would also have and maintain safety with respect to the health of occupants.</w:t>
      </w:r>
    </w:p>
    <w:p>
      <w:pPr>
        <w:numPr>
          <w:numId w:val="8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reasons of its position as mortgage insurer and the research it had conducted into the performance of Buildings and the NBC, in and after 1985 CMHC knew or ought to have known that Buildings for which it issued mortgage insurance would not maintain structural sufficiency, quality or durability for a reasonable time and/or the term of the insured mortgage or maintain safety with respect to the health of occupants and would not be good security for a mortgage insured by CMHC.</w:t>
      </w:r>
    </w:p>
    <w:p>
      <w:pPr>
        <w:numPr>
          <w:numId w:val="8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was in a position of sufficient proximity to the Plaintiff and members of the Plaintiff Class that it owed them a duty to take care in making the said representation.</w:t>
      </w:r>
    </w:p>
    <w:p>
      <w:pPr>
        <w:numPr>
          <w:numId w:val="8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was negligent in making the representation by failing to disclose that those Buildings for which CMHC issued mortgage insurance would not maintain structural sufficiency, quality or durability for a reasonable lifetime and/or the term of the insured mortgage. In fact those Buildings did not maintain structural sufficiency, quality, durability or safety with respect to the health of occupants and were not good mortgage security, thereby causing the Plaintiff and members of the Plaintiff Class loss and damage.</w:t>
      </w:r>
    </w:p>
    <w:p>
      <w:pPr>
        <w:numPr>
          <w:numId w:val="8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CMHC knew or ought to have known that the Plaintiff and members of the Plaintiff Class who paid CMHC for mortgage insurance would rely and did rely on its said representations and would thereby be induced to purchase Buildings.</w:t>
      </w:r>
    </w:p>
    <w:p>
      <w:pPr>
        <w:numPr>
          <w:numId w:val="8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on the faith of the said representations of CMHC and induced thereby, the Plaintiff and members of the Plaintiff Class purchased Buildings.</w:t>
      </w:r>
    </w:p>
    <w:p>
      <w:pPr>
        <w:numPr>
          <w:numId w:val="8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breach of its duty, CMHC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making the said representations, and failing to disclose that Buildings in respect of which CMHC granted mortgage insurance would not maintain structural sufficiency, quality or durability, thereby causing the Plaintiff and members of the Plaintiff Class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Supreme Court Rule 24(1) permits a party to amend a pleading once without leave before delivery of the notice of trial. The rule also permits amendments at any time with leave of the court or by consent. As the proposed amendment is the first, counsel for Ms. Kimpton suggested that she does not require leave. If that contention is correct, CMHC would then have to apply to strike out the added claims pursuant to Rule 19(24). I doubt that counsel is right, but it is not necessary to decide the issue because I have determined that the proposed amendments do not assert any further personal causes of action on behalf of Ms. Kimpton.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Kimpton swore an affidavit in support of the application to certify and was cross-examined on it. Accordingly, there is a body of evidence from which I can determine the potential causes of action available to her against CMHC without, in any way, assessing her prospects for success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her affidavit, Ms. Kimpton deposed the following respecting her claim of negligent misrepresentation:</w:t>
      </w:r>
      <w:r>
        <w:rPr>
          <w:rFonts w:ascii="arial" w:eastAsia="arial" w:hAnsi="arial" w:cs="arial"/>
          <w:sz w:val="20"/>
          <w:lang w:val="en-US" w:eastAsia="en-US" w:bidi="ar-SA"/>
        </w:rPr>
        <w:cr/>
      </w:r>
    </w:p>
    <w:p>
      <w:pPr>
        <w:numPr>
          <w:numId w:val="8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purchased my condominium in 1991 for $142,500.00. I obtained a mortgage from Pacific Coast Savings Credit Union to enable me to purchase the Property. Canada Mortgage and Housing Corporation ("CMHC") insured that mortgage. CMHC requires that properties for which it insures mortgages must be built in accordance with the National Building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was considering the purchase of the Property, I realized that it had to be built in accordance with the British Columbia Building Code and because of CMHC's involvement, the National Building Code. I understood that those Codes were intended to ensure the structural sufficiency, safety, quality and durability of buildings built in accordance with the Codes, and to protect the health of occupants.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It can be seen from the foregoing that any claim available to Ms. Kimpton necessarily arises in some way out of her obtaining mortgage insurance from CMHC when she bought her condominium. Based on her affidavit and cross-examination, Ms. Kimpton could not personally assert any cause of action arising out of CMHC's approval of building plans before the construction of the building. Nor is there any other evidence that CMHC did approve the building plans before construction of the Willows.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Nowhere in her statement of claim, her proposed amendments or her affidavit does Ms. Kimpton allege any type of direct representation by CMHC. Instead, paragraph 28 of the statement of claim alleges an implied representation that is almost akin to a guarantee or warranty of the structural aspects of the building similar to a contractual warranty. This is the only personal cause of action arguably available to Ms. Kimpton against CMHC but, in my opinion, it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legal theory underpinning the plaintiff's claim appears to be that CMHC, by agreeing to insure Ms. Kimpton's obligation to make her mortgage payments to Pacific Coast Savings Credit Union, thereby warranted to Ms. Kimpton that the security she offered the Credit Union for the mortgage debt was a structurally sound, safe and durable building. This theory is devoid of any logical or legal coherence.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relationship of proximity between CMHC and Ms. Kimpton capable of giving rise to a duty of care. There are no facts alleged in the pleadings as they relate to Ms. Kimpton, or her evidence, from which a special relationship could be found. Even if I were to assume that a mortgage loan insurer owes a prima facie duty of care to borrowers like Ms. Kimpton, the prospect of indeterminate liability would again loom large and extend to every purchaser of property whose mortgage loan has been insured. This liability would flow from the insurer doing nothing more than requiring evidence that the building was built in compliance with the law before agreeing to insure the borrower. The policy reasons against finding such a duty of care are overwhelming.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Mortgage insurers like CMHC should not be subject to thousands of claims from plaintiffs who illogically rely upon the insurer's construction requirements for such an unintended purpose. The commercial ramifications of such a finding would reverberate throughout the industry to the eventual disadvantage of purchasers like Ms. Kimpton who need mortgage loan insurance in order to purchase property with a lower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further find that it is not reasonably foreseeable to a mortgage loan insurer that real estate purchasers would construe the issuance of mortgage loan insurance to a financial institution as a warranty from the insurer to the purchaser regarding the quality, structural sufficiency and durability of a building. A mortgage loan insurer assesses the financial risk of the borrower defaulting on the mortgage and, for a fee usually charged to the borrower, insures the lender against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the mortgage loan insurer for Ms. Kimpton, CMHC was not involved in any way in the construction of the building. The statement of claim, before and after the proposed amendments, advances a completely separate theory of liability against CMHC that is dependent on CMHC being actively involved with the construction financing of the building. Whatever the merits of that theory may be, and I find it unnecessary to decide that point, it is not a cause of action available to Ms. Kimpton personally. Whether the pleadings are amended or not makes no difference. The plaintiff cannot rely on a cause of action that is not available to her to satisfy the requirements of s. 4(1)(a)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Section 4(1)(a) is one of the prerequisites to certification. Ms. Kimpton has failed to demonstrate that she has a cause of action against any of the defendants. In the result, the application to certify the proceedings as a class proceeding fails and it is unnecessary for me to consider the other prerequisites to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6"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9"/>
          <w:headerReference w:type="default" r:id="rId990"/>
          <w:footerReference w:type="even" r:id="rId991"/>
          <w:footerReference w:type="default" r:id="rId992"/>
          <w:headerReference w:type="first" r:id="rId993"/>
          <w:footerReference w:type="first" r:id="rId9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5" w:history="1">
        <w:r>
          <w:rPr>
            <w:rFonts w:ascii="arial" w:eastAsia="arial" w:hAnsi="arial" w:cs="arial"/>
            <w:b/>
            <w:bCs/>
            <w:i/>
            <w:color w:val="0077CC"/>
            <w:kern w:val="32"/>
            <w:sz w:val="28"/>
            <w:szCs w:val="32"/>
            <w:u w:val="single"/>
            <w:shd w:val="clear" w:color="auto" w:fill="FFFFFF"/>
            <w:lang w:val="en-US" w:eastAsia="en-US" w:bidi="ar-SA"/>
          </w:rPr>
          <w:t>Kotai v. Queen of the North (The), [2009] B.C.J. No. 2022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 29 and 30, June 15-19 and 22,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S062025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2022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C.C.L.T. (3d) 221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705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Ship, "Queen of the North" and In Personam Between Alexander Steven Kotai, Maria Giovanna Kotai, Barney Norman Dudoward, and Robert Peter Smith, Plaintiffs, and The Owner and all Others Interested in the Ship, "Queen of the North", British Columbia Ferry Services Inc., Colin Henthorne, Karl Lilgert, and Karen Briker, Defendants, Brought pursuant to the Class Proceedings Act, R.S.B.C. 1996, c. 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(278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November 24, 2009. See </w:t>
      </w:r>
      <w:hyperlink r:id="rId996" w:history="1">
        <w:r>
          <w:rPr>
            <w:rFonts w:ascii="arial" w:eastAsia="arial" w:hAnsi="arial" w:cs="arial"/>
            <w:i/>
            <w:color w:val="0077CC"/>
            <w:sz w:val="18"/>
            <w:u w:val="single"/>
            <w:shd w:val="clear" w:color="auto" w:fill="FFFFFF"/>
            <w:lang w:val="en-US" w:eastAsia="en-US" w:bidi="ar-SA"/>
          </w:rPr>
          <w:t>[2009] B.C.J. No. 2332</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3" w:name="Keywords_39"/>
      <w:bookmarkEnd w:id="263"/>
      <w:r>
        <w:rPr>
          <w:rFonts w:ascii="arial" w:eastAsia="arial" w:hAnsi="arial" w:cs="arial"/>
          <w:b/>
          <w:color w:val="000000"/>
          <w:sz w:val="20"/>
          <w:lang w:val="en-US" w:eastAsia="en-US" w:bidi="ar-SA"/>
        </w:rPr>
        <w:t>Damages — Physical and psychological injuries — Physical injuries — Body injuries — Back and spine — Psychological injuries — Nervous shock — Post-traumatic stress disorder — Six claims for damages for physical/psychological injuries arising out of the March 22, 2006 sinking of the ferry Queen of the North as part of "mini trials" in an ongoing class action, allowed in part — Plaintiff Wilson was awarded $500 for injuries to his back; Bolton $7,500 for minor aggravation of back problems, carpal tunnel syndrome and depression; plaintiff Dudoward awarded $12,000 in non-pecuniary damages for post-traumatic stress syndrome and $1,922 in special damages, while the other claims were dismissed for failure to prove their psychological disturbance rose to the level of a recognizable psychiatric illness.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Non-pecuniary loss — Pain and suffering — Six claims for damages for physical/psychological injuries arising out of the March 22, 2006 sinking of the ferry Queen of the North as part of "mini trials" in an ongoing class action, allowed in part — Plaintiff Wilson was awarded $500 for injuries to his back; Bolton $7,500 for minor aggravation of back problems, carpal tunnel syndrome and depression; plaintiff Dudoward awarded $12,000 in non-pecuniary damages for post-traumatic stress syndrome and $1,922 in special damages, while the other claims were dismissed for failure to prove their psychological disturbance rose to the level of a recognizable psychiatric illness.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4" w:name="Case Summary_38"/>
            <w:bookmarkEnd w:id="2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action for damages based on the sinking of the Queen of the North brought by the plaintiff passengers and their dependants. The vessel, owned by the defendant B.C. Ferry Services Inc., was carrying 59 passengers and 42 crew members when it struck ground on Gil Island and sank on March 22, 2006. Two passengers died. The defendants admitted liability to members of the class under the Marine Liability Act. The plaintiffs accepted the defendant B.C. Ferries was entitled to the benefit of the limitation of liability provided by that Act, and abandoned their claim for punitive damages. What remained to be determined was the value of the claim of the four remaining class members: (1) passengers resident in B.C.; (2) those resident outside B.C.; (3) dependants resident in B.C.; and (4) those resident outside B.C. The claims for lost luggage and personal property having been settled, there remained only six claims for personal injury, and primarily 'psychological injury.' A significant issue was whether the plaintiffs were entitled to damages for nervous shock.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5" w:name="Holdings of Court_32"/>
            <w:bookmarkEnd w:id="265"/>
            <w:r>
              <w:rPr>
                <w:rFonts w:ascii="arial" w:eastAsia="arial" w:hAnsi="arial" w:cs="arial"/>
                <w:color w:val="000000"/>
                <w:sz w:val="20"/>
                <w:lang w:val="en-US" w:eastAsia="en-US" w:bidi="ar-SA"/>
              </w:rPr>
              <w:t>HELD: Claims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for nervous shock, the plaintiffs were required to prove not just psychological disturbance or upset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their psychological disturbance rose to the level of a recognizable psychiatric illness. The court assessed the individual claims: Snow was not entitled to compensation for emotional upset; Wilson was awarded $500 for the minor and transient injury to his back due to where he was placed in the life-raft; Dudoward, based on the evidence, had post-traumatic stress disorder caused by the sinking, but his symptoms and their effect were not so serious that he continued to seek further treatment, and he was awarded $12,000 in non-pecuniary damages and $1,922 in special damages; Mitchell suffered no functional impairment or any compensable psychological injury; Bolton had suffered a minor aggravation of his carpal tunnel syndrome and back problems, and an aggravation of his depression, and he was awarded $7,500; Jackson had not suffered any physical injury or compensable psychological illness.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6" w:name="Legislation Cited_27"/>
      <w:bookmarkEnd w:id="2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Athens Convention relating to the Carriage of Passengers and their Luggage by Sea, 1974, Dec. 13, 1974, Art. 1, Art. 3(1), Art. 3(3), Art. 7, Art. 8, Art. 11, Art.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CHAPTER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Liability Act, </w:t>
      </w:r>
      <w:hyperlink r:id="rId997" w:history="1">
        <w:r>
          <w:rPr>
            <w:rFonts w:ascii="arial" w:eastAsia="arial" w:hAnsi="arial" w:cs="arial"/>
            <w:i/>
            <w:color w:val="0077CC"/>
            <w:sz w:val="20"/>
            <w:u w:val="single"/>
            <w:shd w:val="clear" w:color="auto" w:fill="FFFFFF"/>
            <w:lang w:val="en-US" w:eastAsia="en-US" w:bidi="ar-SA"/>
          </w:rPr>
          <w:t>S.C. 2001, c. 6, s. 37</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7" w:name="Counsel_39"/>
      <w:bookmarkEnd w:id="2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J.A. 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Ferry Services Inc.: W.G. Wharton.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8" w:name="Judgment_39"/>
      <w:bookmarkEnd w:id="268"/>
      <w:r>
        <w:pict>
          <v:line id="_x0000_s1220"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9" w:name="B.M. JOYCE J."/>
            <w:bookmarkEnd w:id="269"/>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 AND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21, 2006 the ferry, "Queen of the North", which was owned by the defendant, British Columbia Ferry Services Inc. ("B.C. Ferries"), sailed from Prince Rupert, British Columbia, destined for Port Hardy on the northern tip of Vancouver Island. On board were 59 passengers and 42 crew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Just after midnight on March 22, 2006 the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left Grenville Channel and entered Wright Sound. She was due to make a course correction but failed to do so, and at 0021:20 hours she struck ground on Gil Island and subsequently sank. Most of the passengers and crew were safely evacuated into life-rafts and lifeboats. Sadly, two passengers perished.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action for damages, one of a number of actions brought as a result of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commenced on March 27, 2006 on behalf of a number of passengers and their dependants. On November 26, 2007 the action was certified as a class action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statutory framework governing this action is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MLA</w:t>
      </w:r>
      <w:r>
        <w:rPr>
          <w:rFonts w:ascii="arial" w:eastAsia="arial" w:hAnsi="arial" w:cs="arial"/>
          <w:color w:val="000000"/>
          <w:sz w:val="20"/>
          <w:lang w:val="en-US" w:eastAsia="en-US" w:bidi="ar-SA"/>
        </w:rPr>
        <w:t xml:space="preserve">"). Section 37(1) of the </w:t>
      </w:r>
      <w:r>
        <w:rPr>
          <w:rFonts w:ascii="arial" w:eastAsia="arial" w:hAnsi="arial" w:cs="arial"/>
          <w:i/>
          <w:color w:val="000000"/>
          <w:sz w:val="20"/>
          <w:lang w:val="en-US" w:eastAsia="en-US" w:bidi="ar-SA"/>
        </w:rPr>
        <w:t>MLA</w:t>
      </w:r>
      <w:r>
        <w:rPr>
          <w:rFonts w:ascii="arial" w:eastAsia="arial" w:hAnsi="arial" w:cs="arial"/>
          <w:color w:val="000000"/>
          <w:sz w:val="20"/>
          <w:lang w:val="en-US" w:eastAsia="en-US" w:bidi="ar-SA"/>
        </w:rPr>
        <w:t xml:space="preserve"> provides that Articles 1 to 22 of the </w:t>
      </w:r>
      <w:r>
        <w:rPr>
          <w:rFonts w:ascii="arial" w:eastAsia="arial" w:hAnsi="arial" w:cs="arial"/>
          <w:i/>
          <w:color w:val="000000"/>
          <w:sz w:val="20"/>
          <w:lang w:val="en-US" w:eastAsia="en-US" w:bidi="ar-SA"/>
        </w:rPr>
        <w:t>Athens Convention relating to the Carriage of Passengers and their Luggage by Sea, 1974</w:t>
      </w:r>
      <w:r>
        <w:rPr>
          <w:rFonts w:ascii="arial" w:eastAsia="arial" w:hAnsi="arial" w:cs="arial"/>
          <w:color w:val="000000"/>
          <w:sz w:val="20"/>
          <w:lang w:val="en-US" w:eastAsia="en-US" w:bidi="ar-SA"/>
        </w:rPr>
        <w:t xml:space="preserve">, December 13, 1974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which are set out in Part 1 of Schedule 2 of the </w:t>
      </w:r>
      <w:r>
        <w:rPr>
          <w:rFonts w:ascii="arial" w:eastAsia="arial" w:hAnsi="arial" w:cs="arial"/>
          <w:i/>
          <w:color w:val="000000"/>
          <w:sz w:val="20"/>
          <w:lang w:val="en-US" w:eastAsia="en-US" w:bidi="ar-SA"/>
        </w:rPr>
        <w:t>MLA</w:t>
      </w:r>
      <w:r>
        <w:rPr>
          <w:rFonts w:ascii="arial" w:eastAsia="arial" w:hAnsi="arial" w:cs="arial"/>
          <w:color w:val="000000"/>
          <w:sz w:val="20"/>
          <w:lang w:val="en-US" w:eastAsia="en-US" w:bidi="ar-SA"/>
        </w:rPr>
        <w:t xml:space="preserve">, have the force of law in Canada. Article 3(1)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provides that the carrier is liable for the damage suffered as a result of personal injury to a passenger and the loss of, or damage to, luggage if the incident was due to the fault or neglect of the carrier or its servants acting within the scope of their employment. Article 3(3) presumes fault or neglect, subject to proof to the contrary, if the injury or loss arose from, among other things, the shipwreck or collision of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Articles 7 and 8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provide monetary limits on the liability of the carrier and its servants stated in "units of account", the value of which is based on special drawing rights as defined by the International Monetary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Article 11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entitles a servant of a carrier to claim the benefit of the limitation of liability to which the carrier is entitled if he or she acted within the scope of his or her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Article 13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deprives carriers and servants of the benefit of the limits of liability provided by Articles 7, 8 and 11 if it is proven that the damage resulted from an act or omission "done with the intent to cause such damage, or recklessly and with knowledge that such damage would probably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order which certified this action as a class action defined six sub-classes:</w:t>
      </w:r>
      <w:r>
        <w:rPr>
          <w:rFonts w:ascii="arial" w:eastAsia="arial" w:hAnsi="arial" w:cs="arial"/>
          <w:sz w:val="20"/>
          <w:lang w:val="en-US" w:eastAsia="en-US" w:bidi="ar-SA"/>
        </w:rPr>
        <w:cr/>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resident in British Columbia;</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not resident in British Columbia;</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do not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resident in British Columbia;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Passengers on board the "Queen of the North" during her last voyage whose unpaid claims do not exceed the limits of liability established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and who are not resident in British Columbia;</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"Dependants" of those persons who were passengers on board the "Queen of the North" during her last voyage as that term is defined in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S.C. 2001, c. 6, section 4</w:t>
        </w:r>
      </w:hyperlink>
      <w:r>
        <w:rPr>
          <w:rFonts w:ascii="arial" w:eastAsia="arial" w:hAnsi="arial" w:cs="arial"/>
          <w:color w:val="000000"/>
          <w:sz w:val="20"/>
          <w:lang w:val="en-US" w:eastAsia="en-US" w:bidi="ar-SA"/>
        </w:rPr>
        <w:t xml:space="preserve"> and who are resident in British Columbia;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"Dependants" of those persons who were passengers on board the "Queen of the North" during her last voyage as that term is defined in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S.C. 2001, c. 6, section 4</w:t>
        </w:r>
      </w:hyperlink>
      <w:r>
        <w:rPr>
          <w:rFonts w:ascii="arial" w:eastAsia="arial" w:hAnsi="arial" w:cs="arial"/>
          <w:color w:val="000000"/>
          <w:sz w:val="20"/>
          <w:lang w:val="en-US" w:eastAsia="en-US" w:bidi="ar-SA"/>
        </w:rPr>
        <w:t xml:space="preserve"> and who are not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certification order also certified the following questions as common issues: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Defendants liable to the members of the Class pursuant to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S.C. 2001 c. 6, Schedule 2</w:t>
        </w:r>
      </w:hyperlink>
      <w:r>
        <w:rPr>
          <w:rFonts w:ascii="arial" w:eastAsia="arial" w:hAnsi="arial" w:cs="arial"/>
          <w:color w:val="000000"/>
          <w:sz w:val="20"/>
          <w:lang w:val="en-US" w:eastAsia="en-US" w:bidi="ar-SA"/>
        </w:rPr>
        <w:t>, Part I?</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Defendants limit their liability pursuant to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S.C. 2001 c. 6, Schedule 2</w:t>
        </w:r>
      </w:hyperlink>
      <w:r>
        <w:rPr>
          <w:rFonts w:ascii="arial" w:eastAsia="arial" w:hAnsi="arial" w:cs="arial"/>
          <w:color w:val="000000"/>
          <w:sz w:val="20"/>
          <w:lang w:val="en-US" w:eastAsia="en-US" w:bidi="ar-SA"/>
        </w:rPr>
        <w:t>, Part I?</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scope of a "dependant's" entitlement to compensation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S.C. 2001 c. 6, Part I, section 6</w:t>
        </w:r>
      </w:hyperlink>
      <w:r>
        <w:rPr>
          <w:rFonts w:ascii="arial" w:eastAsia="arial" w:hAnsi="arial" w:cs="arial"/>
          <w:color w:val="000000"/>
          <w:sz w:val="20"/>
          <w:lang w:val="en-US" w:eastAsia="en-US" w:bidi="ar-SA"/>
        </w:rPr>
        <w:t>(1) and (3)?</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members of the Class entitled to punitive damages?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Class is entitled to punitive damages, what is the quantum of such damages, and is the Class entitled to an award of such damages on an aggregate basis pursuant to section 20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the scope of recovery under the </w:t>
      </w:r>
      <w:r>
        <w:rPr>
          <w:rFonts w:ascii="arial" w:eastAsia="arial" w:hAnsi="arial" w:cs="arial"/>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S.C. 2001 c. 6, Schedule 2</w:t>
        </w:r>
      </w:hyperlink>
      <w:r>
        <w:rPr>
          <w:rFonts w:ascii="arial" w:eastAsia="arial" w:hAnsi="arial" w:cs="arial"/>
          <w:color w:val="000000"/>
          <w:sz w:val="20"/>
          <w:lang w:val="en-US" w:eastAsia="en-US" w:bidi="ar-SA"/>
        </w:rPr>
        <w:t>, Part I, in respect of psychological injuries?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navigation of the "Queen of the North" during the period it sailed from Sainty Point to Gil Island during her last voyage?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evacuation of the "Queen of the North" after it struck Gil Island?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sinking of the "Queen of the North"?</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circumstances surrounding the rescue and relocation of the passengers, who were on the last voyage of the "Queen of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B.C. Ferries has at all times admitted that it is liable for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any damages proven to have resulted from the sinking that are recoverable under the </w:t>
      </w:r>
      <w:r>
        <w:rPr>
          <w:rFonts w:ascii="arial" w:eastAsia="arial" w:hAnsi="arial" w:cs="arial"/>
          <w:i/>
          <w:color w:val="000000"/>
          <w:sz w:val="20"/>
          <w:lang w:val="en-US" w:eastAsia="en-US" w:bidi="ar-SA"/>
        </w:rPr>
        <w:t>MLA</w:t>
      </w:r>
      <w:r>
        <w:rPr>
          <w:rFonts w:ascii="arial" w:eastAsia="arial" w:hAnsi="arial" w:cs="arial"/>
          <w:color w:val="000000"/>
          <w:sz w:val="20"/>
          <w:lang w:val="en-US" w:eastAsia="en-US" w:bidi="ar-SA"/>
        </w:rPr>
        <w:t>. It has settled most of the claims for lost luggage and other personal property. The remaining claims on behalf of the passengers and their dependants in this class action are, for the most part, for personal injury, primarily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have abandoned the action as against the personal defendants. They have also abandoned their claim of "recklessness" and have therefore accepted that B.C. Ferries is entitled to the benefit of the limitation of liability provided by the </w:t>
      </w:r>
      <w:r>
        <w:rPr>
          <w:rFonts w:ascii="arial" w:eastAsia="arial" w:hAnsi="arial" w:cs="arial"/>
          <w:i/>
          <w:color w:val="000000"/>
          <w:sz w:val="20"/>
          <w:lang w:val="en-US" w:eastAsia="en-US" w:bidi="ar-SA"/>
        </w:rPr>
        <w:t>MLA.</w:t>
      </w:r>
      <w:r>
        <w:rPr>
          <w:rFonts w:ascii="arial" w:eastAsia="arial" w:hAnsi="arial" w:cs="arial"/>
          <w:color w:val="000000"/>
          <w:sz w:val="20"/>
          <w:lang w:val="en-US" w:eastAsia="en-US" w:bidi="ar-SA"/>
        </w:rPr>
        <w:t xml:space="preserve"> The plaintiffs have also abandoned their 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B.C. Ferries has abandoned its position that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precludes recovery for damages of a psychological nature. B.C. Ferries accepts that damages will be recoverable for personal injury in accordance with provincial law. Thus, the first seven questions as defined by the common issues are answered as follows:</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Are the Defendants liable to the members of the Class pursuant to the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admitted on a class-wide basis.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Can the Defendants limit their liability pursuant to the MLA?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is the scope of a "dependant's" entitlement to compensation under the MLA?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issue remains alive to the extent that the claims of the individual defendants have to be quantified.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Are the members of the Class entitled to punitive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If the Class is entitled to punitive damages, what is the quantum of such damages, and is the Class entitled to an award of such damages on an aggregate basis pursuant to section 20 of the Class Proceedings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longer applicable.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is the scope of recovery under the MLA in respect of psychological injuries?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Recovery will be in accordance with provincial law.</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What were the circumstances surrounding the navigation of the "Queen of the North" during the period it sailed from Sainty Point to Gil Island during her last voyage?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longer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these concessions, the classes have collapsed into four categories: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Passengers who are resident in British Columbia;</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Passengers who are resident outside British Columbia;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Dependants who are resident in British Columbia;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Dependants who are resident outside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What remains to be determined in this action is the value of the claim of each class member. The parties have agreed to a process whereby a number of "mini-trials" are to be conducted to permit the court to assess the values of individual claims. Thus far, there have been six such mini-trials in relation to six claimants, all of whom were passengers on board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during her last voyage. I propose to assess the value of each of these six claims at this time. More mini-trials will likely be required, but it is hoped and anticipated that with the court's assessment of the value of these six claims, the parties will be able to settle a number of the outstanding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NATURE OF THE EVIDENCE AT THE MINI-TRIALS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determination of the value of the individual claims depends upon a consideration of facts that are common to all of the claimants as well as circumstances that are unique to each claimant. The parties filed an Agreed Statement of Facts with regard to common issues 8, 9 and 10, which forms part of the evidence with respect to each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the Agreed Statement of Facts, at each mini-trial evidence was tendered by way of the direct-examination and cross-examination of claimants and other witnesses as well as by way of documents, many of which were entered as exhibits by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text of the Agreed Statement of Facts, dated April 27, 2009, regarding common issues 8, 9 and 10 is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A. Common Issue #8: What were the circumstances surrounding the evacuation of "Queen of the North" after it struck Gil Island?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2000 hours on March 21, 2006, the passengers and vehicle ferry, Queen of the North (the "Vessel"), departed Prince Rupert, British Columbia for Port Hardy, British Columbia. On board were 59 passengers and 42 crew.</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entering Wright Sound from Grenville Channel, the Vessel struck the northeast side of Gil Island at approximately 0021.20 on March 22, 2006 (21 minutes and 20 seconds after midnight). The Vessel struck ground near Juan Point.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sustained extensive damage to its hull, lost its propulsion, and drifted for about one hour and 18 minutes before it sank in 430 meters of water. Passengers and crew abandoned the vessel before it sank. Two passengers were unaccounted for after the sinking and have since been declared deceased.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particulars of the Queen of the North are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Overall length: 125.0 meters (410 feet)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Breadth (Extreme): 19.35 meters (63 feet, six inches)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Service Speed: 22 knots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Capacities: 157 Automobiles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700 passengers and crew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Staterooms: 54</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requirements of Canadian Regulations and Transport Canada, regular emergency drills were conducted aboard the Vessel, including emergency evacuation and lifeboat procedures.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emergency equipment, including life-jackets, life rafts, and life boats aboard the Vessel were Transport Canada-approved and inspected.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Arrangement Plans for the Vessel are attached at Schedule 1 and it is agreed they are accurate in all respects. </w:t>
      </w:r>
      <w:r>
        <w:rPr>
          <w:rFonts w:ascii="arial" w:eastAsia="arial" w:hAnsi="arial" w:cs="arial"/>
          <w:i/>
          <w:color w:val="000000"/>
          <w:sz w:val="20"/>
          <w:lang w:val="en-US" w:eastAsia="en-US" w:bidi="ar-SA"/>
        </w:rPr>
        <w:t>[Schedule 1 is not reproduced in these reasons.]</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Deck 5 (Saloon Deck), contained passenger common areas, such as the cafeteria and the bar, and also the galley and purser's office. Deck 6 (Promenade Deck) contained passenger accommodation space aft, a port mid-ship lounge, and an enclosed reserved passenger seating area, as well as a lounge and a passenger seating area forward. Deck 7 (Boat Deck) contained another passenger accommodation space aft, the officers' accommodation space amidships, and the wheelhouse at the forward end.</w:t>
      </w:r>
    </w:p>
    <w:p>
      <w:pPr>
        <w:numPr>
          <w:numId w:val="2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had received its Steamship Inspection Certificate (SIC 16) on March 2, 2006, which provided the necessary certification for the Vessel to operate as a passenger and vehicle ferry on its intended route.</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crew members had their Marine Emergency Duties ("MED") certificates.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area of Wright Sound is shown in the attached photo (Schedule 2). </w:t>
      </w:r>
      <w:r>
        <w:rPr>
          <w:rFonts w:ascii="arial" w:eastAsia="arial" w:hAnsi="arial" w:cs="arial"/>
          <w:i/>
          <w:color w:val="000000"/>
          <w:sz w:val="20"/>
          <w:lang w:val="en-US" w:eastAsia="en-US" w:bidi="ar-SA"/>
        </w:rPr>
        <w:t>[Schedule 2 is not reproduced in these reasons.]</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striking, most passengers were in their staterooms on Decks 6 and 7, in the common area on Deck 5, or outside on deck. The contact was felt by a number of people who were awake. Some slept through the event, and some were awoken by the contact.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Vessel striking ground, the ship vibrated and there was a loud noise.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made contact one or more times over a short period of time, and then drifted in a northerly direction.</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hit Gil Island at 17.5 knots.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Soon after the impact the Vessel began to list to starboard. The Vessel's engines stopped, and it drifted away from shore.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general alarm was sounded very soon after the Vessel hit the shore, and passengers started to make their way out of the state rooms and onto the deck. An announcement on the public address system directed the passengers to the muster station.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 rocket flares were deployed to indicate distress.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began to enter the Vessel immediately, including extensive flooding of the engine room. There was a sense of urgency amongst the crew.</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crew banged on the doors and urged passengers to evacuate immediately. Many left belongings behind in their slate rooms. Some passengers arrived at the muster stations inadequately dressed for the weather.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Vessel was listing to starboard, it was necessary to disembark some passengers from the port side. Passengers were directed by the intercom to report to the port side.</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striking, there was little or no wind or rain, the seas were relatively calm, and the visibility was good. Air temperature was approximately 7 degrees Celsius. Tidal streams in the sound are one knot or less. Low tide occurred at 2332 and moonrise was at 0339.</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passengers put on life jackets and were directed to evacuate the vessel.</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Passengers were directed to enter one of the three life rafts and one life boat for the disembarkation. The life rafts were covered; the life boat was open.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entered the life boat as it was suspended over the side of the Vessel. It was then lowered into the water. There were 32 persons in the life boat.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three life rafts were also lowered into the water using a crane attached to the ferry.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Vessel remained on an even keel (level fore and aft), she began to develop a starboard list in the minutes following the striking. The starboard list increased but was less than 15 degrees when the abandon ship process was completed. After 0012, the Vessel's starboard list stabilized.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of abandonment was completed by 0112 with the Master being the last to disembark, using an additional life boat lowered from the starboard side.</w:t>
      </w:r>
    </w:p>
    <w:p>
      <w:pPr>
        <w:numPr>
          <w:numId w:val="4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disembarkation from the Vessel was orderly, with crew members directing passengers through the evacuation process. During the process of evacuation and the time in the life boat and life rafts, there were no actions displayed by crew or passengers which demonstrated confusion or panic.</w:t>
      </w:r>
    </w:p>
    <w:p>
      <w:pPr>
        <w:numPr>
          <w:numId w:val="4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picture of the life boat is attached as schedule 3. </w:t>
      </w:r>
      <w:r>
        <w:rPr>
          <w:rFonts w:ascii="arial" w:eastAsia="arial" w:hAnsi="arial" w:cs="arial"/>
          <w:i/>
          <w:color w:val="000000"/>
          <w:sz w:val="20"/>
          <w:lang w:val="en-US" w:eastAsia="en-US" w:bidi="ar-SA"/>
        </w:rPr>
        <w:t>(Schedule 3 is not reproduced in these reasons)</w:t>
      </w:r>
    </w:p>
    <w:p>
      <w:pPr>
        <w:numPr>
          <w:numId w:val="4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was listing 15 degrees by the time the last life raft was lowered into the water. The Vessel was settling to stern.</w:t>
      </w:r>
    </w:p>
    <w:p>
      <w:pPr>
        <w:numPr>
          <w:numId w:val="4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crew were performing head counts throughout the process of evacuation.</w:t>
      </w:r>
    </w:p>
    <w:p>
      <w:pPr>
        <w:numPr>
          <w:numId w:val="4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raft that was inflated malfunctioned and failed. The raft was cut away. The canopy of one life raft that was deployed did not inflate properly.</w:t>
      </w:r>
    </w:p>
    <w:p>
      <w:pPr>
        <w:numPr>
          <w:numId w:val="4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engine on the small motorized craft used to tow the life boat and the life rafts away from the Vessel did not start initially.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total, 82 persons were evacuated from the port side; 17 from the starboard.</w:t>
      </w:r>
    </w:p>
    <w:p>
      <w:pPr>
        <w:numPr>
          <w:numId w:val="48"/>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evacuation to the life rafts and life boats, the rafts were towed to a position approximately 250 meters from the Vessel.</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rafts and the life boat had been towed away from the ferry, it began to rain.</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0113, the first small vessel from Hartley Bay arrived at the scene, the "April Augusta." Following the "April Augusta", other small vessels also [started] to arrive at the scene. These included "Miss Yolanda", "Mad Max", "Miss Ardell" and "Crystal Jean", which had already arrived or were arriving at the time of the sinking.</w:t>
      </w:r>
    </w:p>
    <w:p>
      <w:pPr>
        <w:numPr>
          <w:numId w:val="5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light from the small vessels as they arrived, between 0113 hours and the sinking of the Vessel, the lights from the Vessel were visible to those in the life boat and life rafts.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B. Common Issue #9: What were the circumstances surrounding the sinking of "Queen of the North"?</w:t>
      </w:r>
    </w:p>
    <w:p>
      <w:pPr>
        <w:numPr>
          <w:numId w:val="5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0140 on March 22, 2006, the Vessel sank by stern.</w:t>
      </w:r>
    </w:p>
    <w:p>
      <w:pPr>
        <w:numPr>
          <w:numId w:val="5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sinking, the life rafts and life boat were approximately 250 meters from the Vessel.</w:t>
      </w:r>
    </w:p>
    <w:p>
      <w:pPr>
        <w:numPr>
          <w:numId w:val="5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Vessel went down, the bow went up, and some windows near the bow were blown out by compressed air.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Vessel slid into the water, approximately one third of the Vessel, in an upright position, was exposed above the water.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cloud of dust formed at the scene.</w:t>
      </w:r>
    </w:p>
    <w:p>
      <w:pPr>
        <w:numPr>
          <w:numId w:val="57"/>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Life jackets floated free in the debris field.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but not all of the passengers witnessed the sinking.</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weather during this period remained calm, with little or no wind and intermittent rain.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u w:val="single"/>
          <w:lang w:val="en-US" w:eastAsia="en-US" w:bidi="ar-SA"/>
        </w:rPr>
        <w:t>C. Common Issue #10: What were the circumstances surrounding the rescue and relocation of the passengers who were on the last voyage of "Queen of the North"?</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passengers sat in their life rafts and in the life boat until help arrived to transport them to Hartley Bay, or the CCGS Wilfred Laurier.</w:t>
      </w:r>
    </w:p>
    <w:p>
      <w:pPr>
        <w:numPr>
          <w:numId w:val="61"/>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"Lone Star" (a 37-foot shrimper) arrived at the scene at 0144, just after the sinking.</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0154, the "Laurier 1" arrived at the scene. At 0220, "Sir Wilfred Laurier" herself was at the site of the sinking.</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continued to rain as the passengers waited in the life rafts and in the life boat.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Vessel sank, it was dark apart from the lights from the boats in the area and whatever flashlights were on hand.</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Seventeen (17) passengers boarded the "Lone Star" for transportation to Hartley Bay.</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Forty-six (46) passengers were taken to Hartley Bay in various smaller vessels.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passengers (36) were taken to Hartley Bay in "Sir Wilfred Laurier".</w:t>
      </w:r>
    </w:p>
    <w:p>
      <w:pPr>
        <w:numPr>
          <w:numId w:val="6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women, children, sick and elderly were given priority placement aboard the first vessels to depart the scene for Hartley Bay.</w:t>
      </w:r>
    </w:p>
    <w:p>
      <w:pPr>
        <w:numPr>
          <w:numId w:val="6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last passengers were evacuated from their life rafts and placed on "Sir Wilfred Laurier" at or around 0300 hours.</w:t>
      </w:r>
    </w:p>
    <w:p>
      <w:pPr>
        <w:numPr>
          <w:numId w:val="7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Hartley Bay, the passengers were given blankets, hot beverages, and accommodation in a community hall.</w:t>
      </w:r>
    </w:p>
    <w:p>
      <w:pPr>
        <w:numPr>
          <w:numId w:val="7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Eleven (11) persons were airlifted from Hartley Bay to Prince Rupert, including 4 passengers.</w:t>
      </w:r>
    </w:p>
    <w:p>
      <w:pPr>
        <w:numPr>
          <w:numId w:val="7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of the passengers were transported from Hartley Bay to Prince Rupert on board "Sir Wilfred Laurier".</w:t>
      </w:r>
    </w:p>
    <w:p>
      <w:pPr>
        <w:numPr>
          <w:numId w:val="7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"Sir Wilfred Laurier" arrived in Prince Rupert at approximately 5:00 p.m., having departed the vicinity of Hartley Bay at approximately 8:00 a.m.</w:t>
      </w:r>
    </w:p>
    <w:p>
      <w:pPr>
        <w:numPr>
          <w:numId w:val="7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passengers were taken to the Crest Hotel, where they were provided with rooms and each given $250 to purchase clothing and to replace other personal items.</w:t>
      </w:r>
    </w:p>
    <w:p>
      <w:pPr>
        <w:numPr>
          <w:numId w:val="7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their time at the Crest Hotel, passengers were asked to prepare lists of personal effects which were lost in the sinking. Some passengers took advantage of this opportunity, and some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A COMPENSABLE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this action a number of claimants, perhaps the majority, advance a claim that is based upon a "psychological injury" caused by their experiences in relation to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The alleged psychological injuries that are claimed are distinct from any physical injuries sustained during the sinking and evacuation and their subsequent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Thus, a question that is common to most, if not all of the claims, is the nature and degree of injury that qualifies as a psychological injury which entitles a claimant to recover damages. I propose to deal with this issue before reviewing the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submits that where damages are claimed for a "psychological injury" resulting from the claimant having witnessed or participated in a "shocking event" the injury must meet a minimum threshold level. The defendant submits the injury must amount to a "recognizable psychiatric illness". The defendant submits the same threshold applies whether the claimant is a "primary victim" or "secondary victim", that is, whether the claimant was or was not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contend that a claimant need only establish that he or she suffered a psychological injury that is "serious and prolonged" and that this threshold may be met at a level that is less than a recognizable psychiatric illness. The plaintiffs submit further that the threshold varies depending on whether the claimant is a primary or secondary victim and that the "recognizable psychiatric illness" test applies only to secondary victims, if it applies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Since these are issues that are relevant to most, if not all of the claims, I propose to deal with them before considering each of the claims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ELEMENTS OF CAUSE OF ACTION BASED ON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Before addressing directly the question of what is meant by "psychological injury", I will discuss, in a more general way, what is required to establish a cause of action based on what is often called, by way of shorthand,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case law with respect to the recovery of damages for psychological injury, that is a reaction to a frightening experience or to the injury or death of another person as a consequence of another person's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so called "nervous shock", is complicated and not always easy to rationalize. In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180 D.L.R. (4th) 205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McEachern C.J.B.C. undertook a thorough review and analysis of the authorities.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a young woman was killed in a motor vehicle accident allegedly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safely maintain the city streets. The plaintiffs, the father, mother and two sisters of the deceased, were asked to attend the hospital to identify the victim. The plaintiffs alleged that they subsequently suffered "nervous shock" injury. The trial judge dismissed the claim on the ground that it was not reasonably foreseeable that psychiatric injury would flow from the defendant's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[1998] B.C.J. No. 979</w:t>
        </w:r>
      </w:hyperlink>
      <w:r>
        <w:rPr>
          <w:rFonts w:ascii="arial" w:eastAsia="arial" w:hAnsi="arial" w:cs="arial"/>
          <w:color w:val="000000"/>
          <w:sz w:val="20"/>
          <w:lang w:val="en-US" w:eastAsia="en-US" w:bidi="ar-SA"/>
        </w:rPr>
        <w:t>.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McEachern C.J.B.C. began his analysis by noting at para. 2 that "because the plaintiff is not physically injured, and may not even come into contact with the defendant, the psychiatric injury alleged is an extra step removed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difficult questions of proximity and duty of care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Chief Justice noted further at para. 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psychiatric injury is difficult to prove or disprove, and because the line between physical and mental or emotional injury in a particular case may be obscure, it is often difficult to determine the cases in which liability will be imposed, and the class of persons who will be entitled to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referred to the debate that has taken place between those who would rely solely on principle and say that the "usual test for liability is reasonable foreseeability of particular harm" without additional policy considerations and those who would impose on the foreseeability analysis additional "control mechanisms", which are driven by policy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Chief Justice emphasized at para. 4 that regardless of the approach, "the claim must be for actual psychiatric or emotional injury caused by (not just resulting from) the actionable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control mechanisms that courts have employed to define the boundaries of recovery for psychological injury caused by "nervous shock" have been expressed in terms of proximity factors that inform the foreseeability analysis.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reference is made to the English case of </w:t>
      </w:r>
      <w:r>
        <w:rPr>
          <w:rFonts w:ascii="arial" w:eastAsia="arial" w:hAnsi="arial" w:cs="arial"/>
          <w:i/>
          <w:color w:val="000000"/>
          <w:sz w:val="20"/>
          <w:lang w:val="en-US" w:eastAsia="en-US" w:bidi="ar-SA"/>
        </w:rPr>
        <w:t>White and Others v. Chief Constable of South Yorkshire and Others</w:t>
      </w:r>
      <w:r>
        <w:rPr>
          <w:rFonts w:ascii="arial" w:eastAsia="arial" w:hAnsi="arial" w:cs="arial"/>
          <w:color w:val="000000"/>
          <w:sz w:val="20"/>
          <w:lang w:val="en-US" w:eastAsia="en-US" w:bidi="ar-SA"/>
        </w:rPr>
        <w:t>, [1999] 1 All E.R. 1 (H.L.) in which Lord Hoffman set out the circumstances in which recovery for psychological injury will be permitted, at page. 41:</w:t>
      </w:r>
      <w:r>
        <w:rPr>
          <w:rFonts w:ascii="arial" w:eastAsia="arial" w:hAnsi="arial" w:cs="arial"/>
          <w:sz w:val="20"/>
          <w:lang w:val="en-US" w:eastAsia="en-US" w:bidi="ar-SA"/>
        </w:rPr>
        <w:cr/>
      </w:r>
    </w:p>
    <w:p>
      <w:pPr>
        <w:numPr>
          <w:numId w:val="7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close ties of love and affection with the victim. Such ties may be presumed in some cases (e.g. spouses, parent and child) but must otherwise be established by evidence. (2) The plaintiff must have been present at the accident or its immediate aftermath. (3) The psychiatric injury must have been caused by direct perception of the accident or its immediate aftermath and not upon hearing about it from someone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Chief Justice McEachern also referred to two decisions of our Court of Appeal which helped to define the circumstances in which claims for "nervous shock" may succeed. In </w:t>
      </w:r>
      <w:r>
        <w:rPr>
          <w:rFonts w:ascii="arial" w:eastAsia="arial" w:hAnsi="arial" w:cs="arial"/>
          <w:i/>
          <w:color w:val="000000"/>
          <w:sz w:val="20"/>
          <w:lang w:val="en-US" w:eastAsia="en-US" w:bidi="ar-SA"/>
        </w:rPr>
        <w:t>Beecham v. Hughes et al.</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(1988), 27 B.C.L.R. (2d) 1</w:t>
        </w:r>
      </w:hyperlink>
      <w:r>
        <w:rPr>
          <w:rFonts w:ascii="arial" w:eastAsia="arial" w:hAnsi="arial" w:cs="arial"/>
          <w:color w:val="000000"/>
          <w:sz w:val="20"/>
          <w:lang w:val="en-US" w:eastAsia="en-US" w:bidi="ar-SA"/>
        </w:rPr>
        <w:t xml:space="preserve"> (C.A.), the plaintiff and his wife were injured in a car accident. The plaintiff recovered from his physical injuries but his wife was left permanently injured. His claim for psychiatric injury was denied because it was caused by his profound sorrow rather than the shock of the accident 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McEachern C.J.B.C. also referred to </w:t>
      </w:r>
      <w:r>
        <w:rPr>
          <w:rFonts w:ascii="arial" w:eastAsia="arial" w:hAnsi="arial" w:cs="arial"/>
          <w:i/>
          <w:color w:val="000000"/>
          <w:sz w:val="20"/>
          <w:lang w:val="en-US" w:eastAsia="en-US" w:bidi="ar-SA"/>
        </w:rPr>
        <w:t>Rhodes Estate v. C.N.R.</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Rhodes Estate</w:t>
      </w:r>
      <w:r>
        <w:rPr>
          <w:rFonts w:ascii="arial" w:eastAsia="arial" w:hAnsi="arial" w:cs="arial"/>
          <w:color w:val="000000"/>
          <w:sz w:val="20"/>
          <w:lang w:val="en-US" w:eastAsia="en-US" w:bidi="ar-SA"/>
        </w:rPr>
        <w:t xml:space="preserve">]. In that case, the plaintiff's son was killed in a train wreck but the plaintiff did not see the incident. She was misdirected away from the scene of the accident and the location of a memorial service for her son. She was also shown the wrong railway car in which her son had been riding and she received his remains by mail. The plaintiff became seriously and chronically depressed. On a preliminary application the trial court determined that these facts, if proven, would sustain a cause of action. On appeal it was held that the plaintiff's shock was not reasonably foreseeable. Chief Justice McEachern referred to the following portions of the judgment of Wallace J.A. at pp. 292-3 of </w:t>
      </w:r>
      <w:r>
        <w:rPr>
          <w:rFonts w:ascii="arial" w:eastAsia="arial" w:hAnsi="arial" w:cs="arial"/>
          <w:i/>
          <w:color w:val="000000"/>
          <w:sz w:val="20"/>
          <w:lang w:val="en-US" w:eastAsia="en-US" w:bidi="ar-SA"/>
        </w:rPr>
        <w:t>Rhodes Estate</w:t>
      </w:r>
      <w:r>
        <w:rPr>
          <w:rFonts w:ascii="arial" w:eastAsia="arial" w:hAnsi="arial" w:cs="arial"/>
          <w:color w:val="000000"/>
          <w:sz w:val="20"/>
          <w:lang w:val="en-US" w:eastAsia="en-US" w:bidi="ar-SA"/>
        </w:rPr>
        <w:t>, dealing with the proximity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proximity relationship of the claimant to the defendant's conduct which provides the evidentiary base from which the court may conclude, as a question of law, that a reasonable person should foresee that his conduct, in such circumstances, could create a risk of "direct" psychiatric injury and so give rise to a duty of care to avoid such a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requisite proximity relationship is made up of a combination of various relational elements or factors. These include, inter alia, relational proximity (the closeness of the relationship between the claimant and the victim of the defendant's conduct); locational proximity (being at the scene and observing the shocking event); temporal proximity (the relation between the time of the event and the onset of the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54, McEachern C.J.B.C.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seems to have been disagreement throughout the common law world as to whether foreseeability as a legal principle stands alone as the sole test of liability; or whether, as one might say in the modern idiom, proximity informs foreseeability, such that where there is insufficient proximity, there is no foreseeability. Alternatively, it may be argued that even where there is reasonable foreseeability, policy employs proximity as a mechanism to limit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Chief Justice McEachern expressed the opinion that to succeed in a claim based on "nervous shock" the plaintiff must establish "not merely foreseeability but also proximity and something more" (para. 67). In deciding that the plaintiffs' claim could not succeed, His Lordship said at paras. 73-76: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 question, however, is whether the plaintiffs' experience in viewing Yasmin's body in these circumstances -- particularly considering the fact they had been informed that she had died -- is the kind of experience that can give rise to a claim for damages for nervous shock.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already mentioned "usual fortitude" on the part of the plaintiffs, which has been assumed in the cases. For the purpose of determining liability (although not necessarily for fixing damages), I consider it necessary to make that same assumption. The eggshell skull rule has no application until after liability has been determined: see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(supra, at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in this province, as formulated by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requires that the plaintiffs, in order to succeed, must experience something more than the surprise and other emotional responses that naturally follow from learning of the death of a friend or relative. Instead, there must be something more that separates actionable responses from the understandable grief, sorrow and loss that ordinarily follow the receipt of such information.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Taylor and Wood JJ.A. described the requisite experience as alarming and startling (and therefore sudden and unexpected), horrifying, shocking and frightening, and Southin J.A. referred to a "fright, terror or horror".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experience by which an injury is alleged to have been suffered is one of the "controlling mechanisms" that serve to limit the reach of liability for nervous shock in this province. It seems to me that the principle shock suffered by the plaintiffs was in learning of Yasmin's death; after that, grief, sorrow and regret would follow immediately, and would continue for an unlimited period. The experience of viewing the body, however, cannot be equated to the shock and horror that would be experienced, for example, at the scene of an accident witnessed by the plaintiffs because the features of surprise, shock, horror and even fear are absent in a hospital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More recently, the Supreme Court of Canada had occasion to pronounce upon the law in this area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deals with the requirements of a successful action for psychological injury resulting from a shocking event and discusses what amounts to a psychological injury. Interestingly, both the plaintiffs and the defendant rely on it in support of their contrary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plaintiff was in the process of replacing an empty bottle of drinking water with a full one when he saw a dead fly and parts of another dead fly in the unopened replacement bottle. He became obsessed with this event and its potential implications for his family and developed a major depressive disorder, phobia and anxiety. He sued the supplier of the water and recovered damages. The Court of Appeal overturned the award on the basis that the injury was not reasonably foreseeable, </w:t>
      </w:r>
      <w:hyperlink r:id="rId1006" w:history="1">
        <w:r>
          <w:rPr>
            <w:rFonts w:ascii="arial" w:eastAsia="arial" w:hAnsi="arial" w:cs="arial"/>
            <w:i/>
            <w:color w:val="0077CC"/>
            <w:sz w:val="20"/>
            <w:u w:val="single"/>
            <w:shd w:val="clear" w:color="auto" w:fill="FFFFFF"/>
            <w:lang w:val="en-US" w:eastAsia="en-US" w:bidi="ar-SA"/>
          </w:rPr>
          <w:t>[2006] O.J. No. 4964</w:t>
        </w:r>
      </w:hyperlink>
      <w:r>
        <w:rPr>
          <w:rFonts w:ascii="arial" w:eastAsia="arial" w:hAnsi="arial" w:cs="arial"/>
          <w:color w:val="000000"/>
          <w:sz w:val="20"/>
          <w:lang w:val="en-US" w:eastAsia="en-US" w:bidi="ar-SA"/>
        </w:rPr>
        <w:t>. The Supreme Court of Canada dismissed the further appeal on the ground that the damages were too remote in law to allow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McLachlin C.J.C., giving the judgment of the Court, analyzed the case in terms of conventional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At para. 3,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successful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the plaintiff demonstrate (1) that the defendant owed him a duty of care; (2) that the defendant's behaviour breached the standard of care; (3) that the plaintiff sustained damage; and (4) that the damage was caused, in fact and in law, by the defendant's breach. I shall examine each of these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turn. As I will explain, Mr. Mustapha's claim fails because he has failed to establish that his damage was caused in law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other words, his damage is too remote to allow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With regard to the first question, whether the defendant owed the plaintiff a duty of care, Chief Justice McLachlin stated at paras.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question to consider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the defendant owed the plaintiff a duty of care. The question focuses on the relationship between the parties. It asks whether this relationship is so close that the one may reasonably be said to owe the other a duty to take care not to injure the other: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Whether such a relationship exists depends on foreseeability, moderated by policy concerns: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[1978] A.C. 728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many cases, the relationship between the plaintiff and the defendant is of a type which has already been judicially recognized as giving rise to a duty of care. In such cases, precedent determines the question of duty of care and it is unnecessary to undertake a full-fledged duty of care analysis. As stated by A. M. Linden and B. Feldthusen, categories of relationships that have been recognized and relationships analogous to such pre-established categories need not be tested by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formula: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2006), at p. 302;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at paras. 35-36.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relationship between the parties in this case does not belong to a novel category. It has long been established that the manufacturer of a consumable good owes a duty of care to the ultimate consumer of that good: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It follows that Culligan owed Mr. Mustapha a duty of care in the supplying of bottled water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was no challenge to the trial judge's finding, </w:t>
      </w:r>
      <w:hyperlink r:id="rId1007" w:history="1">
        <w:r>
          <w:rPr>
            <w:rFonts w:ascii="arial" w:eastAsia="arial" w:hAnsi="arial" w:cs="arial"/>
            <w:i/>
            <w:color w:val="0077CC"/>
            <w:sz w:val="20"/>
            <w:u w:val="single"/>
            <w:shd w:val="clear" w:color="auto" w:fill="FFFFFF"/>
            <w:lang w:val="en-US" w:eastAsia="en-US" w:bidi="ar-SA"/>
          </w:rPr>
          <w:t>[2005] O.J. No. 1469</w:t>
        </w:r>
      </w:hyperlink>
      <w:r>
        <w:rPr>
          <w:rFonts w:ascii="arial" w:eastAsia="arial" w:hAnsi="arial" w:cs="arial"/>
          <w:color w:val="000000"/>
          <w:sz w:val="20"/>
          <w:lang w:val="en-US" w:eastAsia="en-US" w:bidi="ar-SA"/>
        </w:rPr>
        <w:t>, that the defendant had breached the standard of care by creating an unreasonable risk of harm in providing contaminated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to the third question -- did the plaintiff sustain damage? -- McLachlin C.J.C. stated at paras. 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a plaintiff who suffers personal injury will be found to have suffered damage. Damage for purposes of this inquiry includes psychological injury. The distinction between physical and mental injury is elusive and arguably artificial in the context of tort. As Lord Lloyd said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[1996] 1 A.C. 155 (H.L.), at p. 188: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age when medical knowledge is expanding fast, and psychiatric knowledge with it, it would not be sensible to commit the law to a distinction between physical and psychiatric injury, which may already seem somewhat artificial, and may soon be altogether outmoded. </w:t>
      </w:r>
      <w:r>
        <w:rPr>
          <w:rFonts w:ascii="arial" w:eastAsia="arial" w:hAnsi="arial" w:cs="arial"/>
          <w:color w:val="000000"/>
          <w:sz w:val="20"/>
          <w:u w:val="single"/>
          <w:lang w:val="en-US" w:eastAsia="en-US" w:bidi="ar-SA"/>
        </w:rPr>
        <w:t>Nothing will be gained by treating them as different "kinds" of personal injury, so as to require the application of different tests in law.</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said, psychological disturbance that rises to the level of personal injury must be distinguished from psychological upset. Personal injury at law connotes serious trauma or illness: see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(C.A.), at p. 42;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at p. 189; Linden and Feldthusen, at pp. 425-27. 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(C.A.): "Life goes on" (para. 60). Quite simply, minor and transient upsets do not constitute personal </w:t>
      </w:r>
      <w:r>
        <w:rPr>
          <w:rFonts w:ascii="arial" w:eastAsia="arial" w:hAnsi="arial" w:cs="arial"/>
          <w:i/>
          <w:color w:val="000000"/>
          <w:sz w:val="20"/>
          <w:lang w:val="en-US" w:eastAsia="en-US" w:bidi="ar-SA"/>
        </w:rPr>
        <w:t>injury</w:t>
      </w:r>
      <w:r>
        <w:rPr>
          <w:rFonts w:ascii="arial" w:eastAsia="arial" w:hAnsi="arial" w:cs="arial"/>
          <w:color w:val="000000"/>
          <w:sz w:val="20"/>
          <w:lang w:val="en-US" w:eastAsia="en-US" w:bidi="ar-SA"/>
        </w:rPr>
        <w:t>, and hence do not amount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with regard to the issue of causation and remoteness, the Chief Justice stated at paras. 11-18: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fourth and final question to address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whether the defendant's breach caused the plaintiff's harm in fact and in law. The evidence before the trial judge establishes that the defendant's breach of its duty of care in fact caused Mr. Mustapha's psychiatric injury. We are not asked to revisit this conclusion. The remaining question is whether that breach also caused the plaintiff's damage in law or whether it is too remote to warrant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remoteness inquiry asks whether "the harm [is] too unrelated to the wrongful conduct to hold the defendant fairly liable" (Linden and Feldthusen, at p. 360). Since </w:t>
      </w:r>
      <w:r>
        <w:rPr>
          <w:rFonts w:ascii="arial" w:eastAsia="arial" w:hAnsi="arial" w:cs="arial"/>
          <w:i/>
          <w:color w:val="000000"/>
          <w:sz w:val="20"/>
          <w:lang w:val="en-US" w:eastAsia="en-US" w:bidi="ar-SA"/>
        </w:rPr>
        <w:t>The Wagon Mound (No. 1)</w:t>
      </w:r>
      <w:r>
        <w:rPr>
          <w:rFonts w:ascii="arial" w:eastAsia="arial" w:hAnsi="arial" w:cs="arial"/>
          <w:color w:val="000000"/>
          <w:sz w:val="20"/>
          <w:lang w:val="en-US" w:eastAsia="en-US" w:bidi="ar-SA"/>
        </w:rPr>
        <w:t>, the principle has been that "it is the foresight of the reasonable man which alone can determine responsibility" (</w:t>
      </w:r>
      <w:r>
        <w:rPr>
          <w:rFonts w:ascii="arial" w:eastAsia="arial" w:hAnsi="arial" w:cs="arial"/>
          <w:i/>
          <w:color w:val="000000"/>
          <w:sz w:val="20"/>
          <w:lang w:val="en-US" w:eastAsia="en-US" w:bidi="ar-SA"/>
        </w:rPr>
        <w:t>Overseas Tankship (U.K.) Ltd. v. Morts Dock &amp; Engineering Co.</w:t>
      </w:r>
      <w:r>
        <w:rPr>
          <w:rFonts w:ascii="arial" w:eastAsia="arial" w:hAnsi="arial" w:cs="arial"/>
          <w:color w:val="000000"/>
          <w:sz w:val="20"/>
          <w:lang w:val="en-US" w:eastAsia="en-US" w:bidi="ar-SA"/>
        </w:rPr>
        <w:t>, [1961] A.C. 388 (P.C.), at p. 424).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has been written on how probable or likely a harm needs to be in order to be considered reasonably foreseeable. The parties raise the question of whether a reasonably foreseeable harm is one whose occurrence is </w:t>
      </w:r>
      <w:r>
        <w:rPr>
          <w:rFonts w:ascii="arial" w:eastAsia="arial" w:hAnsi="arial" w:cs="arial"/>
          <w:i/>
          <w:color w:val="000000"/>
          <w:sz w:val="20"/>
          <w:lang w:val="en-US" w:eastAsia="en-US" w:bidi="ar-SA"/>
        </w:rPr>
        <w:t>probable</w:t>
      </w:r>
      <w:r>
        <w:rPr>
          <w:rFonts w:ascii="arial" w:eastAsia="arial" w:hAnsi="arial" w:cs="arial"/>
          <w:color w:val="000000"/>
          <w:sz w:val="20"/>
          <w:lang w:val="en-US" w:eastAsia="en-US" w:bidi="ar-SA"/>
        </w:rPr>
        <w:t xml:space="preserve"> or merely </w:t>
      </w:r>
      <w:r>
        <w:rPr>
          <w:rFonts w:ascii="arial" w:eastAsia="arial" w:hAnsi="arial" w:cs="arial"/>
          <w:i/>
          <w:color w:val="000000"/>
          <w:sz w:val="20"/>
          <w:lang w:val="en-US" w:eastAsia="en-US" w:bidi="ar-SA"/>
        </w:rPr>
        <w:t>possible</w:t>
      </w:r>
      <w:r>
        <w:rPr>
          <w:rFonts w:ascii="arial" w:eastAsia="arial" w:hAnsi="arial" w:cs="arial"/>
          <w:color w:val="000000"/>
          <w:sz w:val="20"/>
          <w:lang w:val="en-US" w:eastAsia="en-US" w:bidi="ar-SA"/>
        </w:rPr>
        <w:t xml:space="preserve">. In my view, these terms are misleading. Any harm which has actually occurred is "possible"; it is therefore clear that possibility alone does not provide a meaningful standard for the application of reasonable foreseeability. The degree of probability that would satisfy the reasonable foreseeability requirement was described in </w:t>
      </w:r>
      <w:r>
        <w:rPr>
          <w:rFonts w:ascii="arial" w:eastAsia="arial" w:hAnsi="arial" w:cs="arial"/>
          <w:i/>
          <w:color w:val="000000"/>
          <w:sz w:val="20"/>
          <w:lang w:val="en-US" w:eastAsia="en-US" w:bidi="ar-SA"/>
        </w:rPr>
        <w:t>The Wagon Mound (No. 2)</w:t>
      </w:r>
      <w:r>
        <w:rPr>
          <w:rFonts w:ascii="arial" w:eastAsia="arial" w:hAnsi="arial" w:cs="arial"/>
          <w:color w:val="000000"/>
          <w:sz w:val="20"/>
          <w:lang w:val="en-US" w:eastAsia="en-US" w:bidi="ar-SA"/>
        </w:rPr>
        <w:t xml:space="preserve"> as a "real risk", i.e. "one which would occur to the mind of a reasonable man in the position of the defendan[t] ... and which he would not brush aside as far-fetched" (</w:t>
      </w:r>
      <w:r>
        <w:rPr>
          <w:rFonts w:ascii="arial" w:eastAsia="arial" w:hAnsi="arial" w:cs="arial"/>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at p. 643).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remoteness inquiry depends not only upon the degree of probability required to meet the reasonable foreseeability requirement, but also upon whether or not the plaintiff is considered objectively or subjectively. One of the questions that arose in this case was whether, in judging whether the personal injury was foreseeable, one looks at a person of "ordinary fortitude" or at a particular plaintiff with his or her particular vulnerabilities. This question may be acute in claims for mental injury, since there is a wide variation in how particular people respond to particular stressors. The law has consistently held -- albeit within the duty of care analysis -- that the question is what a person of ordinary fortitude would suffer: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[1998] 3 W.L.R. 1509 (H.L.);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(1999), 180 D.L.R. (4th) 205</w:t>
        </w:r>
      </w:hyperlink>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"The law expects reasonable fortitude and robustness of its citizens and will not impose liability for the exceptional frailty of certain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Court of Appeal found, at para. 49, the requirement that a mental injury would occur in a person of ordinary fortitude, set out in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at paras. 59-61, is inherent in the notion of foreseeability. This is true whether one considers foreseeability at the remoteness or at the duty of care stage. As stated in </w:t>
      </w:r>
      <w:r>
        <w:rPr>
          <w:rFonts w:ascii="arial" w:eastAsia="arial" w:hAnsi="arial" w:cs="arial"/>
          <w:i/>
          <w:color w:val="000000"/>
          <w:sz w:val="20"/>
          <w:lang w:val="en-US" w:eastAsia="en-US" w:bidi="ar-SA"/>
        </w:rPr>
        <w:t>Tame v. New South Wales</w:t>
      </w:r>
      <w:r>
        <w:rPr>
          <w:rFonts w:ascii="arial" w:eastAsia="arial" w:hAnsi="arial" w:cs="arial"/>
          <w:color w:val="000000"/>
          <w:sz w:val="20"/>
          <w:lang w:val="en-US" w:eastAsia="en-US" w:bidi="ar-SA"/>
        </w:rPr>
        <w:t xml:space="preserve"> (2002), 211 C.L.R. 317, [2002] H.C.A. 35,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Gleeson C.J., this "is a way of expressing the idea that there are some people with such a degree of susceptibility to psychiatric injury that it is ordinarily unreasonable to require strangers to have in contemplation the possibility of harm to them, or to expect strangers to take care to avoid such harm" (para. 16). To put it another way, unusual or extreme reactions to events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imaginable but not reasonably foreseeable.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say this is not to marginalize or penalize those particularly vulnerable to mental injury. It is merely to confirm that the law of tort imposes an obligation to compensate for any harm done on the basis of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foresight, not as insurance.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impose a result that is fair to both plaintiffs and defendants, and that is socially useful. In this quest, it draws the line for compensability of damage, not at perfection, but at reasonable foreseeability. Once a plaintiff establishes the foreseeability that a mental injury would occur in a person of ordinary fortitude, by contrast, the defendant must take the plaintiff as it finds him for purposes of damage.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focusing on the person of ordinary fortitude for the purposes of determining foreseeability "is not to be confused with the 'eggshell skull' situation, where as a result of a breach of duty the damage inflicted proves to be more serious than expected". Rather, it is a threshold test for establishing compensability of damages at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add this. In those cases where it is proved that the defendant had actual knowledge of the plaintiff's particular sensibilities, the ordinary fortitude requirement need not be applied strictly. If the evidence demonstrates that the defendant knew that the plaintiff was of less than ordinary fortitude, the plaintiff's injury may have been reasonably foreseeable to the defendant. In this case, however, there was no evidence to support a finding that Culligan knew of Mr. Mustapha's particular sensibilities.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that in order to show that the damage suffered is not too remote to be viewed as legally caused by Culligan's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Mustapha must show that it was foreseeable that a person of ordinary fortitude would suffer serious injury from seeing the flies in the bottle of water he was about to install. This he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Does the Plaintiff have to prove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With that general review of the law surrounding "nervous shock", I now turn to the question of whether the claimants must prove that they suffered a recognizable psychiatric illness in order to succeed. In this discussion, I will return to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in due course, but first I will deal with the origins of the requirement to establish a recognizable psychiatric illness. The expression seems to have first emerged in the judgment of Lord Denning in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[1970] 2 Q.B. 40 (C.A.),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English law no damages are awarded for grief or sorrow caused by a person's death. No damages are to be given for the worry about the children, or for the financial strain or stress, or the difficulties of adjusting to a new life. Damages are, however, recoverable for nervous shock, or, to put it in medical terms, </w:t>
      </w:r>
      <w:r>
        <w:rPr>
          <w:rFonts w:ascii="arial" w:eastAsia="arial" w:hAnsi="arial" w:cs="arial"/>
          <w:color w:val="000000"/>
          <w:sz w:val="20"/>
          <w:u w:val="single"/>
          <w:lang w:val="en-US" w:eastAsia="en-US" w:bidi="ar-SA"/>
        </w:rPr>
        <w:t>for any recognizable psychiatric illness</w:t>
      </w:r>
      <w:r>
        <w:rPr>
          <w:rFonts w:ascii="arial" w:eastAsia="arial" w:hAnsi="arial" w:cs="arial"/>
          <w:color w:val="000000"/>
          <w:sz w:val="20"/>
          <w:lang w:val="en-US" w:eastAsia="en-US" w:bidi="ar-SA"/>
        </w:rPr>
        <w:t xml:space="preserve"> caused by the breach of duty by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there have been numerous cases, in this jurisdiction and elsewhere, where the threshold requirement is said to be a "recognizable psychiatric illness". Thus, in </w:t>
      </w:r>
      <w:r>
        <w:rPr>
          <w:rFonts w:ascii="arial" w:eastAsia="arial" w:hAnsi="arial" w:cs="arial"/>
          <w:i/>
          <w:color w:val="000000"/>
          <w:sz w:val="20"/>
          <w:lang w:val="en-US" w:eastAsia="en-US" w:bidi="ar-SA"/>
        </w:rPr>
        <w:t>Beaulieu v. Sutherland</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(1986), 35 C.C.L.T. 237</w:t>
        </w:r>
      </w:hyperlink>
      <w:r>
        <w:rPr>
          <w:rFonts w:ascii="arial" w:eastAsia="arial" w:hAnsi="arial" w:cs="arial"/>
          <w:color w:val="000000"/>
          <w:sz w:val="20"/>
          <w:lang w:val="en-US" w:eastAsia="en-US" w:bidi="ar-SA"/>
        </w:rPr>
        <w:t>, (B.C.S.C.), Legg J. dismissed a claim based on "nervous shock" on the ground that the plaintiff failed to prove that she suffered mental illness as a result. Mr. Justice Legg stated at 238-39: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legal authorities to which I shall refer later in these reasons require me to first assess the following factors:</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accident and their immediate effect upon the plaintiff.</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proximity of relationship of the plaintiff to the deceased.</w:t>
      </w:r>
    </w:p>
    <w:p>
      <w:pPr>
        <w:numPr>
          <w:numId w:val="7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nature and extent of the grief and shock and </w:t>
      </w:r>
      <w:r>
        <w:rPr>
          <w:rFonts w:ascii="arial" w:eastAsia="arial" w:hAnsi="arial" w:cs="arial"/>
          <w:color w:val="000000"/>
          <w:sz w:val="20"/>
          <w:u w:val="single"/>
          <w:lang w:val="en-US" w:eastAsia="en-US" w:bidi="ar-SA"/>
        </w:rPr>
        <w:t>whether the plaintiff suffered mental illness</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Legg J. also referred to the following statement of Windeyer J. in </w:t>
      </w:r>
      <w:r>
        <w:rPr>
          <w:rFonts w:ascii="arial" w:eastAsia="arial" w:hAnsi="arial" w:cs="arial"/>
          <w:i/>
          <w:color w:val="000000"/>
          <w:sz w:val="20"/>
          <w:lang w:val="en-US" w:eastAsia="en-US" w:bidi="ar-SA"/>
        </w:rPr>
        <w:t>Mount Isa Mines Ltd. v. Pusey</w:t>
      </w:r>
      <w:r>
        <w:rPr>
          <w:rFonts w:ascii="arial" w:eastAsia="arial" w:hAnsi="arial" w:cs="arial"/>
          <w:color w:val="000000"/>
          <w:sz w:val="20"/>
          <w:lang w:val="en-US" w:eastAsia="en-US" w:bidi="ar-SA"/>
        </w:rPr>
        <w:t xml:space="preserve"> (1970), 125 C.L.R. 383, 45 A.L.J.R. 88 at 92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Sorrow does not sound in damages. A plaintiff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recover damages for a "shock", however grievous, which was not more than an immediate emotional response to a distressing experience, sudden, severe and saddening. It is, however, today a known medical fact that severe emotional distress can be the starting point of a lasting disorder of mind or body, some form of psychoneurosis or a psychosomatic illness. For that, if it be the result of a tortious act, damages may be had. It is in that consequential sense that the term 'nervous shock' has come into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Heighington v. The Queen in Right of Ontario</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(1987), 41 D.L.R. (4th) 208</w:t>
        </w:r>
      </w:hyperlink>
      <w:r>
        <w:rPr>
          <w:rFonts w:ascii="arial" w:eastAsia="arial" w:hAnsi="arial" w:cs="arial"/>
          <w:color w:val="000000"/>
          <w:sz w:val="20"/>
          <w:lang w:val="en-US" w:eastAsia="en-US" w:bidi="ar-SA"/>
        </w:rPr>
        <w:t xml:space="preserve"> (Ont. H.C.) Holland J. remarked at 223: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long settled that a claim will be allowed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for what is called "nervous shock", that is, injury to the nervous system, amounting to some organic damage or to severe psychic injury like hysteria or neurosis: see Fleming, The Law of Torts, 6th ed. (1983), pp. 146-7. This type of damage is also referred to as "any recognizable psychiatric illness":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at p. 42 (C.A.); </w:t>
      </w:r>
      <w:r>
        <w:rPr>
          <w:rFonts w:ascii="arial" w:eastAsia="arial" w:hAnsi="arial" w:cs="arial"/>
          <w:i/>
          <w:color w:val="000000"/>
          <w:sz w:val="20"/>
          <w:lang w:val="en-US" w:eastAsia="en-US" w:bidi="ar-SA"/>
        </w:rPr>
        <w:t>Duwyn et al. v. Kaprielian</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(1978), 22 O.R. (2d) 736</w:t>
        </w:r>
      </w:hyperlink>
      <w:r>
        <w:rPr>
          <w:rFonts w:ascii="arial" w:eastAsia="arial" w:hAnsi="arial" w:cs="arial"/>
          <w:color w:val="000000"/>
          <w:sz w:val="20"/>
          <w:lang w:val="en-US" w:eastAsia="en-US" w:bidi="ar-SA"/>
        </w:rPr>
        <w:t xml:space="preserve"> at p. 755 (C.A.). Liability is based upon negligent conduct creating a foreseeable risk of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Beecham, supra,</w:t>
      </w:r>
      <w:r>
        <w:rPr>
          <w:rFonts w:ascii="arial" w:eastAsia="arial" w:hAnsi="arial" w:cs="arial"/>
          <w:color w:val="000000"/>
          <w:sz w:val="20"/>
          <w:lang w:val="en-US" w:eastAsia="en-US" w:bidi="ar-SA"/>
        </w:rPr>
        <w:t xml:space="preserve"> Taggart J.A. stated at 638: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term "damages for nervous shock" has been used as a form of shorthand to describe the cause of action. No doubt the word "shock" may be used to describe the effect on the claimant of seeing and hearing others suffering from injuries sustained in an accident. However, in my opinion the term tends to obscure the necessity for the claimant to show through the application of the relevant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that the negligent conduct of the defendant caused injuries to others whose suffering was seen and heard by the plaintiff, who was shocked by the experience and, as a result, developed a </w:t>
      </w:r>
      <w:r>
        <w:rPr>
          <w:rFonts w:ascii="arial" w:eastAsia="arial" w:hAnsi="arial" w:cs="arial"/>
          <w:color w:val="000000"/>
          <w:sz w:val="20"/>
          <w:u w:val="single"/>
          <w:lang w:val="en-US" w:eastAsia="en-US" w:bidi="ar-SA"/>
        </w:rPr>
        <w:t>recognizable psychiatric or emotional illness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show he suffers from some </w:t>
      </w:r>
      <w:r>
        <w:rPr>
          <w:rFonts w:ascii="arial" w:eastAsia="arial" w:hAnsi="arial" w:cs="arial"/>
          <w:color w:val="000000"/>
          <w:sz w:val="20"/>
          <w:u w:val="single"/>
          <w:lang w:val="en-US" w:eastAsia="en-US" w:bidi="ar-SA"/>
        </w:rPr>
        <w:t>medically recognizable psychiatric or emotional illness</w:t>
      </w:r>
      <w:r>
        <w:rPr>
          <w:rFonts w:ascii="arial" w:eastAsia="arial" w:hAnsi="arial" w:cs="arial"/>
          <w:color w:val="000000"/>
          <w:sz w:val="20"/>
          <w:lang w:val="en-US" w:eastAsia="en-US" w:bidi="ar-SA"/>
        </w:rPr>
        <w:t>, but damages will only be awarded if he shows the negligent conduct of the defendant caused the illness.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There have been some attempts by trial courts to lower or remove the threshold requirement of a recognizable psychiatric illness. In </w:t>
      </w:r>
      <w:r>
        <w:rPr>
          <w:rFonts w:ascii="arial" w:eastAsia="arial" w:hAnsi="arial" w:cs="arial"/>
          <w:i/>
          <w:color w:val="000000"/>
          <w:sz w:val="20"/>
          <w:lang w:val="en-US" w:eastAsia="en-US" w:bidi="ar-SA"/>
        </w:rPr>
        <w:t>McDermott v. Ramadanovic Estate</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(1988), 27 B.C.L.R. (2d) 45</w:t>
        </w:r>
      </w:hyperlink>
      <w:r>
        <w:rPr>
          <w:rFonts w:ascii="arial" w:eastAsia="arial" w:hAnsi="arial" w:cs="arial"/>
          <w:color w:val="000000"/>
          <w:sz w:val="20"/>
          <w:lang w:val="en-US" w:eastAsia="en-US" w:bidi="ar-SA"/>
        </w:rPr>
        <w:t xml:space="preserve"> (S.C.), a young child was in a car that was involved in a crash and witnessed her parents die in the front seat. There was no medical evidence that she suffered any "psychological illness". Southin J. held that it was not necessary to demonstrate a recognizable psychiatric illness in order to recover damages for the emotional injury. She concluded there was no difference in principle between a scar of the flesh, which was compensable, and a "scar of the mind", and held that the latter was compensable as well. As Southin J. put it at 49 and 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are awarded for scars on the body. It appears to have been accepted early in this century that a woman should receive damages for impairment of her physical attractiveness.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 physical scars are permanent but cause no continuing physical pain. No distinction now appears to exist in the cases between scars which case physical pain and scars which do not and scars which cause pecuniary loss and scars which do not. That is to say, I know of no case which refuses to give an award for a scar either because it causes no physical pain or because it causes no pecuniary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said the evidence in this case does not establish that Lorraine suffers from any "recognizable psychiatric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what is the logical difference between a scar on the flesh and a scar on the mind? If a scar on the flesh is compensable although it causes no pecuniary loss why should a scar on the mind be any the less compensable? In both cases, there are serious difficulties of assessment. That has not been allowed to stand in the way of the Court's making awards for non-pecuniary losses. Nor has it prevented awards for pain caused by physical injury which is, to use Mr. Fleming's words, "a bad memory".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too, pain from a physical injury is not the result of a "recognizable psychiatric illness". It is the result of the interplay of tissue, nerves and brain. But to the sufferer what is the difference between physical pain and emotional pain? Indeed, the former may be easier to bear, especially with modern analgesics, than the latter.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with the greatest of respect, I reject Lord Denning's limitation (if he intended it as a limitation of law) of recovery to cases of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Southin J.A. re-asserted this position in </w:t>
      </w:r>
      <w:r>
        <w:rPr>
          <w:rFonts w:ascii="arial" w:eastAsia="arial" w:hAnsi="arial" w:cs="arial"/>
          <w:i/>
          <w:color w:val="000000"/>
          <w:sz w:val="20"/>
          <w:lang w:val="en-US" w:eastAsia="en-US" w:bidi="ar-SA"/>
        </w:rPr>
        <w:t>Rhodes Estate, supra,</w:t>
      </w:r>
      <w:r>
        <w:rPr>
          <w:rFonts w:ascii="arial" w:eastAsia="arial" w:hAnsi="arial" w:cs="arial"/>
          <w:color w:val="000000"/>
          <w:sz w:val="20"/>
          <w:lang w:val="en-US" w:eastAsia="en-US" w:bidi="ar-SA"/>
        </w:rPr>
        <w:t xml:space="preserve"> but none of the other members of the five-member panel signed on with her view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Cox v. Fleming</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(1993), 13 C.C.L.T. (2d) 305</w:t>
        </w:r>
      </w:hyperlink>
      <w:r>
        <w:rPr>
          <w:rFonts w:ascii="arial" w:eastAsia="arial" w:hAnsi="arial" w:cs="arial"/>
          <w:color w:val="000000"/>
          <w:sz w:val="20"/>
          <w:lang w:val="en-US" w:eastAsia="en-US" w:bidi="ar-SA"/>
        </w:rPr>
        <w:t xml:space="preserve"> (B.C.S.C.), Ryan J. appears to have adopted the opinion of Southin J.A. expressed in </w:t>
      </w:r>
      <w:r>
        <w:rPr>
          <w:rFonts w:ascii="arial" w:eastAsia="arial" w:hAnsi="arial" w:cs="arial"/>
          <w:i/>
          <w:color w:val="000000"/>
          <w:sz w:val="20"/>
          <w:lang w:val="en-US" w:eastAsia="en-US" w:bidi="ar-SA"/>
        </w:rPr>
        <w:t>McDermott,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Rhodes Estate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Cox</w:t>
      </w:r>
      <w:r>
        <w:rPr>
          <w:rFonts w:ascii="arial" w:eastAsia="arial" w:hAnsi="arial" w:cs="arial"/>
          <w:color w:val="000000"/>
          <w:sz w:val="20"/>
          <w:lang w:val="en-US" w:eastAsia="en-US" w:bidi="ar-SA"/>
        </w:rPr>
        <w:t xml:space="preserve">, the plaintiff sought damages for "nervous shock" against the estate of a driver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caused the death of his son. The plaintiff's son was not killed immediately but died after many hours of struggle with gross and disfiguring head injuries which increased the distress of his parents. Ryan J. reviewed the evidence relating to Mr. Cox's reaction following the event, including evidence from his wife, friend, co-workers and evidence from a psychiatrist who treated Mr. 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terms of the nature of the injury, at para. 63, Ryan J.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the death of his son and before this trial, Mr. Cox sought professional help. Dr. Uhlmann, a psychiatrist who treated Mr. Cox in Powell River, said that he came regularly for his appointments and that he was willing to undergo different treatments </w:t>
      </w:r>
      <w:r>
        <w:rPr>
          <w:rFonts w:ascii="arial" w:eastAsia="arial" w:hAnsi="arial" w:cs="arial"/>
          <w:color w:val="000000"/>
          <w:sz w:val="20"/>
          <w:u w:val="single"/>
          <w:lang w:val="en-US" w:eastAsia="en-US" w:bidi="ar-SA"/>
        </w:rPr>
        <w:t>for his illness</w:t>
      </w:r>
      <w:r>
        <w:rPr>
          <w:rFonts w:ascii="arial" w:eastAsia="arial" w:hAnsi="arial" w:cs="arial"/>
          <w:color w:val="000000"/>
          <w:sz w:val="20"/>
          <w:lang w:val="en-US" w:eastAsia="en-US" w:bidi="ar-SA"/>
        </w:rPr>
        <w:t>. Mr. Cox took anti-depressants and attended grief counselling workshops. Nothing helped him.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After referring to </w:t>
      </w:r>
      <w:r>
        <w:rPr>
          <w:rFonts w:ascii="arial" w:eastAsia="arial" w:hAnsi="arial" w:cs="arial"/>
          <w:i/>
          <w:color w:val="000000"/>
          <w:sz w:val="20"/>
          <w:lang w:val="en-US" w:eastAsia="en-US" w:bidi="ar-SA"/>
        </w:rPr>
        <w:t>Rhodes Estate</w:t>
      </w:r>
      <w:r>
        <w:rPr>
          <w:rFonts w:ascii="arial" w:eastAsia="arial" w:hAnsi="arial" w:cs="arial"/>
          <w:color w:val="000000"/>
          <w:sz w:val="20"/>
          <w:lang w:val="en-US" w:eastAsia="en-US" w:bidi="ar-SA"/>
        </w:rPr>
        <w:t>, Ryan J. identified the issue in terms of causation rather than whether the type of injury was compensable. At para. 69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in this case is whether Mr. Cox was affected by the horror of the accident itself, or whether his illness is caused by a reaction to the fact that his son is dead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Ryan J. then referred to the evidence regarding the illness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reports of Dr. Uhlmann found in Exhibit 2 of this trial and Dr. Uhlmann's evidence at trial. Since May of 1987, he treated Mr. Cox for grief and depression following the loss of his son. It was not until counsel for the plaintiff suggested that Mr. Cox may be suffering from "nervous shock" that Dr. Uhlmann looked at the possibility that Mr. Cox may be suffering from post-traumatic stress disorder, an illness which most closely resembles the description of "nervous shock" found in the legal literature. Dr. Uhlmann said that Mr. Cox fulfilled most of the criteria of this disorder as described in the Diagnostic and Statistical Manual of Mental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Ryan J. then went on to consider the evidence of Dr. O'Shaughnessy and concluded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the evidence of Dr. O'Shaughnessy. Mr. Cox is not suffering from post-traumatic stress disorder. The sight of his child, so badly injured however, has had an impact on Mr. Cox. In Rhodes, Southin, J.A. identified this type of impact as an "emotional scar". In finding this type of injury compensable, Southin, J.A. referred to her trial decision in McDermott v. Ramadanovic Estate </w:t>
      </w:r>
      <w:hyperlink r:id="rId1012" w:history="1">
        <w:r>
          <w:rPr>
            <w:rFonts w:ascii="arial" w:eastAsia="arial" w:hAnsi="arial" w:cs="arial"/>
            <w:i/>
            <w:color w:val="0077CC"/>
            <w:sz w:val="20"/>
            <w:u w:val="single"/>
            <w:shd w:val="clear" w:color="auto" w:fill="FFFFFF"/>
            <w:lang w:val="en-US" w:eastAsia="en-US" w:bidi="ar-SA"/>
          </w:rPr>
          <w:t>(1988), 27 B.C.L.R. (2d) 45</w:t>
        </w:r>
      </w:hyperlink>
      <w:r>
        <w:rPr>
          <w:rFonts w:ascii="arial" w:eastAsia="arial" w:hAnsi="arial" w:cs="arial"/>
          <w:color w:val="000000"/>
          <w:sz w:val="20"/>
          <w:lang w:val="en-US" w:eastAsia="en-US" w:bidi="ar-SA"/>
        </w:rPr>
        <w:t xml:space="preserve"> where she awarded a 13 year old girl $20,000 for "the emotional scar of seeing ... her parents killed before her eyes."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 has established that the horror of the aftermath of the accident in which his son was involved, caused a permanent impact on his mind, and that this injury was foreseeable within the meaning set out in the Rhodes case. In so finding, it goes without saying that I am satisfied too, that the scene at the hospital following so soon after the accident can properly be said to be a part of the "aftermath" of the accident. Mr. Cox suffered from the emotional scar of seeing his child badly deformed and dying in the aftermath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not entirely clear to me whether Ryan J. found that the plaintiff was not suffering any "recognizable psychiatric" illness or whether she merely concluded that it was not post-traumatic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Southin J.A.'s "scar on the mind" analysis was adopted by Molloy J. in </w:t>
      </w:r>
      <w:r>
        <w:rPr>
          <w:rFonts w:ascii="arial" w:eastAsia="arial" w:hAnsi="arial" w:cs="arial"/>
          <w:i/>
          <w:color w:val="000000"/>
          <w:sz w:val="20"/>
          <w:lang w:val="en-US" w:eastAsia="en-US" w:bidi="ar-SA"/>
        </w:rPr>
        <w:t>Mason v. Westside Cemeteries Ltd.</w:t>
      </w:r>
      <w:r>
        <w:rPr>
          <w:rFonts w:ascii="arial" w:eastAsia="arial" w:hAnsi="arial" w:cs="arial"/>
          <w:color w:val="000000"/>
          <w:sz w:val="20"/>
          <w:lang w:val="en-US" w:eastAsia="en-US" w:bidi="ar-SA"/>
        </w:rPr>
        <w:t xml:space="preserve"> </w:t>
      </w:r>
      <w:hyperlink r:id="rId1014" w:history="1">
        <w:r>
          <w:rPr>
            <w:rFonts w:ascii="arial" w:eastAsia="arial" w:hAnsi="arial" w:cs="arial"/>
            <w:i/>
            <w:color w:val="0077CC"/>
            <w:sz w:val="20"/>
            <w:u w:val="single"/>
            <w:shd w:val="clear" w:color="auto" w:fill="FFFFFF"/>
            <w:lang w:val="en-US" w:eastAsia="en-US" w:bidi="ar-SA"/>
          </w:rPr>
          <w:t>(1996), 135 D.L.R. (4th) 361</w:t>
        </w:r>
      </w:hyperlink>
      <w:r>
        <w:rPr>
          <w:rFonts w:ascii="arial" w:eastAsia="arial" w:hAnsi="arial" w:cs="arial"/>
          <w:color w:val="000000"/>
          <w:sz w:val="20"/>
          <w:lang w:val="en-US" w:eastAsia="en-US" w:bidi="ar-SA"/>
        </w:rPr>
        <w:t xml:space="preserve"> (Ont. C.J.), a case in which the plaintiff sued for damages as a result of the defendant losing the cremated remains of her parents. I note that the action was framed in both bailment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awarding damages of $1,000 for mental distress, Molloy J. said at 379-80: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tort cases, courts have for the most part refused to award damages for emotional upset unless this has caused physical symptoms or some recognizable psychiatric illness. It has repeatedly been said that grief alone is not compensable in damages: see Linden, Canadian Tort Law 5th ed. at pages 363-379. Where damages for mental shock have been awarded, this has tended to be in addition to damages for physical injuries sustained or as a result of somebody having witnessed the injury or death of a loved one: </w:t>
      </w:r>
      <w:r>
        <w:rPr>
          <w:rFonts w:ascii="arial" w:eastAsia="arial" w:hAnsi="arial" w:cs="arial"/>
          <w:i/>
          <w:color w:val="000000"/>
          <w:sz w:val="20"/>
          <w:lang w:val="en-US" w:eastAsia="en-US" w:bidi="ar-SA"/>
        </w:rPr>
        <w:t>Abramzik v. Brenner</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(1967), 65 D.L.R. (2d) 651</w:t>
        </w:r>
      </w:hyperlink>
      <w:r>
        <w:rPr>
          <w:rFonts w:ascii="arial" w:eastAsia="arial" w:hAnsi="arial" w:cs="arial"/>
          <w:color w:val="000000"/>
          <w:sz w:val="20"/>
          <w:lang w:val="en-US" w:eastAsia="en-US" w:bidi="ar-SA"/>
        </w:rPr>
        <w:t xml:space="preserve"> (Sask, C.A.); </w:t>
      </w:r>
      <w:r>
        <w:rPr>
          <w:rFonts w:ascii="arial" w:eastAsia="arial" w:hAnsi="arial" w:cs="arial"/>
          <w:i/>
          <w:color w:val="000000"/>
          <w:sz w:val="20"/>
          <w:lang w:val="en-US" w:eastAsia="en-US" w:bidi="ar-SA"/>
        </w:rPr>
        <w:t>Heighington v. Ontario</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(1987), 60 O.R. (2d) 641</w:t>
        </w:r>
      </w:hyperlink>
      <w:r>
        <w:rPr>
          <w:rFonts w:ascii="arial" w:eastAsia="arial" w:hAnsi="arial" w:cs="arial"/>
          <w:color w:val="000000"/>
          <w:sz w:val="20"/>
          <w:lang w:val="en-US" w:eastAsia="en-US" w:bidi="ar-SA"/>
        </w:rPr>
        <w:t xml:space="preserve">, affd. on other grounds </w:t>
      </w:r>
      <w:hyperlink r:id="rId1016" w:history="1">
        <w:r>
          <w:rPr>
            <w:rFonts w:ascii="arial" w:eastAsia="arial" w:hAnsi="arial" w:cs="arial"/>
            <w:i/>
            <w:color w:val="0077CC"/>
            <w:sz w:val="20"/>
            <w:u w:val="single"/>
            <w:shd w:val="clear" w:color="auto" w:fill="FFFFFF"/>
            <w:lang w:val="en-US" w:eastAsia="en-US" w:bidi="ar-SA"/>
          </w:rPr>
          <w:t>69 O.R. (2d) 484</w:t>
        </w:r>
      </w:hyperlink>
      <w:r>
        <w:rPr>
          <w:rFonts w:ascii="arial" w:eastAsia="arial" w:hAnsi="arial" w:cs="arial"/>
          <w:color w:val="000000"/>
          <w:sz w:val="20"/>
          <w:lang w:val="en-US" w:eastAsia="en-US" w:bidi="ar-SA"/>
        </w:rPr>
        <w:t xml:space="preserve"> (C.A.). It is difficult to rationalize awarding damages for physical scratches and bruises of a minor nature but refusing damages for deep emotional distress which falls short of a psychiatric condition. Trivial physical injury attracts trivial damages. It would seem logical to deal with trivial emotional injury on the same basis, rather than by denying the claim altogether. Judges and juries are routinely required to fix monetary damages based on pain and suffering even though it is well known that the degree of pain is a subjective thing incapable of concrete measurement. It is recognized that emotional pain is just as real as physical pain and may, indeed, be more debilitating. I cannot see any reason to deny compensation for the emotional pain of a person who, although suffering, does not degenerate emotionally to the point of actual psychiatric illness. Surely emotional distress is a more foreseeable result from a negligent act than is a psychiatric illness. I agree with the observations and conclusions of Southin J. in </w:t>
      </w:r>
      <w:r>
        <w:rPr>
          <w:rFonts w:ascii="arial" w:eastAsia="arial" w:hAnsi="arial" w:cs="arial"/>
          <w:i/>
          <w:color w:val="000000"/>
          <w:sz w:val="20"/>
          <w:lang w:val="en-US" w:eastAsia="en-US" w:bidi="ar-SA"/>
        </w:rPr>
        <w:t>McDermott v. Ramadanovic Estate</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(1988), 44 C.C.L.T. 249</w:t>
        </w:r>
      </w:hyperlink>
      <w:r>
        <w:rPr>
          <w:rFonts w:ascii="arial" w:eastAsia="arial" w:hAnsi="arial" w:cs="arial"/>
          <w:color w:val="000000"/>
          <w:sz w:val="20"/>
          <w:lang w:val="en-US" w:eastAsia="en-US" w:bidi="ar-SA"/>
        </w:rPr>
        <w:t xml:space="preserve"> (B.C.S.C.) awarding damages of $20,000 to a 13 year old plaintiff for emotional scars caused by watching the death of her parents in a car accident. Although the plaintiff's emotional suffering did not amount to a psychiatric condition it was nevertheless real and more painful to her than the physical injuries she sustained (the pain and suffering award for the physical injuries being assessed at $5,000). Southin J. observed that damages are awarded for physical scars even if there is no ongoing pain or associated pecuniary loss. She then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what is the logical difference between a scar on the flesh and a scar on the mind? If a scar on the flesh is compensable although it causes no pecuniary loss why should a scar on the mind be any less compensable?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And I would add that it seems equally illogical to me that mental distress damages should be recoverable in a case based on contract but not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I recognize the undesirability of lawsuits based on nothing more than fright or mild upset. However, in my view the more appropriate way to control these frivolous actions is by limiting recovery based on foreseeability (and perhaps proximity or directness) and by awarding limited damages and imposing cost sanctions in cases of a trivial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On the other hand, in </w:t>
      </w:r>
      <w:r>
        <w:rPr>
          <w:rFonts w:ascii="arial" w:eastAsia="arial" w:hAnsi="arial" w:cs="arial"/>
          <w:i/>
          <w:color w:val="000000"/>
          <w:sz w:val="20"/>
          <w:lang w:val="en-US" w:eastAsia="en-US" w:bidi="ar-SA"/>
        </w:rPr>
        <w:t>Bruneau v. Bruneau</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(1997), 32 B.C.L.R. (3d) 317</w:t>
        </w:r>
      </w:hyperlink>
      <w:r>
        <w:rPr>
          <w:rFonts w:ascii="arial" w:eastAsia="arial" w:hAnsi="arial" w:cs="arial"/>
          <w:color w:val="000000"/>
          <w:sz w:val="20"/>
          <w:lang w:val="en-US" w:eastAsia="en-US" w:bidi="ar-SA"/>
        </w:rPr>
        <w:t xml:space="preserve"> (S.C.), Maczko J. accepted the requirement of proof of a recognizable psychiatric illness in "nervous shock"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issue of the threshold test was discussed in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(1999), 180 D.L.R. (4th) 748</w:t>
        </w:r>
      </w:hyperlink>
      <w:r>
        <w:rPr>
          <w:rFonts w:ascii="arial" w:eastAsia="arial" w:hAnsi="arial" w:cs="arial"/>
          <w:color w:val="000000"/>
          <w:sz w:val="20"/>
          <w:lang w:val="en-US" w:eastAsia="en-US" w:bidi="ar-SA"/>
        </w:rPr>
        <w:t xml:space="preserve"> (Ont. C.A.). In that case, an 11 year old child drank some grape juice that was tainted with some type of hydrocarbon that made it taste bad. Although the child did not become ill or have any lasting effects, her parents experienced stress and anxiety as a result of the incident. The plaintiffs could not establish any recognizable psychiatric illness but the trial judge relied on </w:t>
      </w:r>
      <w:r>
        <w:rPr>
          <w:rFonts w:ascii="arial" w:eastAsia="arial" w:hAnsi="arial" w:cs="arial"/>
          <w:i/>
          <w:color w:val="000000"/>
          <w:sz w:val="20"/>
          <w:lang w:val="en-US" w:eastAsia="en-US" w:bidi="ar-SA"/>
        </w:rPr>
        <w:t>Mason, supra,</w:t>
      </w:r>
      <w:r>
        <w:rPr>
          <w:rFonts w:ascii="arial" w:eastAsia="arial" w:hAnsi="arial" w:cs="arial"/>
          <w:color w:val="000000"/>
          <w:sz w:val="20"/>
          <w:lang w:val="en-US" w:eastAsia="en-US" w:bidi="ar-SA"/>
        </w:rPr>
        <w:t xml:space="preserve"> to award damages, including damages for "anxiety or distress" and "mental emotional and psychological distress", </w:t>
      </w:r>
      <w:hyperlink r:id="rId1018" w:history="1">
        <w:r>
          <w:rPr>
            <w:rFonts w:ascii="arial" w:eastAsia="arial" w:hAnsi="arial" w:cs="arial"/>
            <w:i/>
            <w:color w:val="0077CC"/>
            <w:sz w:val="20"/>
            <w:u w:val="single"/>
            <w:shd w:val="clear" w:color="auto" w:fill="FFFFFF"/>
            <w:lang w:val="en-US" w:eastAsia="en-US" w:bidi="ar-SA"/>
          </w:rPr>
          <w:t>[1997] O.J. No. 3304</w:t>
        </w:r>
      </w:hyperlink>
      <w:r>
        <w:rPr>
          <w:rFonts w:ascii="arial" w:eastAsia="arial" w:hAnsi="arial" w:cs="arial"/>
          <w:color w:val="000000"/>
          <w:sz w:val="20"/>
          <w:lang w:val="en-US" w:eastAsia="en-US" w:bidi="ar-SA"/>
        </w:rPr>
        <w:t>. The Court of Appeal reversed the decision on the ground that the type of damage was not reasonably foreseeable. While the appeal decision did not turn on the issue of "recognizable psychiatric illness", the Court did refer to that issue. At paras. 25-26 McPherson J.A. giving the judgment of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Canadian law, a plaintiff can recover for the negligent infliction of psychiatric damage if he or she establishes two propositions -- first, that the psychiatric damage suffered was a foreseeable consequence of the negligent conduct; second, that the psychiatric damage was so serious that it resulted in a recognizable psychiatric illness. See Linden, Canadian Tort Law, supra, at pp. 389-92.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leading case in Ontario in the domain of psychiatric damage clearly and succinctly enunciates the requirement that the plaintiff establish both propositions. In </w:t>
      </w:r>
      <w:r>
        <w:rPr>
          <w:rFonts w:ascii="arial" w:eastAsia="arial" w:hAnsi="arial" w:cs="arial"/>
          <w:i/>
          <w:color w:val="000000"/>
          <w:sz w:val="20"/>
          <w:lang w:val="en-US" w:eastAsia="en-US" w:bidi="ar-SA"/>
        </w:rPr>
        <w:t>Duwyn v. Kaprielian</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(1978), 22 O.R. (2d) 736</w:t>
        </w:r>
      </w:hyperlink>
      <w:r>
        <w:rPr>
          <w:rFonts w:ascii="arial" w:eastAsia="arial" w:hAnsi="arial" w:cs="arial"/>
          <w:color w:val="000000"/>
          <w:sz w:val="20"/>
          <w:lang w:val="en-US" w:eastAsia="en-US" w:bidi="ar-SA"/>
        </w:rPr>
        <w:t xml:space="preserve"> (C.A.), a mother experienced an extreme psychological and emotional reaction when she arrived at the scene of a minor automobile accident and saw her young son, uninjured but screaming, inside the car. Morden J.A. stated, at pp. 747 and 754-55:</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 test of liability for nervous shock is the foreseeability of nervous shock.</w:t>
      </w:r>
      <w:r>
        <w:rPr>
          <w:rFonts w:ascii="arial" w:eastAsia="arial" w:hAnsi="arial" w:cs="arial"/>
          <w:color w:val="000000"/>
          <w:sz w:val="20"/>
          <w:lang w:val="en-US" w:eastAsia="en-US" w:bidi="ar-SA"/>
        </w:rPr>
        <w:t xml:space="preserve"> This puts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concerned with this kind of claim, at least according to its verbal formulation, in line with general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law is relatively clear that the kind of "nervous shock" for which recovery may be had involves something more than general emotional upset. I refer to Lord Denning in Hinz v. Berry, [1970] 2 Q.B. 40 at 42, where a wife saw her husband fatally injured: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English law no damages are awarded for grief or sorrow caused by a person's death. No damages are to be given for the worry about the children, or for the financial strain or stress, or the difficulties of adjusting to a new life. Damages are, however, recoverable for nervous shock, or, to put it in medical terms, for any recognizable psychiatric illness caused by the breach of duty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McPherson J.A. considered whether the Court should reassess whether the "recognizable psychiatric illness" factor and concluded that it should not for two reasons: (1) any remarks would be obiter; and (2) any reassessment should take place against the backdrop of a real fact situation where it is reasonably foreseeable that some form of psychiatric damage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issue came before our Court of Appeal in </w:t>
      </w:r>
      <w:r>
        <w:rPr>
          <w:rFonts w:ascii="arial" w:eastAsia="arial" w:hAnsi="arial" w:cs="arial"/>
          <w:i/>
          <w:color w:val="000000"/>
          <w:sz w:val="20"/>
          <w:lang w:val="en-US" w:eastAsia="en-US" w:bidi="ar-SA"/>
        </w:rPr>
        <w:t>Graham v. MacMillan</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2003 BCCA 90</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10 B.C.L.R. (4th) 397</w:t>
        </w:r>
      </w:hyperlink>
      <w:r>
        <w:rPr>
          <w:rFonts w:ascii="arial" w:eastAsia="arial" w:hAnsi="arial" w:cs="arial"/>
          <w:color w:val="000000"/>
          <w:sz w:val="20"/>
          <w:lang w:val="en-US" w:eastAsia="en-US" w:bidi="ar-SA"/>
        </w:rPr>
        <w:t>. In that case the plaintiff husband was walking his dogs across the defendant's property when the defendant punched him and knocked him down an embankment. The plaintiff's wife, who witnessed the assault, suffered anxiety and panic attacks. She sought damages for "nervous shock". In a brief oral judgment dismissing her claim, Mackenzie J.A. said at paras. 5 and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narrow issue on this appeal is whether the appellant must prove a recognized psychiatric condition as a condition of recovery. The appellant was an eye-witness to the assault on her husband and it is not disputed that that she satisfies the other conditions for proximity set out in the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accepted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that a psychiatric illness was a condition for recovery although Southin J.A., in separate concurring reasons, avoided the term and preferred "scar on the mind", referring to her earlier judgment in </w:t>
      </w:r>
      <w:r>
        <w:rPr>
          <w:rFonts w:ascii="arial" w:eastAsia="arial" w:hAnsi="arial" w:cs="arial"/>
          <w:i/>
          <w:color w:val="000000"/>
          <w:sz w:val="20"/>
          <w:lang w:val="en-US" w:eastAsia="en-US" w:bidi="ar-SA"/>
        </w:rPr>
        <w:t>McDermott v. Ramadonovic Estate</w:t>
      </w:r>
      <w:r>
        <w:rPr>
          <w:rFonts w:ascii="arial" w:eastAsia="arial" w:hAnsi="arial" w:cs="arial"/>
          <w:color w:val="000000"/>
          <w:sz w:val="20"/>
          <w:lang w:val="en-US" w:eastAsia="en-US" w:bidi="ar-SA"/>
        </w:rPr>
        <w:t xml:space="preserve"> </w:t>
      </w:r>
      <w:hyperlink r:id="rId1012" w:history="1">
        <w:r>
          <w:rPr>
            <w:rFonts w:ascii="arial" w:eastAsia="arial" w:hAnsi="arial" w:cs="arial"/>
            <w:i/>
            <w:color w:val="0077CC"/>
            <w:sz w:val="20"/>
            <w:u w:val="single"/>
            <w:shd w:val="clear" w:color="auto" w:fill="FFFFFF"/>
            <w:lang w:val="en-US" w:eastAsia="en-US" w:bidi="ar-SA"/>
          </w:rPr>
          <w:t>(1988), 27 B.C.L.R. (2d) 45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McDermott</w:t>
      </w:r>
      <w:r>
        <w:rPr>
          <w:rFonts w:ascii="arial" w:eastAsia="arial" w:hAnsi="arial" w:cs="arial"/>
          <w:color w:val="000000"/>
          <w:sz w:val="20"/>
          <w:lang w:val="en-US" w:eastAsia="en-US" w:bidi="ar-SA"/>
        </w:rPr>
        <w:t xml:space="preserve"> involved a teenaged plaintiff who witnessed her parents killed before her eyes in a horrific accident and she continued to be haunted by the painful memory of the accident that was beyond non-compensatory grief. In </w:t>
      </w:r>
      <w:r>
        <w:rPr>
          <w:rFonts w:ascii="arial" w:eastAsia="arial" w:hAnsi="arial" w:cs="arial"/>
          <w:i/>
          <w:color w:val="000000"/>
          <w:sz w:val="20"/>
          <w:lang w:val="en-US" w:eastAsia="en-US" w:bidi="ar-SA"/>
        </w:rPr>
        <w:t>Devji</w:t>
      </w:r>
      <w:r>
        <w:rPr>
          <w:rFonts w:ascii="arial" w:eastAsia="arial" w:hAnsi="arial" w:cs="arial"/>
          <w:color w:val="000000"/>
          <w:sz w:val="20"/>
          <w:lang w:val="en-US" w:eastAsia="en-US" w:bidi="ar-SA"/>
        </w:rPr>
        <w:t>, the family members who were the plaintiffs in that action suffered from several recognized psychiatric illnesses documented in unchallenged psychiatric opinions.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"scar on the mind" characterization of Southin, J.A. was not accepted by the other members of the Court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It was referred to by Ryan J., as she then was, in </w:t>
      </w:r>
      <w:r>
        <w:rPr>
          <w:rFonts w:ascii="arial" w:eastAsia="arial" w:hAnsi="arial" w:cs="arial"/>
          <w:i/>
          <w:color w:val="000000"/>
          <w:sz w:val="20"/>
          <w:lang w:val="en-US" w:eastAsia="en-US" w:bidi="ar-SA"/>
        </w:rPr>
        <w:t>Cox v. Fleming</w:t>
      </w:r>
      <w:r>
        <w:rPr>
          <w:rFonts w:ascii="arial" w:eastAsia="arial" w:hAnsi="arial" w:cs="arial"/>
          <w:color w:val="000000"/>
          <w:sz w:val="20"/>
          <w:lang w:val="en-US" w:eastAsia="en-US" w:bidi="ar-SA"/>
        </w:rPr>
        <w:t xml:space="preserve">, </w:t>
      </w:r>
      <w:hyperlink r:id="rId1013" w:history="1">
        <w:r>
          <w:rPr>
            <w:rFonts w:ascii="arial" w:eastAsia="arial" w:hAnsi="arial" w:cs="arial"/>
            <w:i/>
            <w:color w:val="0077CC"/>
            <w:sz w:val="20"/>
            <w:u w:val="single"/>
            <w:shd w:val="clear" w:color="auto" w:fill="FFFFFF"/>
            <w:lang w:val="en-US" w:eastAsia="en-US" w:bidi="ar-SA"/>
          </w:rPr>
          <w:t>[1993] B.C.J. No. 177</w:t>
        </w:r>
      </w:hyperlink>
      <w:r>
        <w:rPr>
          <w:rFonts w:ascii="arial" w:eastAsia="arial" w:hAnsi="arial" w:cs="arial"/>
          <w:color w:val="000000"/>
          <w:sz w:val="20"/>
          <w:lang w:val="en-US" w:eastAsia="en-US" w:bidi="ar-SA"/>
        </w:rPr>
        <w:t xml:space="preserve"> (S.C.) in awarding compensation to the father of a fatal accident victim for a "permanent impact on his mind" caused by the horror of seeing his son in hospital after the accident while he was dying. </w:t>
      </w:r>
      <w:r>
        <w:rPr>
          <w:rFonts w:ascii="arial" w:eastAsia="arial" w:hAnsi="arial" w:cs="arial"/>
          <w:color w:val="000000"/>
          <w:sz w:val="20"/>
          <w:u w:val="single"/>
          <w:lang w:val="en-US" w:eastAsia="en-US" w:bidi="ar-SA"/>
        </w:rPr>
        <w:t>In my view, the weight of authority supports a recognized psychiatric illness as a condition for liability</w:t>
      </w:r>
      <w:r>
        <w:rPr>
          <w:rFonts w:ascii="arial" w:eastAsia="arial" w:hAnsi="arial" w:cs="arial"/>
          <w:color w:val="000000"/>
          <w:sz w:val="20"/>
          <w:lang w:val="en-US" w:eastAsia="en-US" w:bidi="ar-SA"/>
        </w:rPr>
        <w:t xml:space="preserve"> but in any event I do not think that the anxiety experienced by the appellant, distressing as it was, meets the degree of intensity and permanence indicated as a threshold for recovery in </w:t>
      </w:r>
      <w:r>
        <w:rPr>
          <w:rFonts w:ascii="arial" w:eastAsia="arial" w:hAnsi="arial" w:cs="arial"/>
          <w:i/>
          <w:color w:val="000000"/>
          <w:sz w:val="20"/>
          <w:lang w:val="en-US" w:eastAsia="en-US" w:bidi="ar-SA"/>
        </w:rPr>
        <w:t>McDermott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Cox</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Thus, despite the attempts to lower the barrier, I am satisfied that in British Columbia, at least up to the point of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 plaintiff who asserted a claim for damages for psychological injury in a "nervous shock" case had to meet the threshold test of establishing a recognizable psychiatric illness. While the threshold has been criticized and may be difficult to defend on principle, it appears to be one of the control mechanisms that have been employed to maintain what is perceived to be a fair balance between plaintiffs and defendants. The question then is whether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suggests or requires that the test should be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there was no issue whether the plaintiff's psychological injury was in fact the sort that could found a cause of action. The medical evidence proved that Mr. Mustapha developed a recognizable psychiatric/psychological illness, namely a major depressive disorder with associated phobia and anxiety. Mr. Hanson, counsel for the plaintiffs, submits, however, that the court put forward a different and less stringent test as to the kind or degree of damages that will be compensable at law provided the other elements are satisfied. In making that submission, Mr. Hanson focuses on the following words of McLachlin C.J.C. at para. 9 and her lack of any direct mention of the phrase "recognizable psychiatric illness":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would not purport to define compensable injury exhaustively, except to say that it must be serious and prolonged and rise above the ordinary annoyances, anxieties and fears that people living in society routinely, if sometimes reluctantly, accept. ... Quite simply, minor and transient upsets do not constitute personal </w:t>
      </w:r>
      <w:r>
        <w:rPr>
          <w:rFonts w:ascii="arial" w:eastAsia="arial" w:hAnsi="arial" w:cs="arial"/>
          <w:i/>
          <w:color w:val="000000"/>
          <w:sz w:val="20"/>
          <w:lang w:val="en-US" w:eastAsia="en-US" w:bidi="ar-SA"/>
        </w:rPr>
        <w:t>injury</w:t>
      </w:r>
      <w:r>
        <w:rPr>
          <w:rFonts w:ascii="arial" w:eastAsia="arial" w:hAnsi="arial" w:cs="arial"/>
          <w:color w:val="000000"/>
          <w:sz w:val="20"/>
          <w:lang w:val="en-US" w:eastAsia="en-US" w:bidi="ar-SA"/>
        </w:rPr>
        <w:t>, and hence do not amount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Wharton, counsel for the defendant, submits that the Court was not intending to posit a test that was different from that which the courts in many jurisdictions, including Canada, have applied since </w:t>
      </w:r>
      <w:r>
        <w:rPr>
          <w:rFonts w:ascii="arial" w:eastAsia="arial" w:hAnsi="arial" w:cs="arial"/>
          <w:i/>
          <w:color w:val="000000"/>
          <w:sz w:val="20"/>
          <w:lang w:val="en-US" w:eastAsia="en-US" w:bidi="ar-SA"/>
        </w:rPr>
        <w:t>Hinz v. Berry, supra</w:t>
      </w:r>
      <w:r>
        <w:rPr>
          <w:rFonts w:ascii="arial" w:eastAsia="arial" w:hAnsi="arial" w:cs="arial"/>
          <w:color w:val="000000"/>
          <w:sz w:val="20"/>
          <w:lang w:val="en-US" w:eastAsia="en-US" w:bidi="ar-SA"/>
        </w:rPr>
        <w:t xml:space="preserve">. Mr. Wharton submits that the Chief Justice's words reflect that test and merely state the same test in different words. Mr. Wharton points out that while the Chief Justice did not use the words "recognizable psychiatric illness", she stated that "personal injury at law connotes serious trauma or </w:t>
      </w:r>
      <w:r>
        <w:rPr>
          <w:rFonts w:ascii="arial" w:eastAsia="arial" w:hAnsi="arial" w:cs="arial"/>
          <w:color w:val="000000"/>
          <w:sz w:val="20"/>
          <w:u w:val="single"/>
          <w:lang w:val="en-US" w:eastAsia="en-US" w:bidi="ar-SA"/>
        </w:rPr>
        <w:t>illness</w:t>
      </w:r>
      <w:r>
        <w:rPr>
          <w:rFonts w:ascii="arial" w:eastAsia="arial" w:hAnsi="arial" w:cs="arial"/>
          <w:color w:val="000000"/>
          <w:sz w:val="20"/>
          <w:lang w:val="en-US" w:eastAsia="en-US" w:bidi="ar-SA"/>
        </w:rPr>
        <w:t xml:space="preserve">" and cited, with apparent approval, particular portions of </w:t>
      </w:r>
      <w:r>
        <w:rPr>
          <w:rFonts w:ascii="arial" w:eastAsia="arial" w:hAnsi="arial" w:cs="arial"/>
          <w:i/>
          <w:color w:val="000000"/>
          <w:sz w:val="20"/>
          <w:lang w:val="en-US" w:eastAsia="en-US" w:bidi="ar-SA"/>
        </w:rPr>
        <w:t>Hinz v. Berry,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[1996] 1 A.C. 155 (H.L.); and Allen Linden, and Bruce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 (Markham, Ont.: LexisNexis Butterworths, 2006), in which the test is stated to be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Thus, in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at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are, however, recoverable for nervous shock, or, to put it in medical terms, for any recognizable psychiatric illness caused by the breach of duty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at 189: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Shock by itself is not the subject of compensation, any more than fear or grief or any other human emotion occasioned by the defendant's negligent conduct. It is only when shock is followed by recognizable psychiatric illness that the defendant may be held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at 425-26: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this day the courts steadfastly refuse to allow tort damages for every emotional upset and insist upon some physical symptoms like a heart attack or a miscarriage or some "recognizable psychiatric illness", like schizophrenia or morbid depression.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the end, I am not able to conclude that the Court in </w:t>
      </w:r>
      <w:r>
        <w:rPr>
          <w:rFonts w:ascii="arial" w:eastAsia="arial" w:hAnsi="arial" w:cs="arial"/>
          <w:i/>
          <w:color w:val="000000"/>
          <w:sz w:val="20"/>
          <w:lang w:val="en-US" w:eastAsia="en-US" w:bidi="ar-SA"/>
        </w:rPr>
        <w:t>Mustapha, supra,</w:t>
      </w:r>
      <w:r>
        <w:rPr>
          <w:rFonts w:ascii="arial" w:eastAsia="arial" w:hAnsi="arial" w:cs="arial"/>
          <w:color w:val="000000"/>
          <w:sz w:val="20"/>
          <w:lang w:val="en-US" w:eastAsia="en-US" w:bidi="ar-SA"/>
        </w:rPr>
        <w:t xml:space="preserve"> intended to change the law with respect to the threshold level of psychological or psychiatric injury that is required in order to be compensable where the psychiatric or psychological injury is caused by exposure, whether direct or indirect, to a shocking or frightening incident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am not satisfied that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has the effect of overturning </w:t>
      </w:r>
      <w:r>
        <w:rPr>
          <w:rFonts w:ascii="arial" w:eastAsia="arial" w:hAnsi="arial" w:cs="arial"/>
          <w:i/>
          <w:color w:val="000000"/>
          <w:sz w:val="20"/>
          <w:lang w:val="en-US" w:eastAsia="en-US" w:bidi="ar-SA"/>
        </w:rPr>
        <w:t>Graham v. MacMillan, supra</w:t>
      </w:r>
      <w:r>
        <w:rPr>
          <w:rFonts w:ascii="arial" w:eastAsia="arial" w:hAnsi="arial" w:cs="arial"/>
          <w:color w:val="000000"/>
          <w:sz w:val="20"/>
          <w:lang w:val="en-US" w:eastAsia="en-US" w:bidi="ar-SA"/>
        </w:rPr>
        <w:t>, which remains the law in this province in my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important to remember that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the question of a threshold for damages was not an issue that had to be decided. It was clear that Mr. Mustapha suffered a psychiatric illness. I would expect that if McLachlin C.J.C. had intended to change the law with regard to the long-standing "psychiatric illness" test she would have addressed the issue more directly, would have expressly rejected that test and would have provided reasons for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it is not for me to cast aside binding authority of our Court of Appeal and formulate a new test for the degree of psychological disturbance that is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Furthermore, the proposed new test of "serious and prolonged" or something more than "minor and transient" would not, in my view, provide a particularly helpful benchmark for the court, lawyers or litigants. How would the court measure and decide what is "serious"? Would the seriousness of the psychological disturbance be measured by reference to its impact on the emotional state or feelings of the plaintiff, a very subjective matter, or by reference to the effect of the disturbance on the plaintiff's ability to pursue his or her usual activities, or by reference to other factors or by some combination of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requirement that the plaintiff must prove that he or she suffered a recognizable psychiatric illness introduces a degree of objectivity and certainty to the law through the mechanism of expert medical evidence. PTSD is a psychiatric illness that is often alleged to result from exposure to frightening or shocking events. A medical expert will assess the patient with reference to the diagnostic criteria established by the medical community that must be present to make a diagnosis. These criteria require the medical specialist to consider the persistence of symptoms and their impairment of social and occupational impairment. The court is thereby provided with evidence that enable it to judge the seriousness of the disturbance and its longevity.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Accordingly, I conclude that there remains a requirement that the claimants prove not just psychological disturbance or upset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their psychological disturbance rises to the level of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the threshold different depending on whether the plaintiff is a primary or secondary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plaintiffs submit that a person who suffers psychological harm as a consequence of being in an accident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primary victim) need not establish the same threshold degree of damage as a plaintiff who suffers psychological harm as a result of witnessing a shocking accident or incident (a secondary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distinction between primary and secondary victims was made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has been applied in some decisions of this court. However, it is my view, that the distinction is not supported by </w:t>
      </w:r>
      <w:r>
        <w:rPr>
          <w:rFonts w:ascii="arial" w:eastAsia="arial" w:hAnsi="arial" w:cs="arial"/>
          <w:i/>
          <w:color w:val="000000"/>
          <w:sz w:val="20"/>
          <w:lang w:val="en-US" w:eastAsia="en-US" w:bidi="ar-SA"/>
        </w:rPr>
        <w:t>Mustapha, supra</w:t>
      </w:r>
      <w:r>
        <w:rPr>
          <w:rFonts w:ascii="arial" w:eastAsia="arial" w:hAnsi="arial" w:cs="arial"/>
          <w:color w:val="000000"/>
          <w:sz w:val="20"/>
          <w:lang w:val="en-US" w:eastAsia="en-US" w:bidi="ar-SA"/>
        </w:rPr>
        <w:t>. In any event, I believe that any distinction between primary and secondary victims that may exist goes to the duty/foreseeability analysis and not to the question of the damages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central issue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was whether in all "nervous shock" cases the plaintiff must prove that injury by "nervous shock" was reasonably foreseeable, or whether if the plaintiff was involved in an accident only reasonable foreseeability of physical injury must be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Lord Lloyd of Berwick stated the following at 187-89: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Foreseeability of psychiatric injury remains a crucial ingredient when the plaintiff is the secondary victim, for the very reason that the secondary victim is almost always outside the area of physical impact, and therefore outside the range of foreseeable physical injury. But where the plaintiff is the primary victim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nervous shock cases, by which I mean the cases following on from </w:t>
      </w:r>
      <w:r>
        <w:rPr>
          <w:rFonts w:ascii="arial" w:eastAsia="arial" w:hAnsi="arial" w:cs="arial"/>
          <w:i/>
          <w:color w:val="000000"/>
          <w:sz w:val="20"/>
          <w:lang w:val="en-US" w:eastAsia="en-US" w:bidi="ar-SA"/>
        </w:rPr>
        <w:t>Bourhill v. Young</w:t>
      </w:r>
      <w:r>
        <w:rPr>
          <w:rFonts w:ascii="arial" w:eastAsia="arial" w:hAnsi="arial" w:cs="arial"/>
          <w:color w:val="000000"/>
          <w:sz w:val="20"/>
          <w:lang w:val="en-US" w:eastAsia="en-US" w:bidi="ar-SA"/>
        </w:rPr>
        <w:t xml:space="preserve"> ["bystander" cases], are not in point. Since the defendant was admittedly under a duty of care not to cause the plaintiff foreseeable physical injury, it was unnecessary to ask whether he was under a separate duty of care not to cause foreseeable psychiatric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floodgates argument] is a very important consideration in claims by secondary victims. It is for this reason that the courts have, as a matter of policy, rightly insisted on a number of control mechanisms. Otherwise, a negligent defendant might find himself being made liable to all the world. Thus in the case of secondary victims, foreseeability of injury by shock is not enough. The law also requires a degree of proximity: see </w:t>
      </w:r>
      <w:r>
        <w:rPr>
          <w:rFonts w:ascii="arial" w:eastAsia="arial" w:hAnsi="arial" w:cs="arial"/>
          <w:i/>
          <w:color w:val="000000"/>
          <w:sz w:val="20"/>
          <w:lang w:val="en-US" w:eastAsia="en-US" w:bidi="ar-SA"/>
        </w:rPr>
        <w:t>Alcock's</w:t>
      </w:r>
      <w:r>
        <w:rPr>
          <w:rFonts w:ascii="arial" w:eastAsia="arial" w:hAnsi="arial" w:cs="arial"/>
          <w:color w:val="000000"/>
          <w:sz w:val="20"/>
          <w:lang w:val="en-US" w:eastAsia="en-US" w:bidi="ar-SA"/>
        </w:rPr>
        <w:t xml:space="preserve"> case [1992] 2 All E.R. 1, 14. This means not only proximity to the event in time and space, but also proximity of relationship between the primary victim and the secondary victim. A further control mechanism is that the secondary victim will only recover damages for nervous shock if the defendant should have foreseen injury by shock to a person of normal fortitude or "ordinary phlegm."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None of these mechanisms are required in the case of a primary victim. Since liability depends on foreseeability of physical injury, there could be no question of the defendant finding himself liable to all the world. Proximity of relationship cannot arise, and proximity in time and space goes without saying.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primary/secondary victim distinction was accepted in </w:t>
      </w:r>
      <w:r>
        <w:rPr>
          <w:rFonts w:ascii="arial" w:eastAsia="arial" w:hAnsi="arial" w:cs="arial"/>
          <w:i/>
          <w:color w:val="000000"/>
          <w:sz w:val="20"/>
          <w:lang w:val="en-US" w:eastAsia="en-US" w:bidi="ar-SA"/>
        </w:rPr>
        <w:t>Falbo v. Coutts</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2000 BCSC 434</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Dawe v. B.C. Children's Hospital</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2003 BCSC 443</w:t>
        </w:r>
      </w:hyperlink>
      <w:r>
        <w:rPr>
          <w:rFonts w:ascii="arial" w:eastAsia="arial" w:hAnsi="arial" w:cs="arial"/>
          <w:color w:val="000000"/>
          <w:sz w:val="20"/>
          <w:lang w:val="en-US" w:eastAsia="en-US" w:bidi="ar-SA"/>
        </w:rPr>
        <w:t>, but only in relation to the question of reasonable foreseeability and the proximity control mechanisms.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Ontario Court of Appeal rejected the distinction in the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(2006), 275 D.L.R. (4th) 473</w:t>
        </w:r>
      </w:hyperlink>
      <w:r>
        <w:rPr>
          <w:rFonts w:ascii="arial" w:eastAsia="arial" w:hAnsi="arial" w:cs="arial"/>
          <w:color w:val="000000"/>
          <w:sz w:val="20"/>
          <w:lang w:val="en-US" w:eastAsia="en-US" w:bidi="ar-SA"/>
        </w:rPr>
        <w:t>). At paras. 37-39, McPherson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dichotomy has been the subject of considerable criticism, both in the House of Lords and by academics: see for example, </w:t>
      </w:r>
      <w:r>
        <w:rPr>
          <w:rFonts w:ascii="arial" w:eastAsia="arial" w:hAnsi="arial" w:cs="arial"/>
          <w:i/>
          <w:color w:val="000000"/>
          <w:sz w:val="20"/>
          <w:lang w:val="en-US" w:eastAsia="en-US" w:bidi="ar-SA"/>
        </w:rPr>
        <w:t>White, supra, per</w:t>
      </w:r>
      <w:r>
        <w:rPr>
          <w:rFonts w:ascii="arial" w:eastAsia="arial" w:hAnsi="arial" w:cs="arial"/>
          <w:color w:val="000000"/>
          <w:sz w:val="20"/>
          <w:lang w:val="en-US" w:eastAsia="en-US" w:bidi="ar-SA"/>
        </w:rPr>
        <w:t xml:space="preserve"> Lord Goff;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3rd ed. (Toronto: Thomson, Canada 2003) at 432; Louise Bélanger-Hardy,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Justice Kenneth C. Mackenzie,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Essentially, the criticisms are threefold. First, removal of the requirement for foreseeability of the </w:t>
      </w:r>
      <w:r>
        <w:rPr>
          <w:rFonts w:ascii="arial" w:eastAsia="arial" w:hAnsi="arial" w:cs="arial"/>
          <w:i/>
          <w:color w:val="000000"/>
          <w:sz w:val="20"/>
          <w:lang w:val="en-US" w:eastAsia="en-US" w:bidi="ar-SA"/>
        </w:rPr>
        <w:t>type</w:t>
      </w:r>
      <w:r>
        <w:rPr>
          <w:rFonts w:ascii="arial" w:eastAsia="arial" w:hAnsi="arial" w:cs="arial"/>
          <w:color w:val="000000"/>
          <w:sz w:val="20"/>
          <w:lang w:val="en-US" w:eastAsia="en-US" w:bidi="ar-SA"/>
        </w:rPr>
        <w:t xml:space="preserve"> of harm incurred, in relation to the primary victim cases, runs contrary to the fundamental principle of tort law as established in </w:t>
      </w:r>
      <w:r>
        <w:rPr>
          <w:rFonts w:ascii="arial" w:eastAsia="arial" w:hAnsi="arial" w:cs="arial"/>
          <w:i/>
          <w:color w:val="000000"/>
          <w:sz w:val="20"/>
          <w:lang w:val="en-US" w:eastAsia="en-US" w:bidi="ar-SA"/>
        </w:rPr>
        <w:t>The Wagon Mound No.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Overseas Tankship (U.K.) Ltd. v. Morts Dock &amp; Engineering Co. Ltd. (The Wagon Mound.)</w:t>
      </w:r>
      <w:r>
        <w:rPr>
          <w:rFonts w:ascii="arial" w:eastAsia="arial" w:hAnsi="arial" w:cs="arial"/>
          <w:color w:val="000000"/>
          <w:sz w:val="20"/>
          <w:lang w:val="en-US" w:eastAsia="en-US" w:bidi="ar-SA"/>
        </w:rPr>
        <w:t xml:space="preserve">, [1961] A.C. 388 (H.L.)] </w:t>
      </w:r>
      <w:r>
        <w:rPr>
          <w:rFonts w:ascii="arial" w:eastAsia="arial" w:hAnsi="arial" w:cs="arial"/>
          <w:i/>
          <w:color w:val="000000"/>
          <w:sz w:val="20"/>
          <w:lang w:val="en-US" w:eastAsia="en-US" w:bidi="ar-SA"/>
        </w:rPr>
        <w:t>and The Wagon Mound No. 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Overseas Tankship (U.K.) Ltd. v. The Miller Steamship Co. Pty</w:t>
      </w:r>
      <w:r>
        <w:rPr>
          <w:rFonts w:ascii="arial" w:eastAsia="arial" w:hAnsi="arial" w:cs="arial"/>
          <w:color w:val="000000"/>
          <w:sz w:val="20"/>
          <w:lang w:val="en-US" w:eastAsia="en-US" w:bidi="ar-SA"/>
        </w:rPr>
        <w:t xml:space="preserve">., [1967] 1 A.C. 617 (P.C.)] (the particular type of injury must be foreseeable). In Lord Goff's view, in </w:t>
      </w:r>
      <w:r>
        <w:rPr>
          <w:rFonts w:ascii="arial" w:eastAsia="arial" w:hAnsi="arial" w:cs="arial"/>
          <w:i/>
          <w:color w:val="000000"/>
          <w:sz w:val="20"/>
          <w:lang w:val="en-US" w:eastAsia="en-US" w:bidi="ar-SA"/>
        </w:rPr>
        <w:t>White, supra</w:t>
      </w:r>
      <w:r>
        <w:rPr>
          <w:rFonts w:ascii="arial" w:eastAsia="arial" w:hAnsi="arial" w:cs="arial"/>
          <w:color w:val="000000"/>
          <w:sz w:val="20"/>
          <w:lang w:val="en-US" w:eastAsia="en-US" w:bidi="ar-SA"/>
        </w:rPr>
        <w:t xml:space="preserve">, at pp. 474-475, "Lord Lloyd [in </w:t>
      </w:r>
      <w:r>
        <w:rPr>
          <w:rFonts w:ascii="arial" w:eastAsia="arial" w:hAnsi="arial" w:cs="arial"/>
          <w:i/>
          <w:color w:val="000000"/>
          <w:sz w:val="20"/>
          <w:lang w:val="en-US" w:eastAsia="en-US" w:bidi="ar-SA"/>
        </w:rPr>
        <w:t>Page</w:t>
      </w:r>
      <w:r>
        <w:rPr>
          <w:rFonts w:ascii="arial" w:eastAsia="arial" w:hAnsi="arial" w:cs="arial"/>
          <w:color w:val="000000"/>
          <w:sz w:val="20"/>
          <w:lang w:val="en-US" w:eastAsia="en-US" w:bidi="ar-SA"/>
        </w:rPr>
        <w:t xml:space="preserve">] dethroned foreseeability of psychiatric injury from its central position as the unifying feature of this branch of the law." Secondly, the distinction between primary victims and secondary victims is an artificial one that camouflages the policy choices that have to be made and moreover, is problematic in application. The case at bar is a good example of this problem, as I shall explore in a moment. As Bélanger-Hardy,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564, notes, [Citing H. Teff, "Liability For Negligently Inflicted Psychiatric Harm: Justifications and Boundaries" (1998) 57(1) Cambridge L.J. 91 at 113] the distinction" allows artificial criteria to displace the more natural question: should the defendant be liable to the plaintiff in all the circumstances?" Finally, the critics observe that the majority in </w:t>
      </w:r>
      <w:r>
        <w:rPr>
          <w:rFonts w:ascii="arial" w:eastAsia="arial" w:hAnsi="arial" w:cs="arial"/>
          <w:i/>
          <w:color w:val="000000"/>
          <w:sz w:val="20"/>
          <w:lang w:val="en-US" w:eastAsia="en-US" w:bidi="ar-SA"/>
        </w:rPr>
        <w:t>Page</w:t>
      </w:r>
      <w:r>
        <w:rPr>
          <w:rFonts w:ascii="arial" w:eastAsia="arial" w:hAnsi="arial" w:cs="arial"/>
          <w:color w:val="000000"/>
          <w:sz w:val="20"/>
          <w:lang w:val="en-US" w:eastAsia="en-US" w:bidi="ar-SA"/>
        </w:rPr>
        <w:t xml:space="preserve"> have misunderstood the thinskull plaintiff principle, which relates only to quantum of damages once liability has already been established. As Lord Wright explained in </w:t>
      </w:r>
      <w:r>
        <w:rPr>
          <w:rFonts w:ascii="arial" w:eastAsia="arial" w:hAnsi="arial" w:cs="arial"/>
          <w:i/>
          <w:color w:val="000000"/>
          <w:sz w:val="20"/>
          <w:lang w:val="en-US" w:eastAsia="en-US" w:bidi="ar-SA"/>
        </w:rPr>
        <w:t>Bourhill v. Young</w:t>
      </w:r>
      <w:r>
        <w:rPr>
          <w:rFonts w:ascii="arial" w:eastAsia="arial" w:hAnsi="arial" w:cs="arial"/>
          <w:color w:val="000000"/>
          <w:sz w:val="20"/>
          <w:lang w:val="en-US" w:eastAsia="en-US" w:bidi="ar-SA"/>
        </w:rPr>
        <w:t>, [1943] A.C. 92 (H.L.) -- a seminal nervous shock case -- at 109-110: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doubt, it has long ago been stated and often restated that if the wrong is established the wrongdoer must take the victim as he finds him. That, however, is only true ... on the condition that the wrong has been established or admitted. The question of liability is anterior to the question of the measure of the consequences which go with the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these criticisms persuasive. In particular, the view that the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distinction is artificial and not always easy to apply resonates in this case. Is Mr. Mustapha indeed a "primary victim", or is he a bystander or "secondary victim"? Is he both? Or neither? An argument can be made that he falls into any of these four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When the case went to the Supreme Court of Canada, McLachlin C.J.C. made no mention of the primary/secondary dichotomy. It is, in my opinion, simply unnecessary to make any distinction given the analysis set out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not prepared to conclude that a primary victim is entitled to recover damages for psychological injury of a kind and degree that would not be recoverable by a secondary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ELEMENTS OF THE CLAIMS IN DISPUTE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the present case, there is no issue that the defendants owed the claimant passengers a duty of care or that B.C. Ferries' employees breached that duty of care and that B.C. Ferries is vicariously liable for any loss and damage that is proven to have resulted from its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issues are whether the claimants suffered damage that is compensable at law and whether the defendants' breach of their duty of care caused that damage in fact and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will review each of the claims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INDIVIDUAL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Joshua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Review of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Joshua Snow was ten years old at the time of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thirteen when he testified. He is a very articulate young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Joshua lived with his parents in Sooke, British Columbia. He was travelling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with his aunt, Megan Wagoner, returning from visiting family in Prince Rupert. The trip to Prince Rupert was the first occasion that Joshua had been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but he had travelled on other ferries a number of times. Joshua went to sleep in the stateroom he and his aunt had rented shortly after boarding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He woke briefly when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docked at Bella Bella then went back to sleep. Sometime later his aunt woke him up and told him they had to get on deck. Joshua put on a jacket over top of his pyjamas, put on his shoes and went to the muster station where a number of people had gathered. Joshua's recollection was that people were running around, there was a lot of noise and once in a while he heard a loud scream.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Joshua testified that he felt nervous and quite scared because he did not know what was happening. Joshua said a crew member directed them into a topless lifeboat where he found a seat and sat down, with his aunt, near the front of the boat. The boat was then lowered quickly into the water, which Joshua found frightening because he is afraid of heights. Joshua said that two children whom he had met on the trip up to Prince Rupert were also in the lifeboat and were crying, sometimes hysterically. He said his aunt was sobbing and she sounded scared. Joshua testified that he was not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Joshua said that most of the people in the lifeboat were fairly calm but some were panicking "slightly", which he described further as "talking loudly". One of the crew members led the children in a chorus of "Row, Row, Row Your Boat", which seemed to calm them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Joshua did not see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go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Joshua believes that he was picked up by the boat "Lone Star". He sat in the back of the boat under cover and was taken with his aunt to Hartley Bay where he was taken to the community centre and given food and water. Joshua found a book in the community centre and read while he waited. Joshua felt relief when he was able to speak to his parents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Joshua was transported to Prince Rupert where he met another aunt and his uncle at the Crest Hotel. They took him to their home. A few hours later his parents arrived at Prince Rupert. They were obviously very happy to see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next day, Joshua, his parents and a number of other people were flown to Victoria in an airplane that B.C. Ferries chartered.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describing the effects of his experience regarding this incident, Joshua testified that he was more cautious after the sinking. He said he was more reserved, more careful and less social. He still played with friends but was less likely to spend time away from home. Joshua said that he gained some weight; he thought about 15 pounds over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Joshua testified that beginning a week or so after the sinking he began to experience nightmares. He said that once or twice a month he would relive the experience in his dream, except that he did not get off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He would then wake up before he died. He said that in the dreams the whole sequence of events would repeat, sometimes many times. At times he woke up sweating. He said that in the morning after having nightmares he was tired. Joshua testified that he had nightmares three or four times a week on average. Sometimes he had trouble falling asleep because he feared having nightmares. Joshua testified that his nightmares stopped about 7 1/2 to 8 months after the sinking, coincident with his family's move 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Joshua did not tell anyone about his nightmares until after he moved to Ontario. He said he did not like to burden his parents with his problems. Joshua was unhappy about moving to Ontario and was angry with his mother. He said that during an outburst with his mother when he was venting his anger about moving he told her about the nightmares he had experienced. Joshua's mother arranged for him to see a counsellor but Joshua saw the counsellor only once. He said that after talking to the counsellor he felt much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Joshua testified that he feels no ongoing consequences of the incident and that the only consequences that he felt were the nightmares.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cross-examination, Joshua confirmed that he did not sustain any physical injuries as a result of the incident. He said that he was "scared a little bit" with parts of the incident but not "super-scared". Joshua said that before he got in the lifeboat and when he was in the lifeboat on the water he was not "extremely scared" but that he was scared when the lifeboat was being lowered to the water. In his examination for discovery, Joshua stated that when he was in the lifeboat he was "fairly calm".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his examination for discovery, Joshua stated that his mother told him that he was more cautious and reserved after the incident and that he really did not notice it himself. Joshua maintained, however, that he had those feeling on his own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Joshua admitted that he continued to go to school normally and took part in the same activities after the incident as before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Joshua's mother, Tracy Snow, also gave evidence in support of this claim. She learned of the sinking at about 2:20 a.m. the day of the sinking and was able to talk to Joshua at about 4:00 a.m. She said that he sounded as though he was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Snow testified that the first few days after the incident Joshua seemed "pretty cranked up, pretty wired" with a lot of "frantic energy" and then crashed and would not talk about the accident. Ms. Snow said that Joshua returned to school but over the next little while he withdrew a little and stayed closer to home. Ms. Snow first learned of the nightmares a week or so after the family moved to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Snow testified that Joshua tends to keep things inside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cross-examination, Ms. Snow said there was nothing about Joshua's behaviour after the incident that suggested anything was amiss. Likewise, after the first session with the counsellor, she saw nothing in Joshua's behaviour to suggest there was a need for any further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Snow also agreed that Joshua has taken ferries since the sinking and has not reported any difficulties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No medical evidence was led with regard to the emotional or psychological effects of this experience on Joshua.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accept what Joshua told me about his experiences as a survivor of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how they affected him. He understandably experienced some fear during the whole rescue process and for a time had nightmares or troubled dreams, although they did not affect his normal day-to-day activities to any great extent. His mother never noticed that he was having any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do not dispute that Joshua experienced some emotional upset and distress for a period of a few months, which is understandable. However, the evidence does not establish that Joshua Snow suffered a psychological injury within the meaning of that term that emerges from the authorities. Even if the test to be applied was a serious and prolonged injury, I would have to find that this claim fails to meet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circumstances, I must conclude that Joshua Snow is not entitled to compensation from the defendant for his emotional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Leslie Wilson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Review of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Wilson was born April 12, 1942, in Scotland. He moved to British Columbia in 1947 and grew up in Port Hardy where his father was the local family doctor. Mr. Wilson completed high school and obtained a Bachelor's Degree in 1964. He was married in 1967 and has three grown children. From my observations of Mr. Wilson in the witness box, he is a man who believes in meeting life head-on and overcoming whatever challenges it has to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Mr. Wilson was returning with his wife from the Queen Charlotte Islands where they had been visiting his son, daughter-in-law and grandchildren. This was the third trip that Mr. Wilson had made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He had travelled on other ferries a number of times as well. Mr. Wilson has some experience on a number of different kinds of boats, including whaling vessels, tug boats and commercial sports fishing boats. Some years ago he received some marine emergency training and obtained a Marine Emergency Duties (MED)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After having a light meal on board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checking out the movie, which he had previously seen, Mr. Wilson and his wife went to their stateroom between 9:30 p.m. and 10:00 p.m. Shortly before midnight, the Wilson's decided to retire for the night. While Mrs. Wilson got ready for bed, Mr. Wilson went up to the purser's office to check the weather reports. Mr. Wilson said everything was quiet and serene and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"hauling down Grenville Channel." Mr. Wilson read the weather report and began to chat with the purser. At about 12:10 a.m., he was just about to say goodnight when he heard and felt a horrendous crash.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lurched and Mr. Wilson nearly lost his balance and fell but was able to steady himself on a counter. He heard more crashes then felt that they were in smooth water again. The lights flickered then steadied. Then the alarm bells rang.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Wilson ran up the stairs, down the corridor and into his stateroom. His wife was up and was tying her shoes.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Within two to three minutes, Mr. Wilson felt what he thought was a five degree list to starboard and Mr. Wilson concluded that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taking on water, which caused him great concern. He feared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might roll.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Wilson and his wife grabbed their life jackets and went on deck. They were fully clothed and were wearing their shoes. They were directed first to the starboard side and then to the port side. When he went down the stairs to cross over to the port side, Mr. Wilson said he looked down the stairwell and saw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When they reached the boat deck the crew were swinging out the lifeboat and a life-raft was swung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Wilson testified that "no one panicked but the fear was palpable".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Mr. Wilson and his wife were directed into a life-raft packed with people. There was not enough room for everyone to sit on the bench so Mr. Wilson and his wife had to sit on the floor of the raft amongst the ropes and other people's feet. Mr. Wilson ended up sitting in an awkward position in the raft. As the life-raft was lowered, it swung against the hull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When it was a few feet from the ocean surface it was fully released and fell the rest of the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Wilson said the floor of the raft was very cold and that icy cold water was dripping down the back of his neck because the roof was not working properly. He also felt the sharp toes of the boots of a person seated behind him in his back. Mr. Wilson believes he stayed in that position for approximately two hours until some of the survivors were taken from the raft and he could find a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Wilson testified that the life-rafts were all pulled together. He described the atmosphere as "very subdued, quite tense". Some people were whimpering. Two of the passengers, a commercial pilot and a flight attendant, were reassuring other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Mr. Wilson said that some of the people in the life-raft were occasionally able to get a glimpse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but he was not in a position to see the ship because of the roof of the life-raft. Another passenger who was able to see gave a running account of the sinking. The passenger said, "She's going vertical" and Mr. Wilson then heard a thunderous roar and screech, the sound of windows popping, gurgling, hissing, and rumbling, then eerie silence. Mrs. Wilson began to cry and Mr. Wilson said he got emotional.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Mr. Wilson and his wife were taken on board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Lone Star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taken to Hartley Bay. On the way to Hartley Bay, Mr. Wilson assisted the skipper by keeping the windscreen clear so that he could see out. When they arrived at Hartley Bay, Mr. Wilson felt highly stressed and fatigued. He described it as a combination of relief at being saved and nervousness about the situation. Mr. Wilson said he felt some pain in his back where the boots had been digging in. He felt strained and fatigued but was running on adrenalin.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Mr. Wilson said the most frightening moment of all was when he looked down the stairwell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saw black water. He thought of the "Titanic".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Wilson spoke in glowing terms of the people of Hartley Bay and the assistance they provided to the survivors. They provided clothing, blankets, food and hot coffee and other beverages. Mr. Wilson, who has high blood pressure, lost his medication and was taken to a nursing station to obtain more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the morning, Mr. Wilson and a number of other people were taken on board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Sir Wilfred Laurier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taken to Prince Rupert. While going up the ladder, Mr. Wilson's hand got pinched between cables.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At Prince Rupert, Mr. Wilson went to the Crest Hotel where the passengers were given what Mr. Wilson described as "prompt and considerate" treatment. The next day he was flown to Port Hardy. Mr. Wilson testified that at that point he thought it was all over, but it was just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Wilson testified that the only physical injuries he suffered were a pinched hand, a sore right elbow and soreness in the small of his back, all of which subsided within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terms of the emotional or psychological impact, Mr. Wilson said that following the incident he had a great sense of fatigue or lassitude for a period of time, as though he could not cope, although he was not incapacitated. He just did not feel like doing things around the house. He did not see a doctor; he felt lucky to be alive. That feeling lasted about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Wilson testified that since this incident he has developed anxiety relating to things to do with the ocean, which he never had previously, even though he has experience with the ocean and has been in some risky situations. Mr. Wilson says that he still travels by ferry but he will not remain on the car deck and has to be in a place on the ship where escape is easiest. He checks the location of life jackets and checks the evacuation route. His anxiety makes going to see his grandchildren on the Queen Charlotte Islands less enjoyable. He now goes to bed fully clothed with everything he needs to evacuate close at hand. When he hears any noise he becomes frightened.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Wilson has a small boat of his own but has only used it once since the incident because of his anxiety about going out on the water. He gets dry mouth and tension in his neck, sweaty palms and tense muscles in his legs if he goes out on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Mr. Wilson also described what he called flashbacks. The first of them occurred two days after the sinking. He was listening to news coverage of the event and for a moment felt like he was back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in the corridor. These flashbacks last only a brief time, perhaps three to five seconds, before they fade and the world around re-asserts itself. Mr. Wilson testified that during the first six months after the sinking, he had flashbacks a couple of times a month after which they diminished in frequency to approximately once every three months. The duration of each episode has also become shorter. Mr. Wilson describes these experiences as more than just a memory. Mr. Wilson said he sort of freezes up for perhaps half a minute then it begins to fade. He described how he gets a dry mouth, a vivid picture of being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fear for his life and that of his wife, and then reality returns. He said that these flashbacks have a certain draining effect. He does not know when they will occur but usually are prompted by some reference to the "Queen of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Wilson said he has not seen a doctor because of these flashbacks. In his words, "What can [the doctor] do? It will wear itself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Wilson believes that this experience has changed his life. He feels older. He says that, on the positive side, he has come to appreciate life more; on the negative side, he has the flashbacks.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Wilson confirmed that on March 25, 2006, he wrote a letter to B.C. Ferries praising its passenger assistance program and expressing the utmost gratitude and appreciation to all of the employees of B.C. Ferries. Mr. Wilson said that at that point he had nothing negative on his radar and felt that B.C. Ferries deserved some sympathy and thanks. He said that his elbow and back were a bit sore but he was not a whiner or a wimp. There was some pain but it was not getting worse and he did not want to make an issue out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Wilson said he never sought counselling even though he was aware that B.C. Ferries made counselling available. He thought he was getting over it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Andre de Wit, a general practitioner in Port Hardy, saw Mr. Wilson on one occasion only on November 5, 2008. Mr. Wilson's complaint to Dr. de Wit was of the recurrent flashbacks. Dr. de Wit expressed the opinion that Mr. Wilson did not have any residual physical injury from the incident. He said that he had some diagnostic features of posttraumatic stress disorder as classified with DSM-IV but did not meet all the criteria for that diagnosis. In his report at p. 3, Dr. de Wit stated the following regarding the DSM-IV criteria: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certainly does meet criterion A1 due to the threat to his and his wife's physical well being and the real potential for an adverse outcome. Although he does relive the incident when reminded of it, he does not seem to be frequent occurrence as described in criterion B. Criterion C describes persistent avoidance of stimuli associated with the trauma and numbing of general responsiveness and I think he does not meet this criteria because he has been able to travel on ferries except he does avoid the upper deck. I do not see any persistent symptoms of increased arousal as per criterion D. His symptoms have certainly been present for more than one month, which meets criterion E, but I do not feel that the disturbance has caused impairment in social occupation or other areas of functioning other than causing him some distress as per criterion 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think that this incident certainly cause him some discomfort and stress as I described in this report and I believe that he will always have some symptoms, but probably not severe enough to cause permanent or partial disability, but rather uncomfortable feelings and hopefully with the conclusion of this case, he will be able to get on with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de Wit readily conceded that he has no expertise in psychology or psychiatry. When Dr. de Wit referred to "flashbacks", he used that term to mean a memory of the incident that caused Mr. Wilson discomfort. Other things that appeared to cause Mr. Wilson discomfort were the ongoing legal process, the publicity surrounding the incident and being interviewed by the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summary, Dr. de Wit was of the view that Mr. Wilson experienced emotional discomfort and stress at the time of the incident, continues to experience some emotional discomfort and stress when reminded of the incident and expects the symptoms will pass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Mr. Wilson suffered very minor discomfort in his back as a result of where he was forced to sit in the life-raft. He also suffered a very minor injury to his hand when it was pinched as he was boarding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Sir Wilfred Laurier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These minor discomforts went away quickly and were so insignificant that he did not mention them to Dr. de Wit.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terms of the emotional effects of the experience, having to evacuate the ship in these circumstances obviously was upsetting for Mr. Wilson even though he is a calm and stoic individual. He has experienced some incidents of "flashback" or vivid memories of the incident. Each of these is of relatively short duration and they do not appear to have negatively impacted Mr. Wilson's ability to carry on with his normal activities to any appreciable degree. Mr. Wilson's emotional reaction does not flow from and is not related to his minor physical injuries. They flow from his experience with the evacuation and sinking of the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Mr. Wilson's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has given him a sense of hyper-vigilance when he takes ferries but this has not prevented him from travelling by ferry when he needs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my view, Mr. Wilson experienced the kind of anxieties that many people experience and endure for a period of time following a frightening event. I am not satisfied that his emotional stress, discomfort or anxiety rises to the level where they constitute a psychological injury. Dr. de Wit was of the view that Mr. Wilson displayed some features of PTSD but did not meet the criteria that is necessary to diagnose that psychological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Simply put, I conclude that Mr. Wilson's emotional reaction falls into the category of that which "people living in society routinely, if reluctantly accept" and does not constitute a psychological injury for which the defendant must compensate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With respect to physical injury, Mr. Wilson suffered some minor and transient discomfort in his back because of where he was placed in the life-raft. In my view, that minor injury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 is entitled to modest compensation. I am not satisfied that the pain that Mr. Wilson developed in his elbow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Further, it is my opinion that the minor injury he suffered when his hand was pinched is too remote in law to be compensable. I conclude that Mr. Wilson is entitled to a modest award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Barney Dudoward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Review of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Dudoward's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Barney Dudoward, now age 66, is a member of the Tsimshian First Nation. He is a commercial fisherman and resides in the small northern coastal community of Waglisla, which was formerly called Bella Bella. Mr. Dudoward is the father of five children and two step-children, ranging in age from 20 to 34 years of age. He also has seven grand-children. Mr. Dudoward has been married to his current wife, Mercy, for nine years and they have lived together for a total of 18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Dudoward went to school until grade 9, when his father died in a plane crash and Mr. Dudoward left school to work in a fish reduction plant in Port Edward. Mr. Dudoward has been a commercial fisherman for the past 40 years. He has also worked at other jobs, including driving taxi, driving bus and driving snow ploughs. Mr. Dudoward obtained his Masters Fishing Certificate in 1998 and has a Marine Emergency Duties (MED)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Mr. Dudoward had been a passenger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dozens of times before her last sailing. On March 21, 2006, Mr. Dudoward was returning to his home in Waglisla after visiting his mother and brother in Prince Rupert. He had not rented a stateroom for the 11-hour voyage and was intending to sleep in the forward lounge where seven or eight other people were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After he got on board, Mr. Dudoward had something to eat, watched part of a movie and read until about midnight, when he decided to lie down to sleep. Before he was able to fall asleep, Mr. Dudoward heard a noise that sounded like the ship was grounding. He did not feel the ship impact the ground but he knew at once that something was terribly wrong. Mr. Dudoward thought they were grounding in a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began to list and Mr. Dudoward ran outside onto the port-side boat deck. He ran back inside to retrieve his handheld VHF radio and went back a second time to get his reading glasses. At this point, Mr. Dudoward thought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had been grounded and did not think it was in danger of sinking. Mr. Dudoward said that when he got on deck the third time everything was in turmoil -- the lights were on and the crew was launching life-rafts. He still thought the ship was grounded.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Dudoward helped other people into a lifeboat before he got in and the boat was then lowered to the water. He said the evacuation was fairly smooth -- no one was screaming and there was no panic. The crew members were directing passengers and passengers were following those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lifeboat Mr. Dudoward was in towed a life-raft away from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Mr. Dudoward felt safe and did not think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going to sink. He could hear talk on the radio and learned that people were coming out from Hartley Bay. A short time later, he could see the lights of boats arriving. Sometime later, Mr. Dudoward saw the</w:t>
      </w:r>
      <w:r>
        <w:rPr>
          <w:rFonts w:ascii="arial" w:eastAsia="arial" w:hAnsi="arial" w:cs="arial"/>
          <w:i/>
          <w:color w:val="000000"/>
          <w:sz w:val="20"/>
          <w:lang w:val="en-US" w:eastAsia="en-US" w:bidi="ar-SA"/>
        </w:rPr>
        <w:t xml:space="preserve"> "</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go down, stern first and he heard windows popping out. He thought it had slid off a shelf. Mr. Dudoward had a feeling of sadness because he really liked the</w:t>
      </w:r>
      <w:r>
        <w:rPr>
          <w:rFonts w:ascii="arial" w:eastAsia="arial" w:hAnsi="arial" w:cs="arial"/>
          <w:i/>
          <w:color w:val="000000"/>
          <w:sz w:val="20"/>
          <w:lang w:val="en-US" w:eastAsia="en-US" w:bidi="ar-SA"/>
        </w:rPr>
        <w:t xml:space="preserve"> "</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When Mr. Dudoward got aboard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Miss Yolanda</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 37-foot fishing boat, he felt safe. He knew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Sir Wilfred Laurier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en route to the scene. Mr. Dudoward said he did not experience horror, just disbelief.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Hartley Bay, Mr. Dudoward went with the others to the community centre where he had some coffee and a donut and phoned his wife and son to let them know he was alright.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next day, Mr. Dudoward travelled on the "Sir Wilfred Laurier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to Prince Rupert. He said that it still felt like a bad dream and it was not sinking in with him that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had gone down. Mr. Dudoward was provided with money to purchase new clothes and was offered a room at the Crest Hotel but declined the room because his mother lives in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Dudoward said he did not sleep much that night; he kept thinking about what happened and felt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next day, Mr. Dudoward took a chartered plane to Waglisla where his wife met him and took him home. Mr. Dudoward testified that after he arrived home he more or less stayed in the bedroom and watched television. There was considerable coverage of the sinking on the news and Mr. Dudoward recorded some of the news items. Mr. Dudoward said he did not feel like talking about the incident with his wife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Dudoward testified that he spent most of his time in the house, watching television, on the computer and sleeping, albeit poorly, until June, 2006 when he went fishing. He said that he became irritable and short-tempered and began to argue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Dudoward said that following the sinking he recorded news broadcasts to "make it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At trial, Mr. Dudoward testified that he believes that all of his problems arose within the first few months of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He said he had dreams about the sinking and had flashbacks when, all of a sudden, thoughts of the sinking and of the two people who drowned came into his head. He said he has not had those dreams for the last year or so, but he still thinks about the event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Mr. Dudoward complains of a lack of patience since his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He said he used to be mellow but now gets angry easily. Small things upset him. Mr. Dudoward also complains about a lack of concentration and poor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Dudoward said he tends to take out his frustration on his wife and their relationship has suffered. They have separated twice since the incident. They separated in June 2006 and Mr. Dudoward went to Prince Rupert to stay with his mother. He fished that summer and in November he began to drive taxi in Prince Rupert. He and his wife tried to reconcile but it only lasted three or four days. He and his wife have since reconciled.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Dudoward testified that he declined a halibut fishing trip with his cousin because he was not comfortable going out on the water. Mr. Dudoward said he does not feel like working on his boat the way he used to and he procrastinates about maintenance work. He also said that now he does not like to sleep on his boat as he used to and will now go on shore when he ties up for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Dudoward still travels on ferries but will not sleep while on board and is more cautious. In cross-examination, Mr. Dudoward admitted that he told the media that his experience would not stop him from going out on the water and he agreed that it did not. He agreed there has never been a time when the experience has prevented him from using a ferry when he needed to or from going out on his own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Dudoward testified that he has been living with his wife again for the past year or so and is trying to deal with his lack of patience on his own by "walking away from confrontation." He said he hopes things are going okay with his wife now. He also said he feels that he is closer to his children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Mr. Dudoward said he still thinks about the sinking a great deal, particularly if he is idle. His thoughts are of the bow of the ship disappearing beneath the waterline and of the two people who were lost. In cross-examination, Mr. Dudoward said that his images of the event are predominantly of things that might have happened, not things that did happen. He has images of the sinking but he often dwells on what might have happened, for example, if there had been more people or vehicles on board, or if the ship had rolled. He agreed that what actually happened was not a scene of horror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Rather, it was a fairly calm evacuation from the vessel of a small number of people into life-rafts that occurred pretty much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Dudoward described other stressful events in his life. His brother, with whom he was close, had a serious alcohol problem and sometime in the spring of 2007, prior to April, he was apparently showing his girlfriend how he could commit suicide by hanging but was not intending to actually kill himself. He tied a rope to something, put it around his neck and stood on a chair. The chair collapsed and he nearly choked to death before his girlfriend was finally able to cut him free. Mr. Dudoward's brother eventual died of a drug overdose in September 2007, which caused Mr. Dudoward much grief.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Dudoward is estranged from one of his sons as a result of an incident that occurred 10 years ago when, following an altercation, his son stabbed and seriously wounded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Dudoward's father died in a plane crash in 1961, which caused Mr. Dudoward to turn to alcohol, as a result of which he got into some trouble drinking to excess and fighting.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Dudoward suffered a marital breakup from his second wife when she had him removed from the house. He did not see his three children for many years. Mr. Dudoward said the breakup affected him primarily because he lost contact with his children. The same wife had stabbed Mr. Dudoward on an earlier occasion at a party when she was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Dudoward admitted having a history of serious alcohol abuse, particularly binge drinking, in the past but testified he last drank in October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Following the sinking incident, Mr. Dudoward was provided with an opportunity to have counselling but he did not feel at that time that he needed counselling. He never mentioned any problems resulting from the sinking to his regular doctors. He did not think they were counsellors and could help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Mr. Dudoward confirmed that prior to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his son was drinking excessively and was dealing with some criminal charges that caused him some stress, including arguments and conflict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Wilensky's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Marshall Wilensky, a registered clinical psychologist, gave evidence on behalf of Mr. Dudoward. Dr. Wilensky has for a number of years used a technique developed in the United States for treatment of victims of trauma called Eye Movement De-sensitization and Reprocessing ("EDMR"). Dr. Wilensky's practice is now focussed on EDMR, although he also does psychological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Mr. Dudoward was referred to Dr. Wilensky in April 2007 for treatment of post-traumatic effects following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Dr. Wilensky saw Mr. Dudoward on four consecutive days, April 16-19, 2007, and used EDMR therapy. Dr. Wilensky testified that Mr. Dudoward was able to engage with the treatment program but it was brief and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Wilensky then saw Mr. Dudoward again on June 3, 2008 when he conducted a Structured Clinical Interview for Diagnostics related to PTSD. Mr. Dudoward also completed the following questionnaires:</w:t>
      </w:r>
      <w:r>
        <w:rPr>
          <w:rFonts w:ascii="arial" w:eastAsia="arial" w:hAnsi="arial" w:cs="arial"/>
          <w:sz w:val="20"/>
          <w:lang w:val="en-US" w:eastAsia="en-US" w:bidi="ar-SA"/>
        </w:rPr>
        <w:cr/>
      </w:r>
    </w:p>
    <w:p>
      <w:pPr>
        <w:numPr>
          <w:numId w:val="7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Impact of Event Scale-Revised ("EIS"), which he completed three times: once in April 2007; once sometime between August 2007 and May 2008; and once in June 2008.</w:t>
      </w:r>
    </w:p>
    <w:p>
      <w:pPr>
        <w:numPr>
          <w:numId w:val="7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Trauma Symptom Inventory; however, Dr. Wilensky testified this instrument had no reliability in this case and he did not rely on it in formulating his opinion.</w:t>
      </w:r>
    </w:p>
    <w:p>
      <w:pPr>
        <w:numPr>
          <w:numId w:val="8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Beck Depression Inventory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a result of his testing and interviewing, Dr. Wilensky provided an Assessment dated June 30, 2008 in which he expressed the opinion that Mr. Dudoward's injury as a result of his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on the night of the sinking meets the diagnostic criteria for PTSD under the Diagnostic and Statistical Manual of Mental Disorders, Fourth Edition ("DSM-IV-TR") published by the American Psychiatric Association. Dr. Wilensky specified Mr. Dudoward's symptoms as chronic, meaning that they persisted for three months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criteria for diagnosing PTSD in accordance with the DSM-IV-TR and the information obtained from Mr. Dudoward during the structured clinical interview, as summarized by Dr. Wilensky, are set out below:</w:t>
      </w:r>
      <w:r>
        <w:rPr>
          <w:rFonts w:ascii="arial" w:eastAsia="arial" w:hAnsi="arial" w:cs="arial"/>
          <w:sz w:val="20"/>
          <w:lang w:val="en-US" w:eastAsia="en-US" w:bidi="ar-SA"/>
        </w:rPr>
        <w:cr/>
      </w:r>
    </w:p>
    <w:p>
      <w:pPr>
        <w:numPr>
          <w:numId w:val="8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has been exposed to a traumatic event in which both of the following were present:</w:t>
      </w:r>
    </w:p>
    <w:p>
      <w:pPr>
        <w:numPr>
          <w:numId w:val="8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experienced, witnessed, or was confronted with an event or events that involved actual or threatened death or serious injury, or a threat to the physical integrity of self or others and</w:t>
      </w:r>
    </w:p>
    <w:p>
      <w:pPr>
        <w:numPr>
          <w:numId w:val="82"/>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response involved intense fear, helplessness or horror.</w:t>
      </w:r>
    </w:p>
    <w:p>
      <w:pPr>
        <w:numPr>
          <w:numId w:val="8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experienced an event that involved the threat of death. He felt the imminence of "oblivion". [Dr. Wilensky did not ask Mr. Dudoward what he meant by the word "oblivion".]</w:t>
      </w:r>
    </w:p>
    <w:p>
      <w:pPr>
        <w:numPr>
          <w:numId w:val="8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traumatic event is persistently re-experienced in one (or more) of the following ways:</w:t>
      </w:r>
    </w:p>
    <w:p>
      <w:pPr>
        <w:numPr>
          <w:numId w:val="8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recurrent and intrusive distressing recollections of the event, including images, thoughts or perceptions;</w:t>
      </w:r>
    </w:p>
    <w:p>
      <w:pPr>
        <w:numPr>
          <w:numId w:val="86"/>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distressing recollections of the event when talking about it. "I'm thinking about it all the time. What if ..."</w:t>
      </w:r>
    </w:p>
    <w:p>
      <w:pPr>
        <w:numPr>
          <w:numId w:val="8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recurrent distressing dreams of the event;</w:t>
      </w:r>
    </w:p>
    <w:p>
      <w:pPr>
        <w:numPr>
          <w:numId w:val="8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bad dreams last year, none now.</w:t>
      </w:r>
    </w:p>
    <w:p>
      <w:pPr>
        <w:numPr>
          <w:numId w:val="89"/>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or feeling as if the traumatic event were recurring (includes a sense of reliving the experience, illusions, hallucinations, and dissociative flashback episodes, include those that occur on awakening or when intoxicated);</w:t>
      </w:r>
    </w:p>
    <w:p>
      <w:pPr>
        <w:numPr>
          <w:numId w:val="9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time."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intense psychological distress at exposure to internal or external cues that symbolize or resemble an aspect of the traumatic event; and</w:t>
      </w:r>
    </w:p>
    <w:p>
      <w:pPr>
        <w:numPr>
          <w:numId w:val="9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"Same thing goes through my head all the time."</w:t>
      </w:r>
    </w:p>
    <w:p>
      <w:pPr>
        <w:numPr>
          <w:numId w:val="9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physiological reactivity on exposure to internal or external cues that symbolize or resemble an aspect of the traumatic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avoidance of stimuli associated with the trauma and numbing of general responsiveness (not present before the trauma), as indicated by three (or more) of the following:</w:t>
      </w:r>
    </w:p>
    <w:p>
      <w:pPr>
        <w:numPr>
          <w:numId w:val="9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efforts to avoid thoughts, feelings, or conversations associated with the trauma;</w:t>
      </w:r>
    </w:p>
    <w:p>
      <w:pPr>
        <w:numPr>
          <w:numId w:val="96"/>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talk about it." "People don't usually ask."</w:t>
      </w:r>
    </w:p>
    <w:p>
      <w:pPr>
        <w:numPr>
          <w:numId w:val="10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efforts to avoid activities, places or people that arouse recollections of the trauma;</w:t>
      </w:r>
    </w:p>
    <w:p>
      <w:pPr>
        <w:numPr>
          <w:numId w:val="10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force myself to fish." "Something I used to love to do."</w:t>
      </w:r>
    </w:p>
    <w:p>
      <w:pPr>
        <w:numPr>
          <w:numId w:val="10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recall an important aspect of the trauma;</w:t>
      </w:r>
    </w:p>
    <w:p>
      <w:pPr>
        <w:numPr>
          <w:numId w:val="10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markedly diminished interest or participation in significant activities;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Fishing, being with people.</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of detachment or estrangement from others;</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as close with wife.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restricted range of affect (e.g., unable to have loving feelings; and</w:t>
      </w:r>
    </w:p>
    <w:p>
      <w:pPr>
        <w:numPr>
          <w:numId w:val="1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Unclear, marital difficulty.</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sense of a foreshortened future (e.g., does not expect to have a career, marriage, children, or a normal life span).</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Foreshortened future "No future." "Everything day to day."</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symptoms of increased arousal (not present before the trauma), as indicated by two (or more) of the following:</w:t>
      </w:r>
    </w:p>
    <w:p>
      <w:pPr>
        <w:numPr>
          <w:numId w:val="1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falling or staying asleep;</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falling asleep. Wakes in the night. Bedding all over.</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irritability or outbursts of anger;</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Wife and family say so. Easily irritated.</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concentrating;</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"Somebody tells me something and I forget in five minutes."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hyper-vigilance; and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apparent.</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exaggerated startle response.</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jumpy now." "I feel something inside when I hear a loud noise."</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Duration of the disturbance (symptoms in Criteria B, C, and D) is more than 1 month.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Duration more than one month.</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disturbance causes clinically significant distress or impairment in social, occupational, or other important areas of functioning.</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specific was noted on the interview sheet under this criterion but in his testimony Dr. Wilensky said this criterion was positive because "he just talked about the distress in the night and also the constant rumination of near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cross-examination, Mr. Wharton put the following propositions to Dr. Wilensky and received the following responses: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people who have never experienced a traumatic stressor could meet other symptom-based criteria for PTSD under the DSM-IV-TR. Dr. Wilensky agreed with this proposition.</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Life stressors, such as parental divorce, illness, death of close family members or serious relationship difficulties can generate PTSD symptoms. Dr. Wilensky agreed with this proposition.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testing instrument currently exists that can reliably assess what the level and quality of a person's life was before a traumatic event, nor are there instruments that can reliably separate the effect of one prior trauma or life experience from another. Dr. Wilensky agreed with this proposition.</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impairment of functioning, such as work, recreation, socializing and activities of daily living are significant to the confirmation of a diagnosis of PTSD as well as to the level of affect attributable to the PTSD. Dr. Wilensky agreed with this proposition.</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situations of secondary gain, such as litigation, compensation, or other benefit, the person assessing PTSD under the DSM-IV-TR must rule out malingering before confirming the diagnosis. Dr. Wilensky was of the view that it is not possible to rule it out but that a forensic psychologist would attempt to rule it out. With regard to this proposition, I note that the DSM-IV-TR does not state that malingering </w:t>
      </w:r>
      <w:r>
        <w:rPr>
          <w:rFonts w:ascii="arial" w:eastAsia="arial" w:hAnsi="arial" w:cs="arial"/>
          <w:color w:val="000000"/>
          <w:sz w:val="20"/>
          <w:u w:val="single"/>
          <w:lang w:val="en-US" w:eastAsia="en-US" w:bidi="ar-SA"/>
        </w:rPr>
        <w:t>must be</w:t>
      </w:r>
      <w:r>
        <w:rPr>
          <w:rFonts w:ascii="arial" w:eastAsia="arial" w:hAnsi="arial" w:cs="arial"/>
          <w:color w:val="000000"/>
          <w:sz w:val="20"/>
          <w:lang w:val="en-US" w:eastAsia="en-US" w:bidi="ar-SA"/>
        </w:rPr>
        <w:t xml:space="preserve"> ruled out, rather that it </w:t>
      </w:r>
      <w:r>
        <w:rPr>
          <w:rFonts w:ascii="arial" w:eastAsia="arial" w:hAnsi="arial" w:cs="arial"/>
          <w:color w:val="000000"/>
          <w:sz w:val="20"/>
          <w:u w:val="single"/>
          <w:lang w:val="en-US" w:eastAsia="en-US" w:bidi="ar-SA"/>
        </w:rPr>
        <w:t>should be</w:t>
      </w:r>
      <w:r>
        <w:rPr>
          <w:rFonts w:ascii="arial" w:eastAsia="arial" w:hAnsi="arial" w:cs="arial"/>
          <w:color w:val="000000"/>
          <w:sz w:val="20"/>
          <w:lang w:val="en-US" w:eastAsia="en-US" w:bidi="ar-SA"/>
        </w:rPr>
        <w:t xml:space="preserve"> ruled out.</w:t>
      </w:r>
    </w:p>
    <w:p>
      <w:pPr>
        <w:numPr>
          <w:numId w:val="1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Structured interviews entirely reliant on self-reporting can assist a person attempting to over-report their symptoms to mislead the psychologist. Dr. Wilensky agreed with this proposition. He agreed that if a person is inclined to over-report, the structured interviews and checklists could have a coaching effect. He agreed that persons may intentionally misrepresent symptoms or, alternatively, there may be symptom transference, where the person transfers symptoms he or she was feeling because of some other cause to the circumstance being investigated.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need of a treating psychologist to build trust and communication with the individual, it is difficult to challenge or fully explore potential exaggeration or symptom misreporting. Dr. Wilensky agreed with this proposition.</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Research has shown a high rate of symptom exaggeration/malingering in compensation-seeking samples. Dr. Wilensky agreed that research has shown a significant level of symptom exaggeration in compensation-seeking samples.</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Tests exist which can assist a psychologist in determining whether a person is likely providing excessive endorsement of symptoms or distress. Dr. Wilensky agreed with this proposition.</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validity tests that Dr. Wilensky utilized were the validity scales in the TSI. Dr. Wilensky agreed with this statement.</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a small minority of individuals exposed to traumatic events develop PTDS. Dr. Wilensky put the number at between 18 and 25 percent.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fully assess the existence and extent of a psychological injury, the forensic assessor must fully explore: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previous personality and psychological functioning;</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co-morbid conditions and stressors; and</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previous and post-event functioning of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Wilensky agreed with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Wharton then took Dr. Wilensky through the diagnostic criteria for PTSD, under the DSM-IV-TR. Dr. Wilensky agreed that if there was no intense fear, helplessness or horror under criterion A(2), it would not be appropriate to categorize the person as having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Wilensky also agreed that the traumatic event referred to in A(1) is the thing that the person actually experiences or feels and it is the person's reaction to that event that the symptoms under criteria B to D refer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Wilensky confirmed that when he first saw Mr. Dudoward for treatment he assumed that Dr. Kaushansky had done an initial screening for PTSD that had been positive, although he was not provided with Dr. Kaushansky's file materials. Dr. Wilensky agreed that generally symptoms of PTSD will show up within the first nine months after the trauma and that a delayed onset greater than nine months is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With regard to other stressful events in Mr. Dudoward's life, Dr. Wilensky agreed with Mr. Wharton that being abruptly separated from three young children all under the age of six, which happened to Mr. Dudoward, could be an emotionally crushing event. He also agreed that being stabbed and seriously injured by his son and by his wife could be potentially traumatic events in Mr. Dudoward's life. Likewise, he acknowledged that having a son in trouble with addiction problems and marital difficulties can be the source of great stress for a person. He agreed as well that the event when Mr. Dudoward's brother accidently nearly killed himself and his subsequent death from a drug overdose could have been traumatic events for Mr. Dudoward. Dr. Wilensky said that he could not say for sure whether when Mr. Dudoward completed the EIS there was a "cross-over" from some of the other traumatic events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Dr. Wilensky conceded that Mr. Dudoward's statement to him in April 2007 during the structured interview that he had occasional bad dreams last year concerning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but "none" now was inconsistent with his response on the EIS completed in April 2007 that within the past 7 days he was distressed or bothered "moderately" by dreams about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Wharton suggested to Dr. Wilensky that the mere fact that a person who has gone through a close call ruminates on it and wonders what would have happened if it had gone differently makes it PTSD. Dr. Wilensky's response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Once or twice or five times, or even twenty times. But hundreds and hundreds of times, I think it's an abnormal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Mr. Dudoward saw a psychologist, Dr. Kaushanksy, in November 2006 at the request of the plaintiffs' counsel, although Mr. Dudoward could not recall this contact. Mr. Dudoward answered a questionnaire on or about November 27, 2006 in which he gave the following information:</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sustain any physical injuries during the incident.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that he constantly thinks about the accident -- what happened on the boat, what could have happened, and how lucky they were that they got off the boat and that it didn't sink immediately.</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incident, he has not suddenly acted or felt as if the accident were happening again, as if he was reliving it. He said he thinks he is still in denial and it hasn't sunk in yet. He tried to put it to the back of his mind and must continue with what he is doing.</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incident, he has not had the feeling of being very upset when something reminded him of the accident. He said he doesn't need a reminder as it's on his mind constantly.</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recall any time since the incident when he had physical reactions when something reminded him of the accident.</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not avoided activities or situations since the incident because they remind him of the accident.</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recall since the incident having any loss of interest in activities that he used to enjoy.</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think that since the incident he has felt distant or cut off from other people with whom he was once close.</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there was no change in his ability to start and complete tasks since the accident.</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the same group of friends as he had before the accident.</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had been no changes in his use of alcohol, prescription or recreational drugs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his summary report, Dr. Kaushansky concluded that Mr. Dudoward did not meet the criteria for a diagnosis of PTSD. It appears to me, however, that Dr. Kaushansky did not do any comprehensive testing or conduct a structured interview with Mr. Dudoward. His investigation appears to have been a preliminary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defendant challenges the opinion of Dr. Wilensky that Mr. Dudoward suffers from PTSD on a number of bases. First, Mr. Wharton says that Dr. Wilensky was not aware that Dr. Kaushansky had screened Mr. Dudoward negatively for PTSD on November 27, 2006 and that it is rare for a person to develop the disorder more than eight months after the incident. The screening by Dr. Kaushansky was not a full assessment. Also, Dr. Wilensky agreed that it is rare but not unheard of for PTSD to develop after a delay of that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Second, Mr. Wharton says that initially Dr. Wilensky did only a superficial evaluation because he assumed that Dr. Kaushansky had screened Mr. Dudoward positive for PTSD. Dr. Wilensky's focus initially was treatment, not diagnosis or assessment. In my view, that fact does not detract significantly from Dr. Wilensky's ultimate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Third, Mr. Wharton argues that Dr. Wilensky's check-list investigations, which are dependent on self-report, are questionable in cases where financial gain plays a role and because of the possibility of symptom transference. Mr. Wharton further submits that there is some question of whether Mr. Dudoward properly understood the time frame to which the questions were directed. He argued that the testing did not provide any kind of validity testing. He submitted further that Dr. Wilensky failed to verify Mr. Dudoward's understanding of the questionnaires, failed to explore and further evaluate or corroborate Mr. Dudoward's test responses, failed to further explore other major life stressors that might have been at the root of Mr. Dudoward's problems and failed to make any effort to rule out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Having observed Mr. Dudoward on the witness stand, I am satisfied that he was being truthful and answered all questions put to him honestly and to the best of his recollection and ability. I distinctly had the impression that Mr. Dudoward has advanced his claim in large measure as part of the process that he believes needs to be completed in order to overcome his psychological issues. To put it bluntly, I am satisfied his is not in this for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Wharton did a very thorough job of attacking Dr. Wilensky's opinion but the defendant did not put forward any criticism of the opinion or of the methodology used to arrive at the opinion from another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seems apparent to me from listening to the evidence that making a diagnosis of PTSD is far from an exact science. Dr. Wilensky accepts that there are limitations, including the possibility of symptom transference. Dr. Wilensky had to take all of the information that he was able to glean from testing instruments and from his structured interview and apply his knowledge, training and expertise to arrive at a conclusion. In the end, I accept the opinion of Dr. Wilensky and find that Mr. Dudoward has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 also find that his experience surrounding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is the cause of Mr. Dudoward's psychiatric injury. That there may be other factors that contributed to the injury does not detract from the fact, as I find it,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Dudoward would not have suffered the psychiatric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With regard to the quantum of damages, Mr. Hanson relies on two cases. The first is </w:t>
      </w:r>
      <w:r>
        <w:rPr>
          <w:rFonts w:ascii="arial" w:eastAsia="arial" w:hAnsi="arial" w:cs="arial"/>
          <w:i/>
          <w:color w:val="000000"/>
          <w:sz w:val="20"/>
          <w:lang w:val="en-US" w:eastAsia="en-US" w:bidi="ar-SA"/>
        </w:rPr>
        <w:t>Carpenter v. Whistler Air Services Ltd.</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2004 BCSC 1510</w:t>
        </w:r>
      </w:hyperlink>
      <w:r>
        <w:rPr>
          <w:rFonts w:ascii="arial" w:eastAsia="arial" w:hAnsi="arial" w:cs="arial"/>
          <w:color w:val="000000"/>
          <w:sz w:val="20"/>
          <w:lang w:val="en-US" w:eastAsia="en-US" w:bidi="ar-SA"/>
        </w:rPr>
        <w:t>. In that case, Mr. Carpenter and his wife were passengers on a float plane operated by the defendant that stalled and crashed shortly after take-off. The pontoons ripped off on impact and the plane sank to the bottom of the lake and filled with water. Mr. Carpenter and his wife were trapped inside. Mr. Carpenter was able to free his wife, who had lost consciousness, and himself from the 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As a result of the crash, Mr. Carpenter suffered physical injuries, including water in his lungs, an injured back and a number of other superficial injuries. His main injury was psychiatric in nature. He initially had a significant degree of post-traumatic stress and subsequently suffered significant cognitive changes. By the time of trial Mr. Carpenter's PTSD symptoms had resolved for the most part but his depressive disorder and anxiety continued unabated resulting in impairment of his cognitive abilities, his management skills and his interpersonal skills. The trial judge accepted the following submission regarding Mr. Carpenter's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near-death experience to which he and Jan were subjected has created a lasting loss of enjoyment in nearly every aspect of Ken's life. He suffers from memory loss, anxiety attacks, lack of confidence and self-motivation, a decrease in drive and energy, chronic depression and a diminished interest in maintaining professional or social contacts. In addition, Ken has clearly lost his remarkable passion for his job, and now seeks to avoid the very activity that used to make him happiest in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symptoms have caused Ken considerable embarrassment and frustration, and have severely strained his professional and social relationships. He has suffered a loss of intimacy with Jan as a result of the accident, and no longer enjoys the same relationship with his grandchildren that he once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Non-pecuniary damages were assessed at $55,000. Mr. Hanson suggests that the quantum of damages attributable to Mr. Carpenter's physical injuries, if those were the only injuries, would likely have been in the area of $15,000 and therefore suggests that the non-pecuniary damages attributable to the psychological injuries is in the area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second case referred to by Mr. Hanson is </w:t>
      </w:r>
      <w:r>
        <w:rPr>
          <w:rFonts w:ascii="arial" w:eastAsia="arial" w:hAnsi="arial" w:cs="arial"/>
          <w:i/>
          <w:color w:val="000000"/>
          <w:sz w:val="20"/>
          <w:lang w:val="en-US" w:eastAsia="en-US" w:bidi="ar-SA"/>
        </w:rPr>
        <w:t>Niedzialkowski v. Barnett</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2002 BCSC 772</w:t>
        </w:r>
      </w:hyperlink>
      <w:r>
        <w:rPr>
          <w:rFonts w:ascii="arial" w:eastAsia="arial" w:hAnsi="arial" w:cs="arial"/>
          <w:color w:val="000000"/>
          <w:sz w:val="20"/>
          <w:lang w:val="en-US" w:eastAsia="en-US" w:bidi="ar-SA"/>
        </w:rPr>
        <w:t>. In that case, the plaintiff was injured when the car that she was driving was rear-ended. She sustained physical injuries of a soft-tissue nature that the trial judge concluded caused her considerable pain for a period of time and reduced the level of physical activity she could enjoy prior to the accident. The plaintiff also suffered significant aggravation of a pre-existing psychological condition, namely depression and anxiety. Non-pecuniary damages were assessed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the basis of these decisions, Mr. Hanson submits that Mr. Dudoward is entitled to compensation in the amount of $40,000 for his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damages in </w:t>
      </w:r>
      <w:r>
        <w:rPr>
          <w:rFonts w:ascii="arial" w:eastAsia="arial" w:hAnsi="arial" w:cs="arial"/>
          <w:i/>
          <w:color w:val="000000"/>
          <w:sz w:val="20"/>
          <w:lang w:val="en-US" w:eastAsia="en-US" w:bidi="ar-SA"/>
        </w:rPr>
        <w:t>Niedzialkowski</w:t>
      </w:r>
      <w:r>
        <w:rPr>
          <w:rFonts w:ascii="arial" w:eastAsia="arial" w:hAnsi="arial" w:cs="arial"/>
          <w:color w:val="000000"/>
          <w:sz w:val="20"/>
          <w:lang w:val="en-US" w:eastAsia="en-US" w:bidi="ar-SA"/>
        </w:rPr>
        <w:t xml:space="preserve"> were to compensate the plaintiff for aggravation of her pre-existing psychological condition as well as to compensate her for significant and long lasting physical injuries. In my view, it is not possible to attempt an assessment of the amount of damages that were attributable to the aggravation of the psychological condition and those that were attributable to the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my view, the psychological injury suffered by Mr. Carpenter and its effect on his functioning and enjoyment of life is much greater than that sustained by Mr. Dudoward. After this incident Mr. Dudoward continued to operate his fishing vessel until November 2006 when he moved to Prince Rupert and began to drive a taxi cab. He has not been prevented from using ferries when he needs to, or from going out on his own boat, although he tends to be more cautious when travelling on a ferry.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Dudoward separated from his wife on two occasions but they are once again living together and Mr. Dudoward indicated things are going well between them. If anything, his experience has strengthened his relationship with his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Dudoward's "flashbacks" and unpleasant dreams of the sinking have diminished over time. He said he has not had any dreams in the past year or so and the flashbacks also do not occur as regularly as they used to. Mr. Dudoward testified that his anxiety is diminishing.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It appears that Mr. Dudoward's symptoms and their effect on his day-to-day functioning are not so serious that he continues to seek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have concluded that an award of $12,000 would be appropriate compensation for Mr. Dudoward by way of non-pecuniary damages. In addition, the parties have agreed on the figure of $1,922 as the amount of special damages for Mr. Dudoward in the event that he was found to be entitled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Lawrence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Mitchell's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Mr. Mitchell is a 46-year-old longshoreman who lives in Prince Rupert. He is married and has three grown children from that marriage. Mr. Mitchell had travelled on ferries frequently prior to his being on the last sailing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After boarding the ferry, Mr. Mitchell had a meal, watched a movie and then went to bed in his stateroom around 10:00 p.m. He was awakened when he felt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lurch and heard alarm bells ringing. He put on some clothes and went out on deck where he saw a crew member who had cut his head. It was at that point that Mr. Mitchell believed the situation was serious. He returned to his stateroom, got fully dressed, retrieved his lifejacket and then went back out on deck. By that time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listing. Members of the crew were trying to deploy a lifeboat. Mr. Mitchell assisted other passengers to put on and fasten their lifejackets. Mr. Mitchell described the scene as very calm, although there was a lot of activity with the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Mitchell said he knew the ship was sinking and that they had to get off. He was thinking that he did not want to end up in the cold water and did not want to die from exposure while floating around in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Mitchell got into a covered life-raft with other people and it was lowered to the water. Karen Briker, who was in the same life-raft, was very distraught and Mr. Mitchell comforted her. When he was in the life-raft, Mr. Mitchell heard others say the ferry was going down. Someone flipped up the flap covering the raft and Mr. Mitchell could see the ship go under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Mitchell testified that the most traumatic time for him was when he came out of his stateroom. He said he had the feeling that "this could be it", he could die. In cross-examination he agreed, however, that once he was in the life-raft he felt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Eventually, Mr. Mitchell boarded the "Sir Wilfred Laurier" where he had something to eat and was given dry clothes. He and the others were taken to the Crest Hotel in Prince Rupert where, after being given some money and toiletries, he met his wife and daughter. The next day, Mr. Mitchell went to Vancouver on the chartered plane. He returned to his supervisory job on the docks four days after the sinking but had to leave because he could not concentrate on his work and he was afraid someone would be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On March 31, 2006, Mr. Mitchell spoke to a counsellor. He was able to return to his employment. In September 2007, at the urging of his wife, Mr. Mitchell returned to Prince Rupert and took up a position as a longshoreman.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Mr. Mitchell testified that his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did not prevent him from working or interacting with his family but it affected how he worked. He also said it affected his sleep. Mr. Mitchell further testified that since this incident he is hyper-vigilant when he travels on any public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Mr. Mitchell testified that he had a couple sessions with Dr. Wilensky and that they were very helpful in relieving his anxiety and putting things in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When asked by Mr. Hanson whether and how this event changed his life, Mr. Mitchell stated that he now values life more, cares more about people and has enhanced safety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cross-examination, Mr. Mitchell agreed that he has a cool head in serious situations and said "that is the nature of being a survivor".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On May 29, 2006, Mr. Mitchell reported to his doctor, Dr. Amor Kloppers, that he was experiencing dreams or nightmares following the sinking and was suffering some anxiety. A referral was made for counselling at a mental health clinic. It does not appear that Mr. Mitchell saw Dr. Kloppers again with any complaints arising from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On November 28, 2006, Mr. Mitchell was screened for PTSD by Dr. Kaushansky. In response to the question of whether he had experienced disturbing memories, thoughts or images of the accident, Mr. Mitchell said that he has memories of being on deck and thinking, "This is it". He said he did not obsess about it but thought about it all the time. Dr. Kaushansky's impression was that Mr. Mitchell did not meet the criteria for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Mitchell was assessed by Dr. Wilensky, who had him complete various questionnaires and completed a structured clinical interview. Dr. Wilensky met with Mr. Mitchell for EMDR treatments on January 31 and March 22, 2007 and met with him for assessment purposes on June 3, 2008. Dr. Wilensky's medical-legal report dated June 30, 2008 contains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TEST RESULTS: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measures sensitive to the symptoms of Posttraumatic Stress Disorder, Mr. Mitchell endorsed items that indicated mild symptomology in 2007. At follow-up, there were no significant symptoms endorsed. At follow-up, he endorsed sufficient items on the self-report measure of depression to place himself in a mildly depressed clinical group.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AND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Mitchell had the misfortune to be a passenger on the ferry, the Queen of the North, when it sank in 2006. He was rescued without physical injury. However, it appears that he sustained a psychological injury from the traumatic event. Although his symptom picture does not currently meet all of the criteria for a diagnosis of Posttraumatic Stress Disorder, nonetheless there is evidence of distress, disruption of his employment, resultant distress of his wife and residual vulnerability. These symptoms were a direct result of his traumatic experience of the sinking of the Queen of the North on March 22,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Mr. Mitchell's experience with regard to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did not cause him prolonged or significant emotional distress. The only effects appear to have been a brief period of anxiety, some minor interference with sleep for a short period of time and a heightened sense of security, including extra vigilance when using public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There was no functional impairment in Mr. Mitchell's work, family or other social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the evidence fails to establish any compensable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Frank Bolton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Review of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Bolton's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Mr. Bolton is 42 years old. At the time of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he was working as a labourer at a fish farm in Port Hardy. He travelled to and from Port Hardy to his home in Prince Rupert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On March 21, 2006, Mr. Bolton was travelling to Port Hardy to return to work. He shared a stateroom with Kirby and Dionne Jackson. After the ship departed Prince Rupert, Mr. Bolton had something to eat and then met some other passengers with whom he spent some time drinking beer in his stateroom. Mr. Bolton then retired for the night. He took out his hearing aids, went to bed and was asleep when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struck Gil Island. He was awakened by Kirby Jackson shaking him and telling him the ship was sinking. Mr. Bolton did not feel or hear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hit Gil Island. At first, Mr. Bolton thought Mr. Jackson was joking until he opened the door of the stateroom and saw the waterline.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Bolton had apparently gone to sleep wearing his pants and shirt so he put on his shoes, grabbed his jacket and went to his muster station, which was not far from his stateroom. Mr. Bolton said he was a bit worried but became less anxious when he saw that the sea was calm. Mr. Bolton thought the ship was grounded. Mr. Bolton and Kirby Jackson boarded a covered life-raft and were lowered to the water without incident. He said the loading of the lifeboats was orderly. Crew members were giving directions and the passengers were following those directions. There was no pushing or shoving.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Mr. Bolton testified that he could not find any oars so he helped paddle the raft away from the ship using his hands. The raft that Mr. Bolton was in was secured to the lifeboat and towed away from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Mr. Bolton testified that he saw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sink. He thought he saw it slide off Gil Island before it sank. He said it was "kind of scary" watching the ship sink -- just like the movie, "Titanic".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Eventually, the life-raft that Mr. Bolton was in was taken to the "Sir Wilfred Laurier". He described feeling disappointed in himself when he was being taken to the "Sir Wilfred Laurier" because he was "kind of scared" and was not thinking about his children. Mr. Bolton travelled to Prince Rupert on the "Sir Wilfred Laurier". He met up with his wife and children at the Crest Hotel and they stayed the night there at a room provided by B.C. Ferries. That evening Mr. Bolton attended a dinner and prayer meeting put on by the local community in Prince Rupert. Mr. Bolton testified he had trouble sleeping that night. He was doing a lot of thinking and was just glad to have his children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Mr. Bolton said that when he returned to his home the next day he had a lost or empty feeling -- like he had lost a part of his soul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He saw his physician, Dr. Ryeburn, because of his feeling of emptiness.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Mr. Bolton also said that the first night in his home after the sinking he woke up in the middle of the night and panicked because it was very dark and it reminded him of the stateroom. He slept the rest of the night on the couch and has slept on the couch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Bolton believes he returned to his job at the fish farm in Port Hardy on May 2, 2006 and continued to take the ferry back and forth from Prince Rupert to Port Hardy but said that he found it difficult to travel back and forth on the ferry and had difficulty sleeping in the floating bunk houses at his workplace. He said that the generator was turned off at night which he found upsetting. Mr. Bolton said that when he was home he had difficulty sleeping at night and often slept during the day, which affected his parenting and caused further discord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Mr. Bolton separated from his wife in October 2006. He now lives in a one bedroom apartment. His children spend half of their time with him. Mr. Bolton believes his experience with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is responsible for his losing his wife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Bolton said that for the next year after he separated from his wife he felt anger and frustration. He was not sleeping well and argued often with his wife. He distanced himself from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Bolton testified that he lost weight after the accident but has since regained that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Bolton has a history of alcohol abuse but said that his abuse of alcohol has increased since this incident. He said that when his children go back to their mother's home after being with him, his alcohol problem really kicks in and he has to drink half a mickey of whiskey to go to sleep, and then drinks the other half when he wakes up. He said he does not drink when his children are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Mr. Bolton also testified that his marijuana use has increased since this event and that he now smokes marijuana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Bolton testified that he saw counsellors to try to deal with the emotional effects of the incident. He saw a counsellor provided by B.C. Ferries as well as counsellors at the mental health unit in Prince Rupert.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Bolton testified that he often has "flashbacks" about the sinking and of the flares and debris in the water. Sometimes he has bad dreams of the flares and the boat sinking. In his dreams he is in the life-raft arriving at the coastguard vessel and feeling badly that he did not think of his children. Mr. Bolton also testified that he is more frustrated and absent minded since the accident and has less ambition.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Bolton was asked about other incidents that have affected him. He spoke of a life threatening incident when he was struck by a heavy anchor five days before seeing a mental health worker on October 26, 2006. He related an incident in November 2006 when he fell after a bout of drinking and hit his head and broke his collarbone. He also spoke of an incident in the fall of 2007 when he was mugged and seriously injured. He woke up in the hospital and felt glad to be alive. He spent some time in the hospital. Mr. Bolton admitted the mugging incident affected him quite a bit and he isolated himself from other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Mr. Bolton admitted that he had suffered depression for some years prior to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and was suicidal off and on. He sought medical help for his depression and was taking anti-depressants off and on for a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Mr. Bolton believes that his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was responsible for the fact that he now has his children with him only half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As for any physical injuries sustained as a result of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Mr. Bolton said he had some aches and pains in his lower arms and back for three or four weeks. He thinks the pain was from holding onto the life-raft. Mr. Bolton received some analgesic medicine from Dr. Ryeburn for the pain. In cross-examination, Mr. Bolton agreed that he had tendonitis before the sinking incident and was having problems with his left arm well before the accident. Mr. Bolton said that on April 3, 2006, Dr. Ryeburn, told him he had carpal tunnel syndrome in both arms and recommended that he should use wrist braces but he did not get the braces for a long time. Mr. Bolton also agreed that he had a long history of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Mr. Bolton agreed with Mr. Wharton that he was not consistent in taking Celexa, which was prescribed for his depression and anxiety. He agreed that when he took the drug it relieved his symptoms and "things were pretty good". On August 29, 2007, when Mr. Bolton took his daughter to see a mental health nurse, he told the nurse that he had stopped his anti-depressants about seven months ago and "has been doing really well". However, on January 4, 2008, Mr. Bolton saw his doctor about his alcoholism and reported that he was depressed and wanted to resume taking Celexa.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Bolton agreed with Mr. Wharton that for a long time he has on occasion had suicidal thoughts and that he has suffered from alcohol abuse for a very long time. He also agreed that he had a difficult relationship with his wife prior to this incident because of her alcohol abuse, severe mood swings and physical abuse towards him. He also agreed that being separated from his children was very hard on him. Financial difficulties contributed to his stress as did the fact that his son had some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Ryeburn's evidence and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Ryeburn, a general practitioner who has seen Mr. Bolton for some time, testified that Mr. Bolton suffers from anxiety and depression with some of the features of PTSD. He agreed with defence counsel that symptoms that exist with PTSD can also arise from causes other than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It appears from the medical records that Mr. Bolton suffered from depression for a number of years before his experience with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He had been prescribed an anti-depressant, Celexa, to treat his depression but had a history of non-compliance in taking the prescribed medication. Dr. Ryeburn confirmed that he had treated Mr. Bolton for depression and anxiety for several years and that when Mr. Bolton was compliant in taking Celexa that drug was effective in treating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Dr. Ryeburn's clinical records of treatments following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indicate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March 23,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appeared anxious and complained of tenderness in his arms, neck and back. Dr. Ryeburn's assessment was situational anxiety superimposed on chronic untreated depression and musculoskeletal aches and pains.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April 3,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Ryeburn's assessment was that anxiety persisted, for which he prescribed Celexa; and bilateral carpal tunnel syndrome, for which he prescribed wrist braces.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May 1,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complained of stress, anxiety and poor sleep. Dr. Ryeburn assessed him as suffering anxiety and symptoms of carpal tunnel syndrome and noted non-compliance in not following through with prescribed treatments.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July 11,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said his mood was okay but complained of anxiety. Dr. Ryeburn assessed him as suffering depression with anxious/PTSD features and renewed the prescription for Celexa.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September 28,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had stopped taking Celexa and was assessed as suffering depression and anxiety. Celexa was prescribed.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26,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had lost his medication and had been off Celexa for a week and contemplated suicide. Dr. Ryeburn assessed him as being depressed, anxious and suffering substance abuse. He prescribed Celexa.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October 30, 2006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reported to Dr. Ryeburn that he was feeling better.</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March 15,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reported he had stopped taking Celexa and was experiencing stress and insomnia. Dr. Ryeburn prescribed Celexa.</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January 4,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Bolton sought help with his alcohol abuse. He also reported he had stopped taking Celexa and was depressed. Dr. Ryeburn again prescribed Celexa.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clinical notes of a mental health nurse whom Mr. Bolton saw in October 2006 indicate that he reported that he has been suicidal "for a long time". He first attempted suicide when he was 15 and had contemplated suicide on a number of occasions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With regard to physical injuries, I find that Mr. Bolton suffered from carpal tunnel syndrome prior to this incident and also had pre-existing back problems. I am satisfied that Mr. Bolton's experience in the life-raft aggravated to some extent pre-existing symptomatic conditions. However, the physical injuries were of a minor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With regard to the claim for psychological injury, it is not suggested that Mr. Bolton's emotional distress following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is directly related to, flows from or is connected with the minor physical trauma to his arms and back as a result of helping to paddle the life-raft. It is said to result from the traumatic nature of the sinking and his experience in surviving that event, not from any physical injuries that he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Mr. Hanson submits that Mr. Bolton's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caused a worsening of his mental health, an aggravation of a bad situation, namely the anxiety and depression from which he was suffering before the incident due to other stressors in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 am satisfied that following this incident Mr. Bolton continued to experience depression and anxiety. It is clear that before the incident he had suffered depression for which he had been prescribed medication, namely Celaxa. In my view, the issue with respect to Mr. Bolton's claim is not whether he meets the threshold test of having a recognizable psychiatric or psychological injury. While the evidence does not persuade me that he suffers from PTSD, it is not necessary, for Mr. Bolton to prove that he has PTSD in order to establish a recognizable psychiatric or psychological injury. In my view, chronic depression that requires treatment with the continued use of medication will satisfy the threshold test for compensation. The issue with regard to this claim, as I see it, is one of causation. Is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cause, in fact, of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Mr. Wharton submits that it has not been established that Mr. Bolton's emotional and psychological complaints following the sinking of the "Queen of the North" were caused in fact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submits that numerous other unrelated problems and stressors are the cause of Mr. Bolton's continuing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Hall v. MacDougall</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2007 BCSC 1296</w:t>
        </w:r>
      </w:hyperlink>
      <w:r>
        <w:rPr>
          <w:rFonts w:ascii="arial" w:eastAsia="arial" w:hAnsi="arial" w:cs="arial"/>
          <w:color w:val="000000"/>
          <w:sz w:val="20"/>
          <w:lang w:val="en-US" w:eastAsia="en-US" w:bidi="ar-SA"/>
        </w:rPr>
        <w:t>, Brine J. summarized the law as it relates to a claimant's burden of proving causation in fact in the context of a psychological injury claim. At paras. 9-12,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primary test for causation is the "but for" test. Mr. Hall has the burden of proving, on a balance of probabilities, that "but for" the sexual assaults by MacDougall, his psychological damage would not have occurred. This test was recently restated by McLachlin C.J.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para. 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particular circumstances where the "but for" test is unworkable, causation may be established if the defendant's conduct "materially contributed" to the occurrence of the injury.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para. 15-17.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Resurface Corp.</w:t>
      </w:r>
      <w:r>
        <w:rPr>
          <w:rFonts w:ascii="arial" w:eastAsia="arial" w:hAnsi="arial" w:cs="arial"/>
          <w:color w:val="000000"/>
          <w:sz w:val="20"/>
          <w:lang w:val="en-US" w:eastAsia="en-US" w:bidi="ar-SA"/>
        </w:rPr>
        <w:t>, McLachlin explained that the material contribution test as an exception to the "but for" test and should only be applied if: (1) it is impossible for the plaintiff to prove that the defendant's conduct caused injury using the "but for" test and the impossibility is beyond the plaintiff's control, and (2) it is clear that the defendant breached a duty of care to the plaintiff thereby exposing him to an unreasonable risk of injury and the plaintiff suffered from that injury. She stated at para.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plaintiff's injury must fall within the ambit of the risk created by the defendant's breach. In those exceptional cases where these two requirements are satisfied, liability may be imposed, even though the "but for" test is not satisfied, because it would offend the basic notions of fairness and justice to deny liability by applying a "but for" approach.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Nash v. MacDougall</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2007 BCSC 563</w:t>
        </w:r>
      </w:hyperlink>
      <w:r>
        <w:rPr>
          <w:rFonts w:ascii="arial" w:eastAsia="arial" w:hAnsi="arial" w:cs="arial"/>
          <w:color w:val="000000"/>
          <w:sz w:val="20"/>
          <w:lang w:val="en-US" w:eastAsia="en-US" w:bidi="ar-SA"/>
        </w:rPr>
        <w:t xml:space="preserve">, para. 62-69, Fisher J. recently considered the application of the "but for" and the "material contribution" causation tests in relation to psychological injuries stemming from sexual assault. She noted that the principles set out in the trial decision of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aff'd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were most helpful and indeed consistent with the requirements as explained in the subsequent analysis in </w:t>
      </w:r>
      <w:r>
        <w:rPr>
          <w:rFonts w:ascii="arial" w:eastAsia="arial" w:hAnsi="arial" w:cs="arial"/>
          <w:i/>
          <w:color w:val="000000"/>
          <w:sz w:val="20"/>
          <w:lang w:val="en-US" w:eastAsia="en-US" w:bidi="ar-SA"/>
        </w:rPr>
        <w:t>Resurface Corp.</w:t>
      </w:r>
      <w:r>
        <w:rPr>
          <w:rFonts w:ascii="arial" w:eastAsia="arial" w:hAnsi="arial" w:cs="arial"/>
          <w:color w:val="000000"/>
          <w:sz w:val="20"/>
          <w:lang w:val="en-US" w:eastAsia="en-US" w:bidi="ar-SA"/>
        </w:rPr>
        <w:t xml:space="preserve"> She cited the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framework at para. 68, which followed Major J's framing of the causation issue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Fisher J. noted that the first two examples fit neatly into the "but for" test and the third can be characterized as "material contribution":</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sexual assaults and other life circumstances for the psychological injury to occur, then causation is proven since the psychological injury would not have occurred but for the sexual assaults;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the balance of probabilities whether the defendant's sexual assault(s) materially contributed to the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The distinction between the principles of causation and assessment of damages must be kept in mind.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aff'd </w:t>
      </w:r>
      <w:hyperlink r:id="rId20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at para. 9, McLachlin C.J. described in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It is clear that Mr. Bolton suffered from bouts of depression before March 21, 2006, including thoughts of suicide. It appears that he was able to keep his depression reasonably in check when he took his Celexa medication as prescribed. Unfortunately, he was not always compliant with the prescription. Since his experiences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on the night of the sinking, Mr. Bolton has also suffered bouts of depression and anxiety, particularly when he goes off his Celexa. While there are a number of stressors that have impacted upon Mr. Bolton's mental well-being, both before and after the sinking, I am persuaded that he experienced an aggravation of his condition as a direct result of his experiences surrounding the sinking. Mr. Bolton has experienced episodes of depression and anxiety since the sinking of the "Queen of the North" that are different in nature from those which he experienced before. They include troubling thoughts of the event, an inability to sleep in the dark and feelings of emptiness. I am satisfied that Mr. Bolton's experiences surrounding the sinking of the "Queen of the North" caused an aggravation of his former condition, for which he is entitled to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However, it is also clear that Mr. Bolton was a fragile individual emotionally before this incident. It is likely that he would have continued to suffer depression, although not with the added features, if it had not been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am also of the opinion that Mr. Bolton would have experienced marital difficulties because of the other factors, including abuse by his wife, even if he had not been a survivor of the sinking of the "Queen of the North".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The defendant is not liable for the whole of Mr. Bolton's damage. It is only liable to the extent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the damage worse. Furthermore, Mr. Bolton has an obligation to mitigate his damage by taking his prescribed medication, which appears to be quite effective in treating his depression, and has at times failed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With regard to quantum, Mr. Hanson submits that an appropriate award would be $17,500. He refers to two cases. The first is </w:t>
      </w:r>
      <w:r>
        <w:rPr>
          <w:rFonts w:ascii="arial" w:eastAsia="arial" w:hAnsi="arial" w:cs="arial"/>
          <w:i/>
          <w:color w:val="000000"/>
          <w:sz w:val="20"/>
          <w:lang w:val="en-US" w:eastAsia="en-US" w:bidi="ar-SA"/>
        </w:rPr>
        <w:t>Hetherington v. Insurance Corp. of British Columbia</w:t>
      </w:r>
      <w:r>
        <w:rPr>
          <w:rFonts w:ascii="arial" w:eastAsia="arial" w:hAnsi="arial" w:cs="arial"/>
          <w:color w:val="000000"/>
          <w:sz w:val="20"/>
          <w:lang w:val="en-US" w:eastAsia="en-US" w:bidi="ar-SA"/>
        </w:rPr>
        <w:t xml:space="preserve"> (1994, </w:t>
      </w:r>
      <w:hyperlink r:id="rId1027" w:history="1">
        <w:r>
          <w:rPr>
            <w:rFonts w:ascii="arial" w:eastAsia="arial" w:hAnsi="arial" w:cs="arial"/>
            <w:i/>
            <w:color w:val="0077CC"/>
            <w:sz w:val="20"/>
            <w:u w:val="single"/>
            <w:shd w:val="clear" w:color="auto" w:fill="FFFFFF"/>
            <w:lang w:val="en-US" w:eastAsia="en-US" w:bidi="ar-SA"/>
          </w:rPr>
          <w:t>2 B.C.L.R. (3d) 396</w:t>
        </w:r>
      </w:hyperlink>
      <w:r>
        <w:rPr>
          <w:rFonts w:ascii="arial" w:eastAsia="arial" w:hAnsi="arial" w:cs="arial"/>
          <w:color w:val="000000"/>
          <w:sz w:val="20"/>
          <w:lang w:val="en-US" w:eastAsia="en-US" w:bidi="ar-SA"/>
        </w:rPr>
        <w:t xml:space="preserve"> (S.C.), which concerns psychological injury only. In </w:t>
      </w:r>
      <w:r>
        <w:rPr>
          <w:rFonts w:ascii="arial" w:eastAsia="arial" w:hAnsi="arial" w:cs="arial"/>
          <w:i/>
          <w:color w:val="000000"/>
          <w:sz w:val="20"/>
          <w:lang w:val="en-US" w:eastAsia="en-US" w:bidi="ar-SA"/>
        </w:rPr>
        <w:t>Hetherington</w:t>
      </w:r>
      <w:r>
        <w:rPr>
          <w:rFonts w:ascii="arial" w:eastAsia="arial" w:hAnsi="arial" w:cs="arial"/>
          <w:color w:val="000000"/>
          <w:sz w:val="20"/>
          <w:lang w:val="en-US" w:eastAsia="en-US" w:bidi="ar-SA"/>
        </w:rPr>
        <w:t>, the Court dismissed a small claims judgment of $6,000 in favour of a woman who suffered severe anxiety and depression for a period of approximately four months as a result of a frightening experience when she was awoken in the middle of the night when a pickup truck driven by the defendant crashed through the front of her house and ended up in the living room, causing extensive property damage but no personal injury. The issue on appeal was not whether the respondent suffered nervous shock but whether her psychological injury was caused by the circumstance of the vehicle crashing into her house or by her distress at how long the repairs took and whether the damage was too remote in law. The appeal court upheld the finding of causation. It also concluded that the award of damages, while perhaps on the high side, was not so high as to justify interference and upheld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second case, </w:t>
      </w:r>
      <w:r>
        <w:rPr>
          <w:rFonts w:ascii="arial" w:eastAsia="arial" w:hAnsi="arial" w:cs="arial"/>
          <w:i/>
          <w:color w:val="000000"/>
          <w:sz w:val="20"/>
          <w:lang w:val="en-US" w:eastAsia="en-US" w:bidi="ar-SA"/>
        </w:rPr>
        <w:t>Dadson v.Gallo</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2007 BCSC 1504</w:t>
        </w:r>
      </w:hyperlink>
      <w:r>
        <w:rPr>
          <w:rFonts w:ascii="arial" w:eastAsia="arial" w:hAnsi="arial" w:cs="arial"/>
          <w:color w:val="000000"/>
          <w:sz w:val="20"/>
          <w:lang w:val="en-US" w:eastAsia="en-US" w:bidi="ar-SA"/>
        </w:rPr>
        <w:t>, was concerned with physical injuries only. The plaintiff, who sustained soft-tissue injuries that were painful for four to six months, was awarded non-pecuniary damages of $15,000. In my view, it is very difficult to find much guidance in physical injury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Having regard to the minor nature of the physical injuries sustained by Mr. Bolton and taking into account the fact that damages for his psychological injury must be assessed on the basis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not caused the whole of his condition but has aggravated a pre-existing symptomatic condition, I assess Mr. Bolton's claim at $7,500.00.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Kirby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Review of evidence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Mr. Jackson's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Mr. Jackson is a 38-year-old single father of three children. Mr. Jackson is a member of the Gitxaala First Nation. He lives now in Prince Rupert but lived most of his life in Kitkatla.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Mr. Jackson was sailing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to Port Hardy where he worked at a fish cannery. Mr. Jackson had been aboard the ferry many times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Jackson shared a stateroom with Frank Bolton. He, Mr. Bolton and another passenger were drinking and talking. The other man returned to his own stateroom and Mr. Bolton went to sleep. Mr. Jackson went on deck around 11:30 p.m. to have a cigarette. While he was smoking his cigarette he heard waves crashing on the shore, then saw land and felt the ferry strike ground. The jolt of the impact nearly knocked him down but he struck a door and managed to stay upright. Mr. Jackson said the ship dragged along the shore for a ways then drifted away from the island. By that time the ship was listing to starboard.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Jackson ran back to his stateroom and woke Mr. Bolton. Mr. Jackson said he was pretty scared at that point. He knocked on the door of his cousin's stateroom and yelled that the ship was sinking but there was no response. Mr. Jackson said he did not want to leave without knowing where his cousin was but knew he had to get to the muster station. Mr. Jackson said that at the muster station he saws lots of terrified people. He said he was pretty terrified as well and was wondering if he would make it home. In cross-examination, Mr. Jackson admitted that when he was on deck at the muster station he did not see any panic or confusion and the loading of the life-raft was an orderly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Mr. Jackson got into a life-raft with Mr. Bolton and others and the raft was lowered to the water. He agreed that the lowering of the life-raft was not too frightening. Mr. Jackson was fully clothed and had a coat so he was warm. Some of the occupants paddled the raft away from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Mr. Jackson said he just sat there wondering where his cousin was and whether he would ever see his children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Mr. Jackson saw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go down and described it as sort of like the "Titanic" -- the bow came out of the water and as the ship sank, stern first, he could hear windows popping. At that point he wondered if his cousin was still onboard.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Mr. Jackson was taken aboard a lifeboat and then into a fishing boat and was taken to Hartley Bay, where he was re-united with his cousin. Mr. Jackson went to the home of his grandfather in Hartley Bay where he was able to telephone his family. The next day he went to Prince Rupert aboard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Sir Wilfred Laurier</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Mr. Jackson met his parents and his children at the hotel in Prince Rupert. He was happy to see them and happy to be alive. Mr. Jackson was provided with a hotel room and his children stayed with him that night. He said he just felt happy to be alive.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Mr. Jackson returned to his job in Port Hardy in early May and worked there continuously through 2006 and 2007 until he was laid off because the company he worked for was restructuring. He continued to take the ferry between Prince Rupert and Hartley Bay on a regular basis. He was able to work on and around small boats, on floating barges and was able to sleep in a floating bunkhouse.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Jackson said he did not sustain any physical injuries as a result of the incident. When asked about emotional consequences of his experience, Mr. Jackson could not recall any emotional issues during the first month after the accident. He testified that he no longer likes going out on boats and does not go out fishing, something he used to do. He said that being on the water brings back memories of the accident and he feels frightened.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Mr. Jackson testified that once in a while he has anxiety attacks and has trouble breathing and sharp pains in his chest. He thinks about all his problems and how to get rid of them. He also testified that he does not sleep well and sometimes has troubling dreams about the accident and wakes up with cold sweats. He dreams about being on the ferry or about the people who drowned. The dreams usually occur after he has heard something on the news about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The dreams were more frequent the first month or two after the accident. Mr. Jackson also testified that loud noises sometimes make him jump.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cross-examination, Mr. Jackson said that after the first few months following the accident he thought less about it unless something brought the subject up, such as attending his examination for discovery or people asking how the lawsuit was progressing.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Jackson said that he drank socially before the accident but his drinking has escalated since the incident to the point where he gets drunk all the time. He thinks he drinks more now because he is frustrated with all his problems. Mr. Jackson also smokes marijuana on a daily basis. He says the marijuana helps him sleep. In cross-examination, Mr. Jackson admitted that his marijuana use today is about the same as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Mr. Jackson has seen or spoken to a number of doctors and counsellors, including: Dr. Nelson, his family doctor; Mr. Epp, a counsellor; Dr. Kaushansky, whom Mr. Jackson does not recall seeing; Dr. Altar; and Ms. Carlson, a counsellor at the Northern Health mental health clinic in Prince Rupert. Mr. Jackson testified that he is still seeing Ms. Carlson about what is going on in his life and his problems. When asked what problems he was having he said lots of financial problems and family problems, mostly with his children. In cross-examination, Mr. Jackson admitted that the first time he sought assistance at the mental health clinic after the accident was in February 2008 and that most of his concerns at that time centered around his missing his children and financial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Mr. Jackson separated from his wife before this incident occurred. Following the separation, he had the children in his care for about 4 1/2 years but shortly after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there was an incident in his home, unrelated to the sinking, that resulted in the children going to Calgary to live with their mother. Mr. Jackson said this event was extremely painful and stressful for him and shook him to the core. Mr. Jackson did not see his children for about two years after they went to live with their mother. Mr. Jackson conceded that most of his depression was due to his children being away from him. He also admitted that he has struggled with alcoholism and depression for a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When asked how his experience with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has changed his life, Mr. Jackson could only say that he no longer goes out fishing to get his own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Medical report and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J.C.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Counsel for the plaintiffs tendered a medical-legal report dated August 11, 2008, from Dr. Nelson. In the history portion of the report Dr. Nelson recorded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says he is depressed. He states his depression is mainly due to the loss of his children who are now living in Calgary with their Mother for the last months. He also attributes his depression to the recent loss of his job at the fish farm based out of Port Hardy. ... He says he thinks about the ferry "once in awhile" when he hears about it "on the news or through people talking." He dreams about it sometimes."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Dr. Nelson provided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this man is depressed. The causes of his depression are multifactorial. These include the following: 1) loss of children, 2) poor finances and lack of work, 3) drug and alcohol abuse, and 4) recurrent thoughts of the sinking of the Queen of the North. I have no test results to support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that substance abuse is one of his main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is not disabled. He is actively [seeking] full time employment and has up until recently held a steady job at a fish farm. He says he "loves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it difficult to give an accurate prognosis at this time. I am hoping that if he can stay sober that his symptoms will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Northern Health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clinical records from the Northern Heath clinic in Prince Rupert contains the following self-reports by Mr. Jackson: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February 20,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[C]ame to this office to get "help for his nightmares and his depression". Relayed he was on the Queen of the North the night it sank and that since that time he has been anxious and bothered by nightmares. Drinking and marijuana use increased since then.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August 19,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States that he was a passenger on the Queen of the North when it sunk. Had been seeing Dr. Ted Alters in Terrace (difficult as he does not have a license nor vehicle, and travel is expensive) ... Following the sinking, counselling services were offered -- he did not think he needed it. -- Feeling lonely and depressed since his 2 kids (who he had for 4 1/2 years) moved to Calgary, Alberta to live with their mom.</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September 4,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things are okay.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September 11,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he had a good week.</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September 18,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he was doing okay, until yesterday. He spoke with an RCMP officer who informed him [about a incident unrelated to the sinking 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October 2,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he received bad news. His children were coming to attend their grandfather's wedding and a visit.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October 15,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things are okay. ... Finds he gets depressed thinking of his kids, when sitting at home. ... No flashbacks or nightmares.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January 26,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things have been good and he has been busy. ... States that he was interviewed for a number of hours at the Courthouse -- regarding the sinking of the Queen of the North. He had some dreams (reflecting on the good times) but no nightmares of the crash.</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February 9,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things are okay.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May 1,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states that things are good.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May 15,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Kirby reports that he is under a lot of stress (mostly financial) and finds that he is smoking more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Kaushansky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On March 16, 2007, Dr. Kaushansky conducted a screening for PTSD and concluded that Mr. Jackson did not meet the criteria for a diagnosis of that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Analysis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As with Mr. Bolton's claim, Mr. Hanson submits that Mr. Jackson's experience during the sinking of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made a bad situation worse and aggravated his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Mr. Wharton submits that it has not been proven that Mr. Jackson suffers from any recognizable psychiatric illness and, in any event, that it has not been proven that Mr. Jackson's emotional or psychological problems were caused, in fact,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Jackson reported some initial anxiety following the sinking and sought the assistance of counsellors at three visits before returning to work on May 2, 2006. Mr. Jackson did not seek any further counselling, which he knew was available through B.C. Ferries, until March 2007 when Dr. Kaushansky spoke to him on behalf of counsel for the plaintiffs. Mr. Jackson was referred to Dr. Altar but only saw him on one occasion. He did not seek any further assistance for any emotional issues until February 2008 when he went to the Northern Health Authority Clinic. A few days later he reported to Dr. Nelson that he was feeling better and wanted to return to work. Mr. Jackson only attended one of five planned counselling sessions with Mr. Epp.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my opinion, other events in Mr. Jackson's life, including being away from his children whom he dearly loves, financial problems, lack of work and drug and alcohol abuse, are most likely the cause of his depression and anxiety, as opposed to his experience on the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Queen of the North</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have to conclude that Mr. Jackson's claim for compensation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9"/>
          <w:headerReference w:type="default" r:id="rId1030"/>
          <w:footerReference w:type="even" r:id="rId1031"/>
          <w:footerReference w:type="default" r:id="rId1032"/>
          <w:headerReference w:type="first" r:id="rId1033"/>
          <w:footerReference w:type="first" r:id="rId10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5" w:history="1">
        <w:r>
          <w:rPr>
            <w:rFonts w:ascii="arial" w:eastAsia="arial" w:hAnsi="arial" w:cs="arial"/>
            <w:b/>
            <w:bCs/>
            <w:i/>
            <w:color w:val="0077CC"/>
            <w:kern w:val="32"/>
            <w:sz w:val="28"/>
            <w:szCs w:val="32"/>
            <w:u w:val="single"/>
            <w:shd w:val="clear" w:color="auto" w:fill="FFFFFF"/>
            <w:lang w:val="en-US" w:eastAsia="en-US" w:bidi="ar-SA"/>
          </w:rPr>
          <w:t>Krafta v. F.L.E.X. Excavating Ltd., [2014] B.C.J. No. 108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11-14, June 17 and 19-21,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1138453, 1140286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Krafta, Plaintiff, and F.L.E.X. Excavating Ltd., Defendant And between Frank Krafta, Plaintiff, and James William Linton,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0" w:name="Keywords_40"/>
      <w:bookmarkEnd w:id="270"/>
      <w:r>
        <w:rPr>
          <w:rFonts w:ascii="arial" w:eastAsia="arial" w:hAnsi="arial" w:cs="arial"/>
          <w:b/>
          <w:color w:val="000000"/>
          <w:sz w:val="20"/>
          <w:lang w:val="en-US" w:eastAsia="en-US" w:bidi="ar-SA"/>
        </w:rPr>
        <w:t xml:space="preserve">Contracts — Breach of contract — Action by Krafta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dismissed — Krafta and the defendant FLEX entered into an agreement for FLEX to install a septic system on Krafta's recreational property — The system was substantially installed but was removed by Krafta — There was no evidence that the system was ever tested or that it would not work — There was also no evidence that the system would have posed or created a health hazard — Furthermore, the evidence was ambiguous at best as to what was discussed between the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For torts — Fraud and misrepresentation — Action by Krafta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dismissed — Krafta and the defendant FLEX entered into an agreement for FLEX to install a septic system on Krafta's recreational property — The system was substantially installed but was removed by Krafta — There was no evidence that the system was ever tested or that it would not work — There was also no evidence that the system would have posed or created a health hazard — Furthermore, the evidence was ambiguous at best as to what was discussed between the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In contract — Breach of contract — Type of contract — Construction and building — Action by Krafta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dismissed — Krafta and the defendant FLEX entered into an agreement for FLEX to install a septic system on Krafta's recreational property — The system was substantially installed but was removed by Krafta — There was no evidence that the system was ever tested or that it would not work — There was also no evidence that the system would have posed or created a health hazard — Furthermore, the evidence was ambiguous at best as to what was discussed between the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Krafta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dismissed — Krafta and the defendant FLEX entered into an agreement for FLEX to install a septic system on Krafta's recreational property — The system was substantially installed but was removed by Krafta — There was no evidence that the system was ever tested or that it would not work — There was also no evidence that the system would have posed or created a health hazard — Furthermore, the evidence was ambiguous at best as to what was discussed between the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Fraud and misrepresentation — Negligent misrepresentation (Hedley Byrne principle) — Action by Krafta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negligent misrepresentation dismissed — Krafta and the defendant FLEX entered into an agreement for FLEX to install a septic system on Krafta's recreational property — The system was substantially installed but was removed by Krafta — There was no evidence that the system was ever tested or that it would not work — There was also no evidence that the system would have posed or created a health hazard — Furthermore, the evidence was ambiguous at best as to what was discussed between the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1" w:name="Case Summary_39"/>
            <w:bookmarkEnd w:id="2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Krafta for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Krafta and his wife purchased recreational property. In 2008, Krafta and the defendant FLEX entered into an agreement for FLEX to install a septic system on the property. The system was substantially installed by the fall of 2008 but was not completed. In 2009, the septic system was removed by Krafta. He took the position that the septic system installed did not meet acceptable standards.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2" w:name="Holdings of Court_33"/>
            <w:bookmarkEnd w:id="27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the system was ever tested or that it would not work. There was also no evidence that the septic system installed would have posed or created a health hazard. Furthermore, the evidence was ambiguous at best as to what was discussed between the parties. As a result, Krafta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negligent misrepresentation or a breach of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3" w:name="Legislation Cited_28"/>
      <w:bookmarkEnd w:id="2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Applied Science Technologists and Technicians Act, </w:t>
      </w:r>
      <w:r>
        <w:rPr>
          <w:rFonts w:ascii="arial" w:eastAsia="arial" w:hAnsi="arial" w:cs="arial"/>
          <w:i/>
          <w:color w:val="000000"/>
          <w:sz w:val="20"/>
          <w:lang w:val="en-US" w:eastAsia="en-US" w:bidi="ar-SA"/>
        </w:rPr>
        <w:t>RSBC 1996, CHAPTER 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Authorities Act, </w:t>
      </w:r>
      <w:r>
        <w:rPr>
          <w:rFonts w:ascii="arial" w:eastAsia="arial" w:hAnsi="arial" w:cs="arial"/>
          <w:i/>
          <w:color w:val="000000"/>
          <w:sz w:val="20"/>
          <w:lang w:val="en-US" w:eastAsia="en-US" w:bidi="ar-SA"/>
        </w:rPr>
        <w:t>RSBC 1996, CHAPTER 180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Sewerage System Regulation, </w:t>
      </w:r>
      <w:hyperlink r:id="rId1036" w:history="1">
        <w:r>
          <w:rPr>
            <w:rFonts w:ascii="arial" w:eastAsia="arial" w:hAnsi="arial" w:cs="arial"/>
            <w:i/>
            <w:color w:val="0077CC"/>
            <w:sz w:val="20"/>
            <w:u w:val="single"/>
            <w:shd w:val="clear" w:color="auto" w:fill="FFFFFF"/>
            <w:lang w:val="en-US" w:eastAsia="en-US" w:bidi="ar-SA"/>
          </w:rPr>
          <w:t>B.C. Reg. 326/2004,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4" w:name="Counsel_40"/>
      <w:bookmarkEnd w:id="2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C.G. Fletcher.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J.L.W. Haines.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5" w:name="Judgment_40"/>
      <w:bookmarkEnd w:id="275"/>
      <w:r>
        <w:pict>
          <v:line id="_x0000_s1225"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6" w:name="R.S. TINDALE J."/>
            <w:bookmarkEnd w:id="276"/>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has brought two actions against the defendants alleging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in relationship to a septic system that the defendants installed on the plaintiff's property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F.L.E.X. Excavating Ltd. ("F.L.E.X.") is the defendant in the action commenced by the plaintiff in the Supreme Court under action number 1138453. This action was commenced by way of a notice of civil claim filed on January 13, 2011. The matter had previously been in the Provincial Court of British Columbia Small Claims division and had been transferred to the Supreme Court. Initially the style of proceeding included the plaintiff's wife Joyce Krafta as a plaintiff. However, the defendant took the position that Joyce Krafta was not a proper party to these proceedings. The plaintiff has agreed with that proposition. Joyce Krafta did not testify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January 27, 2011 the defendant F.L.E.X. filed a counterclaim under action number 1138453 for the balance they say is owed to them for the installation of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James Linton is the defendant in the action commenced by the plaintiff in the Supreme Court under action number 1140286. This action was commenced by way of a notice of civil claim filed on December 15,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December 8, 2011 the Honourable Mr. Justice Armstrong dismissed an application by the plaintiff to have the defendant James Linton added as a party to action number 1138453.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April 18, 2012 I dismissed a subsequent application by the plaintiff to have James Linton added as a party to action number 1138453. I did, however, allow the plaintiff's application to have action number 1138453 and 1140286 joined and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trial of this matter proceeded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his wife Joyce Krafta are the joint registered owners of their home located at 7066 North Nechako Road in the City of Prince George,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or about 1989, the plaintiff and his wife purchased recreational property located at 50435 Tapping Road, Cluculz Lake, British Columbia (the "Property"). The Property is located approximately 60 km west of the City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a millwright who retired in January 2009. It was his intention to reside on the Property after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2008 the plaintiff contacted the defendants to install a septic system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F.L.E.X. is a company incorporated pursuant to the laws of British Columbia. The defendant James Linton is the owner and operator of F.L.E.X. Mr. Linton is a registered on-site wastewater professional ("ROWP") registered with the Applied Science Technologists and Technicians of British Columbia ("ASTTBC").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ASTTBC is a self-governing professional organization established pursuant to the </w:t>
      </w:r>
      <w:r>
        <w:rPr>
          <w:rFonts w:ascii="arial" w:eastAsia="arial" w:hAnsi="arial" w:cs="arial"/>
          <w:i/>
          <w:color w:val="000000"/>
          <w:sz w:val="20"/>
          <w:lang w:val="en-US" w:eastAsia="en-US" w:bidi="ar-SA"/>
        </w:rPr>
        <w:t>Applied Science Technologists and Technicians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and defendant F.L.E.X. entered into an agreement for F.L.E.X. to install a septic system on the Property in 2008. That system was substantially installed by the fall of 2008; however it was not completed nor connected to the living quarters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2009 the septic system was removed by the plaintiff and to this day no other septic system has been installed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he was employed as a millwright with Canfor Corporation for more than 35 years until his retirement on January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resided at 7066 North Nechako Road for approximately 30 years with his wife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2008 the plaintiff was considering retiring and moving to the Property. Part of the preparation for that move was to have a septic system installed on the Property. The plaintiff said his plan was to sell his home in Prince George and invest the sale proceeds in his and his wife's investment account and live at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testified that he met with Mr. Linton on three occasions and they walked around the Property. The plaintiff says during those times he told Mr. Linton that he wanted a proper septic system installed that met health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also says he told Mr. Linton that he was going to sell his home in Prince George and invest the money he received from the sale so that he could move out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he asked Mr. Linton if it would be at all possible to install a gravity feed system. Mr. Linton had initially suggested a system that included an effluent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testified that he had an agreement with the defendant F.L.E.X. to install the septic system for a cost of $7,100 and he paid a deposit of $3,800. In October 2008 Mr. Linton, as well as an assistant, installed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testified that his first discussion with Mr. Linton was in April of 2008 and he believes he had two later conversations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Mr. Linton told him that he could install a gravity feed system. He said they had discussions as to whether this type of system would meet health standards. The plaintiff says Mr. Linton told him that it would meet the health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became concerned about the installation of the system because the line running from the system, which would be connected to the house on the Property, was going to be above the ground. The plaintiff did not think this was a proper installation technique because in his view, the line would freeze in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Mr. Linton told him that he could run the line through a flower box and then into the house. Mr. Linton also suggested that the pipe could be covered with groundcover to keep it from freezing. The plaintiff did not like either of those ideas and was of the view that he could run the pipe underground and cut the foundation of his house on the Property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he was able to obtain the proper slope to install a line from his house to the septic system; the premise being that the effluent would have to run downhill in a gravity feed system. Because this line was close to the surface of the ground, the plaintiff was going to insulate it with Styrofoam. In the course of doing this, the plaintiff decided to unearth the connection pipe that Mr. Linton had left, with the intention of insulating it as well. Upon doing so, the plaintiff testified that this pipe, which connected to the septic system, was in fact running uphill when he put a level on it. At that point the plaintiff decided he could not do any more work on the system. He contacted Mr. Linton though he did not feel Mr. Linton came up with any reasonable proposal to fix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June of 2009 the plaintiff made a complaint against Mr. Linton to the ASTTBC. Mr. Ron Hein dealt with the file. In the complaint the plaintiff noted concerns about the water table on the Property and its effect on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Linton did make an offer on behalf of his company to move the septic field higher up on the Property towards Tapping Road. This proposal would require a pump as well as a second tank. This is evidenced in memos from Mr. Linton to Mr. Hein which have been marked as Exhibit 5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September of 2009, on the advice of Christopher White, who is an ROWP, the plaintiff and Christopher White removed the septic system. The plaintiff testified that they were as careful as possible while removing the septic system so as not to damage its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the pipes that were removed from the septic field were not 48 feet in length as they were required to be. He testified the largest one he saw was maybe 7 feet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septic system was removed, the plaintiff engaged Mr. White to design a new system, however they had a parting of ways because the plaintiff wanted Mr. White's design plans and he was not prepared to give them to the plaintiff. The plaintiff also obtained quotes from a variety of other individuals who could install a new septic system. He hired an engineering firm, Opus Dayton Knight, to design a new system. To date no system has been installed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testified that he does not trust Mr. Linton or think that he is competent to fix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cross-examination the plaintiff agreed that his wife never wanted to take part in this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was suggested to the plaintiff that the defendants initially proposed a septic system with a pump that would pump effluent from the home into a distribution box which would then be dispersed into the septic field. This has been referred to as a pump to D-Box system. Curiously, the plaintiff answered that he could not remember for what system the quote from the defendants regarded.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cross-examination the plaintiff also denied that he told Mr. Linton that he wanted a gravity feed system but rather he said that he suggested to Mr. Linton to look into whether such a system could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disagreed on cross-examination that Mr. Linton told him that a gravity feed system was only possible if the ground was mounded up over the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agreed on cross-examination that in 2008 the plumbing in the home on the Property was not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on cross-examination said that he did not replace the septic system because he wanted to shop around and was being very careful to find the right system for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he told Mr. Linton about his plans to retire to the Property and use the proceeds from the sale of his home in Prince George to supplement his investment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put to the plaintiff on cross-examination that he did not testify during his examination for discovery, that occurred on October 17, 2012, that he informed Mr. Linton that he was going to sell his home in Prince George and invest the sale proceeds. The plaintiff was asked the following questions and gave the following answers at his examination for discovery on October 17,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Q In 2008 did you have any discussions with James Linton regarding your plan for the Cluculz Lake property going forward?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Yes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Q When was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was on the occasion or occasions that he was on my property in regards to the septic system that he was going to install.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Q Can you clarify when that would be in regards to months?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That would have been approximate - - approximately April of 2008.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94 Q What was said?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did relate to him our intentions of retiring out there and selling our property in Prince George and taking up residence at that Cluculz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confirmed that his wife has not lived at the residence in Prince George since the fall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confirmed on cross-examination that he has had sufficient funds since 2008 to install a new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next witness called for the plaintiff was Ron Hein who was qualified as an expert capable of giving opinion evidence as to whether a septic system complied with the construction standards and best practices as outlined in the </w:t>
      </w:r>
      <w:r>
        <w:rPr>
          <w:rFonts w:ascii="arial" w:eastAsia="arial" w:hAnsi="arial" w:cs="arial"/>
          <w:i/>
          <w:color w:val="000000"/>
          <w:sz w:val="20"/>
          <w:lang w:val="en-US" w:eastAsia="en-US" w:bidi="ar-SA"/>
        </w:rPr>
        <w:t>Applied Science Technologists and Technicians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Hein is employed by the ASTTBC as a manager who oversees registration policies, disciplinary action and provides insight to the practice review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Hein testified that the ASTTBC has a code of ethics and practice guidelines which he relied on in coming to his opinion. Also, with regard to best practices, he relied on the Sewerage System Standard Practice Manual ("SPM"), Version 2, which is prepared by the British Columbia OnSite Sewage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Hein originally attended the Property in the spring of 2009 on behalf of the ASTTBC as a result of a complaint that was filed by the plaintiff against Mr. Linton. He did not do a full inspection at that time. The septic system had not been dug up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Hein provided an expert report dated March 4, 2013 which has been marked as Exhibit 2 in these proceedings. In coming to his opinions Mr. Hein relied primarily on a report, letters and photographs of the Property prepared by Christopher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report, Mr. Hein stated that he concurred with Mr. White's opinions. It should be noted that Mr. White was not qualified nor tendered as an expert witness in these proceedings. Mr. Hein opined to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inaccurate and/or insufficient assessment of the seasonal high water table for this property was made by Mr. Linton.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inaccurate and/or insufficient assessment of the seasonal high water table resulted in an inappropriately designed sewage system, with insufficient vertical separation between point of effluent application and the seasonal high water table as defined by the BC SPM.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installation of the distribution box and dispersal pipes leading out of the box, as noted by uneven length and grades of pipes, missing screws in the distribution box intended to maintain structural integrity, etc. is contrary to the industry-standard as contained within the BC Standard Practice Manual, and training provided to ROWPs.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Hein testified that while he was at the Property the septic system was not connected to the house. Mr. Hein based his opinion that Mr. Linton made an inaccurate and/or insufficient assessment of the seasonal high water table for the Property on photographs that were taken by Mr. 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particular, the photographs showed red stains on the top of the white PVC plastic pipe which are referred to as "laterals" in the system. Mr. Hein explained that the red stains are classic characteristics of iron oxide which result from the oxidization of iron. Water acts as a solvent causing iron and other metals and minerals within the soil to become suspended. When it is exposed to oxygen the floating iron precipitates out of the suspension and settles upon surfaces at the water line causing the red staining. There were numerous examples of this red staining in the photographs of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Hein, in coming to his opinion that this was an inappropriately designed sewage system with insufficient vertical separation, reviewed the Record of Sewage System prepared by Mr. Linton. In that document Mr. Linton stated that the total depth to highest water table or restrictive layer was 150 cm. Also stated in that document by Mr. Linton was that the total vertical separation between the bottom of the discharge area to the restrictive layer was 95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Hein testified that vertical separation is defined in the SPM as "the minimum vertical separation is the unsaturated vertical distance from the infiltration surface (trench bottom, bed base or drip dispersal tube) to the seasonal high water table or limiting layer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referring to Table 2-4 of the SPM it is recommended when installing a gravity distribution system in loamy sand that the minimum vertical separation for the trenches be 107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Hein went on to clarify that the SPM is not proscriptive but rather it is a series of standards that the designer must consider in determining what is the most conservative measures or values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example, Table 2-12 relating to the site capability when dealing with coarse to medium sand or loamy sand, suggests that there should be a vertical separation of 183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when considering site capability and system type Table 2-13 of the SPM, gravity systems in coarse to medium sand or loamy sand are only permitted where the vertical separation is in excess of 183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soil on the Property is described as medium sand or loamy sand.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Hein explained that the standard should only be deviated from if a professional such as an engineer is consulted. In this case that was not done. Mr. Hein opined that 95 cm of vertical separation was not enough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Based on the information received from Mr. White, Mr. Hein commented on the fact that the missing screws in the distribution box as well as the uneven length of pipes would impact the structural integrity of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cross-examination Mr. Hein agreed that a sand mound type of system would be appropriate on the Property. He said that with regard to other cheaper types of systems he did not have enough information to say whether or not they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Hein conceded on cross-examination that the connecting pipe to the house could be insulated either with Styrofoam or running the pipe through dirt such as in a flower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Hein agreed that a pump to D-Box might be possible depending upon the site and in particular he suggested that the septic field would need to be long and narrow. He opined that a system of this nature might cost in the range of $15,000-$18,000. He also said that he did not have enough information to say if this type of system would be appropriate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did suggest that a full pressure sand mound system would be highly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next witness called by the plaintiff was Christopher White. He is an ROWP. He met the plaintiff in 2009 and attended on the Property on September 13 and September 21, 2009 to inspect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 noted that the distribution box had three screws securing the top when in fact it should have had 18 screws.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testified that he made notes and took photographs of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White proposed a pressure system to be put in place on the Property. Mr. White testified that the plaintiff said he wanted to go to court to get his money back from the defendants before he went forward with the system. The plaintiff denied this on cross-examination. I accept Mr. White's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next witness for the plaintiff was Aaron White. Mr. A. White worked at TD Waterhouse Financial planning until his retirement on November 30,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A. White testified that he handled investments for the plaintiff. Mr. A. White reviewed documentation from his previous employer and provided calculations as to potential rates of return for the plaintiff's investments to March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 White testified that the rate of return from October 2008 to March 2013 was 8.392%.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That concluded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called by the plaintiff. The plaintiff also entered as Exhibits a number of documents, including a number of estimates for various septic systems that could be installed on the Property. The plaintiff did not call any witnesses to explain or clarify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first witness for the defendants was James Linton. He is 61 years of age and has been operating F.L.E.X. since 1995. He has installed 100 septic systems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testified that he met the plaintiff in April of 2008. He said that he discussed with the plaintiff the different requirements for the septic system and where things would be located. He also said that he discussed with the plaintiff that he would prefer to have the system higher up on the Property and he wanted to use a pump. He testified that he told the plaintiff that he wanted to install a pump to D-Box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Linton testified that he attended the Property on three occasions before the installation of the system. He quoted the plaintiff $9,000 plus taxes for the pump to D-Box system. He sent a memo to the plaintiff's wife on May 8, 2008 outlining the material that would be required for the system which included an effluent pump. Mr. Linton testified that the plaintiff wanted to obtain parts through his employer as he would be able to get them at a lower cost than the defendants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Linton testified that he dug test pits to check the soil and do percolation tests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Linton says that he remembers the plaintiff discussing with him that he was retiring though there was nothing specific other than the plaintiff told him he would be using the Property quite a bit more than he had before. Mr. Linton has no recollection of any discussions with the plaintiff as to the sale of the plaintiff's house in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regard to whether he had any discussions with the plaintiff concerning investments Mr. Linton said "no that's something that is personal".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Linton said that a gravity system was installed because the plaintiff did not want to use the pump due to maintenance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Linton says in September of 2008 he was at the Property with the plaintiff and they discussed the concerns of the gravity system. He explained to the plaintiff that they would have to start from a high point with the 2% grade. He said the plaintiff wanted the gravity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Linton indicated that there were five runs on the septic system of 48 feet in length. Mr. Linton also described how he used a laser to obtain ground elevations in order to install the septic tank and the D-Box.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Linton testified that the plaintiff did not ask for the gravity feed system plans prior to the installation. However he did want them prior to paying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Linton testified that he did not hook up the gravity feed system to the house on the Property. He spoke to the plaintiff about the plaintiff's concerns with the line being exposed above ground and told him to run it through the flower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When Mr. Linton left the Property, the septic tank was not filled in and the distribution box was not finished. Mr. Linton's intention was to finalize the system once he had access to the foundation. He was under the impression that there was still plumbing work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Linton returned to the Property approximately 10 days later when he had not heard anything from the plaintiff. At that time he saw that the tank was filled in and he thought the plaintiff had completed the job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then told Mr. Linton that he would not pay the defendant F.L.E.X. until he received all of the plans for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cross-examination Mr. Linton agreed that he was the directing mind of the defendant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cross-examination Mr. Linton testified that he thought the suggested levels of vertical separation were only an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Linton conceded on cross-examination that he never told the plaintiff that the septic line would go to the outer perimeter of the house until after the septic system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Linton conceded that he was not interested in the plaintiff's personal information in reference to any discussions about the plaintiff's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next witness for the defendants was Michael Kitchen who is the president of Osprey Engineering Inc. and a civil engineer. The defendant sought to qualify Mr. Kitchen as an expert in field design and construction of residential sewage systems in accordance with the British Columbia SPM.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did not qualify Mr. Kitchen as such because his training with regard to sewage systems relates to Alberta which has a different regulatory scheme. I did however qualify him as an expert generally in design and construction of residential sewage systems. He was also able to testify about other types of sewage systems and the safety of leaving the gravity feed system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Kitchen was of the view that the gravity feed system that was installed on the Property could be excavated and the distribution box and septic tank could possibly be reused.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Kitchen was of the opinion that the sand mound suggested in the Opus Dayton Knight drawings was not an uncommon system but seemed much larger than was necessary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argues that Mr. Hein's evidence is clear that the system installed on the Property did not meet the SPM standards. The plaintiff further argues that even Mr. Linton agreed that in places the system would not have met the minimum vertical separation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argues that F.L.E.X. was merely the excavating company and that Mr. Linton was the only ROWP on site and as such he should be personally liable. Mr. Linton owed a duty of care to the plaintiff that would include things such as where the system was to be placed, how deep trenches were to be dug, the slope of the system and issues such as vertical separation. The plaintiff argues Mr. Linton breached his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further argues that the damages he is claiming are not too remote. He argues that the damages are reasonably foreseeable. In particular he argues that he told Mr. Linton that his intention was to move to the Property and to invest the proceeds from the sale of his home in Prince George in his retirement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that regard the plaintiff points to the fact that when asked about whether or not he had discussions with the plaintiff about his finances, Mr. Linton answered "no that was personal". The plaintiff argues that it is not a defence if Mr. Linton was not paying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argues that because of the nature of this case he is justified in not installing a new system until the fall of 2011. In particular the plaintiff says in 2008 and 2009 he was going through the dispute resolution process with the ASTTBC. Also, based on the opinion evidence of Christopher White the Property should be left for one to two years before anything could be done to it in terms of installing a new system. I have difficulty with that proposition because Mr. White was not qualified as an expert witness. I am putting no weight on Mr. White's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also argues that the defendant F.L.E.X. is liable to the plaintiff for breach of contract for installing a system that did not meet the acceptable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provided the following 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Category</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209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Monies Paid to James Linton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$5,417.50</w:t>
            </w:r>
          </w:p>
        </w:tc>
        <w:tc>
          <w:tcPr>
            <w:tcW w:w="327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Extraction of Septic System</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$2,578.18</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82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Engineering Costs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$4,739.75</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Repair Foundation (materials and tools) $384.02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82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with labour</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$1,118.25</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3346"/>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Driveway</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13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Electrical</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$2,520.00</w:t>
            </w:r>
          </w:p>
        </w:tc>
        <w:tc>
          <w:tcPr>
            <w:tcW w:w="327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Landscaping</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$7,234.50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03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Retaining Wall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$10,864.00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Styrofoam insulation and</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ABC pipe fittings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$428.32</w:t>
            </w:r>
          </w:p>
        </w:tc>
        <w:tc>
          <w:tcPr>
            <w:tcW w:w="358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Appraisals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$651.00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303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Utilities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$491.27</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24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Water</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55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Taxes</w:t>
            </w:r>
          </w:p>
        </w:tc>
        <w:tc>
          <w:tcPr>
            <w:tcW w:w="348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$7,700.69</w:t>
            </w:r>
          </w:p>
        </w:tc>
        <w:tc>
          <w:tcPr>
            <w:tcW w:w="3277"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Hydro</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$2,152.69</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3660"/>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Gas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$3,639.35</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55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Shaw</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$3,831.87</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241"/>
        <w:gridCol w:w="941"/>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Investments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$89,382.03</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 -</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Replacement of Septic System</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$43,078.35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510"/>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Christopher White quote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$22,109.05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make the point that the original contract price was approximately $7,500 and now the plaintiff is seeking upwards of $180,000 in damages when they have done nothing to fix the problem since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argue that the contract between F.L.E.X. and the plaintiff was to install a gravity feed septic system. They argue that they were instructed by the plaintiff to do this and the evidence is clear that the plaintiff understood the difference between a gravity feed system and a pump to D-Box system including the fact that the gravity feed system was an inferior but more cost-effective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argue that Mr. Linton did a proper site review. He made proper measurements and considered the soil types as well as vertical separation as required by the SPM.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defendants argue that a breach of the SPM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not proof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addition, the defendants argue there is no evidence from a health inspector that the septic system installed on the Property would constitute a health hazard. The defendants point to the fact that the SPM indicates that the health authorities under the </w:t>
      </w:r>
      <w:r>
        <w:rPr>
          <w:rFonts w:ascii="arial" w:eastAsia="arial" w:hAnsi="arial" w:cs="arial"/>
          <w:i/>
          <w:color w:val="000000"/>
          <w:sz w:val="20"/>
          <w:lang w:val="en-US" w:eastAsia="en-US" w:bidi="ar-SA"/>
        </w:rPr>
        <w:t>Health Authorities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180</w:t>
      </w:r>
      <w:r>
        <w:rPr>
          <w:rFonts w:ascii="arial" w:eastAsia="arial" w:hAnsi="arial" w:cs="arial"/>
          <w:color w:val="000000"/>
          <w:sz w:val="20"/>
          <w:lang w:val="en-US" w:eastAsia="en-US" w:bidi="ar-SA"/>
        </w:rPr>
        <w:t xml:space="preserve"> have the authority to administer and enforce the </w:t>
      </w:r>
      <w:r>
        <w:rPr>
          <w:rFonts w:ascii="arial" w:eastAsia="arial" w:hAnsi="arial" w:cs="arial"/>
          <w:i/>
          <w:color w:val="000000"/>
          <w:sz w:val="20"/>
          <w:lang w:val="en-US" w:eastAsia="en-US" w:bidi="ar-SA"/>
        </w:rPr>
        <w:t>Sewerage System Regulation</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B.C. Reg. 326/2004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version of the </w:t>
      </w:r>
      <w:r>
        <w:rPr>
          <w:rFonts w:ascii="arial" w:eastAsia="arial" w:hAnsi="arial" w:cs="arial"/>
          <w:i/>
          <w:color w:val="000000"/>
          <w:sz w:val="20"/>
          <w:lang w:val="en-US" w:eastAsia="en-US" w:bidi="ar-SA"/>
        </w:rPr>
        <w:t>Sewerage System Regulation</w:t>
      </w:r>
      <w:r>
        <w:rPr>
          <w:rFonts w:ascii="arial" w:eastAsia="arial" w:hAnsi="arial" w:cs="arial"/>
          <w:color w:val="000000"/>
          <w:sz w:val="20"/>
          <w:lang w:val="en-US" w:eastAsia="en-US" w:bidi="ar-SA"/>
        </w:rPr>
        <w:t xml:space="preserve"> which was in force at the time of these events defines the term "health hazard" in s. 1 as follows:</w:t>
      </w:r>
      <w:r>
        <w:rPr>
          <w:rFonts w:ascii="arial" w:eastAsia="arial" w:hAnsi="arial" w:cs="arial"/>
          <w:sz w:val="20"/>
          <w:lang w:val="en-US" w:eastAsia="en-US" w:bidi="ar-SA"/>
        </w:rPr>
        <w:cr/>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discharge of domestic sewage or effluent into</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source of drinking water, as defined by the </w:t>
      </w:r>
      <w:r>
        <w:rPr>
          <w:rFonts w:ascii="arial" w:eastAsia="arial" w:hAnsi="arial" w:cs="arial"/>
          <w:i/>
          <w:color w:val="000000"/>
          <w:sz w:val="20"/>
          <w:lang w:val="en-US" w:eastAsia="en-US" w:bidi="ar-SA"/>
        </w:rPr>
        <w:t>Drinking Water Protection Act</w:t>
      </w:r>
      <w:r>
        <w:rPr>
          <w:rFonts w:ascii="arial" w:eastAsia="arial" w:hAnsi="arial" w:cs="arial"/>
          <w:color w:val="000000"/>
          <w:sz w:val="20"/>
          <w:lang w:val="en-US" w:eastAsia="en-US" w:bidi="ar-SA"/>
        </w:rPr>
        <w:t>,</w:t>
      </w:r>
    </w:p>
    <w:p>
      <w:pPr>
        <w:numPr>
          <w:numId w:val="3"/>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surface water,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tidal waters, or</w:t>
      </w:r>
    </w:p>
    <w:p>
      <w:pPr>
        <w:numPr>
          <w:numId w:val="5"/>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sewerage system that, in the opinion of an inspector, is not capable of containing or treating domestic sewage,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discharge of domestic sewage or effluent onto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defendants argue that there is no evidence that the septic system would cause a health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defendants also argue that the plaintiff was at all times aware of the corporate identity of F.L.E.X. and cannot personally rely on Mr. Linton for indemnification. They argue that this is not a case where the corporate veil should be pierced.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argue that the damages sought by the plaintiff with regard to loss of financial opportunities are too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defendants also argue that the plaintiff has failed to mitigate his damages as he has done absolutely nothing since 2008 in terms of installing a new system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Finally, the defendants argue that with regard to Mr. Linton the plaintiff's claim is statute barred as a limitation period has expired. They argue that the wrongs complained about by the plaintiff regarding Mr. Linton were known to the plaintiff at the time that he made his complaint to the ASTTBC in the summer of 2009. The notice of claim was not filed until December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interesting feature of this case is that the septic system was never used. There is no evidence before me that the septic system itself would not work. The plaintiff and the defendants had a falling out and the septic system was not fully completed or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evidence before me discloses that the defendants originally suggested a septic system which utilized an effluent pump. I do not accept the plaintiff's evidence that it was Mr. Linton who suggested the gravity feed system. It is clear that the plaintiff suggested the gravity feed system and asked Mr. Linton to consider that. The evidence also discloses that the gravity feed system was the cheapest system to install.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that the contract to install the septic system was between the plaintiff and F.L.E.X. The written portion of this agreement is little more than an invoice dated October 5, 2008 which has a price of $7,100 plus GST for the installation of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accept Mr. Linton's evidence that he explained both the gravity feed septic system and a system that utilized a pump to the plaintiff. I find that it was the plaintiff who requested that the gravity feed system be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that the plaintiff requested that the septic system comply with health standards. I do not have any evidence that there were any discussions between the parties that the system would have to comply with the SPM.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testified that he had little communication with Mr. Linton and saw him on only three occasions prior to the septic system being installed. Yet he says that he explained to Mr. Linton that it was his intention to retire to the Property and to sell his house in Prince George and invest the sale proceeds in his retirement funds. Given the evidence I have from the plaintiff's examination for discovery on this point and Mr. Linton's evidence, I do not accept that the plaintiff discussed intentions to sell his home in Prince George and invest the proceeds in his retirement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addition I have not heard any evidence from the plaintiff's wife, who is no longer residing with the plaintiff, as to whether or not it was her intention to sell the home in Prince George and use the sale proceeds to invest in their retirement fund. The plaintiff has not proved on a balance of probabilities that selling his home in Prince George and investing the sale proceeds in his retirement fund is in fact a viable option nor has he proved that he made Mr. Linton or anyone associated with the defendants aware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MR. LINTON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notice of claim in action number 1140286 makes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negligent misrepresentation against Mr. Linton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claim against F.L.E.X. includes a claim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factual basis in the notice of civil claim for action number 1138453 alleges, in my view, the same duty of care as in the action against Mr. Linton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terms of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Linton personally, the evidence is that he owed the same duties, committed the same breaches and caused the same damages to the plaintiff as did the corporate defendant. This is not sufficient evidence to pierce the corporate veil and find Mr. Linton personally liable. See </w:t>
      </w:r>
      <w:r>
        <w:rPr>
          <w:rFonts w:ascii="arial" w:eastAsia="arial" w:hAnsi="arial" w:cs="arial"/>
          <w:i/>
          <w:color w:val="000000"/>
          <w:sz w:val="20"/>
          <w:lang w:val="en-US" w:eastAsia="en-US" w:bidi="ar-SA"/>
        </w:rPr>
        <w:t>The Owners, Strata Plan No. VIS3578 v. John A. Neilsen Architects Inc.</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 would dismiss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Linton for this reason alone. However, I am not convinced that the plaintiff has established on a balance of probabilities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Linton or the defendant F.L.E.X.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the decision of </w:t>
      </w:r>
      <w:r>
        <w:rPr>
          <w:rFonts w:ascii="arial" w:eastAsia="arial" w:hAnsi="arial" w:cs="arial"/>
          <w:i/>
          <w:color w:val="000000"/>
          <w:sz w:val="20"/>
          <w:lang w:val="en-US" w:eastAsia="en-US" w:bidi="ar-SA"/>
        </w:rPr>
        <w:t>C.W. Bullock &amp; Associates Ltd. v. Burnett,</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1997 CarswellBC 2542</w:t>
        </w:r>
      </w:hyperlink>
      <w:r>
        <w:rPr>
          <w:rFonts w:ascii="arial" w:eastAsia="arial" w:hAnsi="arial" w:cs="arial"/>
          <w:color w:val="000000"/>
          <w:sz w:val="20"/>
          <w:lang w:val="en-US" w:eastAsia="en-US" w:bidi="ar-SA"/>
        </w:rPr>
        <w:t xml:space="preserve"> (S.C.) at paragraphs 53 and 54, the court states the following:</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satisfied that every breach of a professional standard does not lead to liability. In </w:t>
      </w:r>
      <w:r>
        <w:rPr>
          <w:rFonts w:ascii="arial" w:eastAsia="arial" w:hAnsi="arial" w:cs="arial"/>
          <w:i/>
          <w:color w:val="000000"/>
          <w:sz w:val="20"/>
          <w:lang w:val="en-US" w:eastAsia="en-US" w:bidi="ar-SA"/>
        </w:rPr>
        <w:t>Saskatchewan Wheat Pool v. Canada</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(S.C.C.), the court considered breaches of statutory provisions and the civil consequences of those breaches. The court reached these conclusions at 227-228:</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Civil consequences of breach of statute should be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notion of a nominate tort of statutory breach giving a right to recovery merely on proof of breach and damages should be rejected, as should the view that unexcused breach constitutes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 se giving rise to absolute liability.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Proof of statutory breach, causative of damages,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statutory formulation of the duty may afford a specific, and useful, standard of reasonable conduct.</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that those principles apply equally to a claim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Pittman Estate v. Bain</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(1994), 112 D.L.R. (4th) 257</w:t>
        </w:r>
      </w:hyperlink>
      <w:r>
        <w:rPr>
          <w:rFonts w:ascii="arial" w:eastAsia="arial" w:hAnsi="arial" w:cs="arial"/>
          <w:color w:val="000000"/>
          <w:sz w:val="20"/>
          <w:lang w:val="en-US" w:eastAsia="en-US" w:bidi="ar-SA"/>
        </w:rPr>
        <w:t xml:space="preserve"> (Ont. Gen. Div.) at 398, the court considered breaches of statutory provisions when dealing with evidence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Professional standards are the yardstick against which professional competence is measured. I conclude that the principles expressed in </w:t>
      </w:r>
      <w:r>
        <w:rPr>
          <w:rFonts w:ascii="arial" w:eastAsia="arial" w:hAnsi="arial" w:cs="arial"/>
          <w:i/>
          <w:color w:val="000000"/>
          <w:sz w:val="20"/>
          <w:lang w:val="en-US" w:eastAsia="en-US" w:bidi="ar-SA"/>
        </w:rPr>
        <w:t>Saskatchewan Wheat Pool v. Canada</w:t>
      </w:r>
      <w:r>
        <w:rPr>
          <w:rFonts w:ascii="arial" w:eastAsia="arial" w:hAnsi="arial" w:cs="arial"/>
          <w:color w:val="000000"/>
          <w:sz w:val="20"/>
          <w:lang w:val="en-US" w:eastAsia="en-US" w:bidi="ar-SA"/>
        </w:rPr>
        <w:t xml:space="preserve"> are applicable when considering the consequences of a breach of professional standards. A breach of those standards will not automatically provide evidence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 of the circumstances must be considered and a determination made as to whether the breach was causative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this case there is no evidence that the system was ever tested or that it would not work. The evidence from Mr. Hein was that in his opinion the septic system did not meet the SPM standards. Mr. Hein's opinion is largely based on evidence that he reviewed from Mr. Christopher White. This included a report from Mr. White that had been largely redacted by the plaintiff's counsel as it included opinion evidence. It is not clear to me what Mr. Hein relied upon from that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Also with regard to the lack of screws in the distribution box of the septic system, it is clear on the evidence that the plaintiff and the defendant had a falling out before the system was completed and I cannot say that there was any fault on the part of the defendants given the circumstances as to why they did not complete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also do not have any evidence that the septic system installed on the Property would have posed or created a health hazard. There is not any evidence before me that the Health Authorities would have required any corrective action to alleviate health hazards related to the septic system installed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SPM at section 1.1.4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Sewage System Regulation defines "standard practice" as a "method of constructing and maintaining a sewerage system that will ensure that the sewerage system does not cause, or contribute to, a health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8(3) and 9(2) of the SSR contemplates that authorized persons may have regard to this manual in order to determine what is or is not standard practice in particular cases. Consequently, the manual constitutes one form of "standard practice". Although the SPM is not legally binding, it should be considered by all authorized persons, and departures from the standards and guidelines set out in the manual should only be made if specifically contemplated by the manual itself, or where other compelling reasons exist based on other methods of standard practice. The SPM makes recommendations as to when deviation from the manual in favour of an alternative form of standard practice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addition the </w:t>
      </w:r>
      <w:r>
        <w:rPr>
          <w:rFonts w:ascii="arial" w:eastAsia="arial" w:hAnsi="arial" w:cs="arial"/>
          <w:i/>
          <w:color w:val="000000"/>
          <w:sz w:val="20"/>
          <w:lang w:val="en-US" w:eastAsia="en-US" w:bidi="ar-SA"/>
        </w:rPr>
        <w:t>Sewerage System Regulation</w:t>
      </w:r>
      <w:r>
        <w:rPr>
          <w:rFonts w:ascii="arial" w:eastAsia="arial" w:hAnsi="arial" w:cs="arial"/>
          <w:color w:val="000000"/>
          <w:sz w:val="20"/>
          <w:lang w:val="en-US" w:eastAsia="en-US" w:bidi="ar-SA"/>
        </w:rPr>
        <w:t xml:space="preserve"> s. 8 (3)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determine whether the plans and specifications filed under subsection (2) (b) are consistent with standard practice, an authorized person may have regard to the Ministry of Health Services' publication "Sewerage System Standard Practice Manual", as amended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SPM at section 1.3.1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Authorities have statutory authority under the </w:t>
      </w:r>
      <w:r>
        <w:rPr>
          <w:rFonts w:ascii="arial" w:eastAsia="arial" w:hAnsi="arial" w:cs="arial"/>
          <w:i/>
          <w:color w:val="000000"/>
          <w:sz w:val="20"/>
          <w:lang w:val="en-US" w:eastAsia="en-US" w:bidi="ar-SA"/>
        </w:rPr>
        <w:t>Health Authorities Act</w:t>
      </w:r>
      <w:r>
        <w:rPr>
          <w:rFonts w:ascii="arial" w:eastAsia="arial" w:hAnsi="arial" w:cs="arial"/>
          <w:color w:val="000000"/>
          <w:sz w:val="20"/>
          <w:lang w:val="en-US" w:eastAsia="en-US" w:bidi="ar-SA"/>
        </w:rPr>
        <w:t xml:space="preserve"> to:</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administer and enforce the Sewerage System Regulation;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carry out legal remedies such as orders for tickets;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accept documents for filing and certification of systems, providing record of filing and letters of acknowledgment of certification;</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documents meet the Sewerage System Regulation;</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only Authorized Persons plan, construct or maintain installed sewerage systems;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and take corrective action to alleviate health hazards related to an onsite wastewater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Based on all the evidence I cannot conclude that the defendants were negligent in installing the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 I have already said there is no evidence that the septic system on the Property would have failed. There is no evidence that the septic system on the Property would have created a health hazard. There is no evidence that the Health Authorities inspected the septic system before it was dismantled by the plaintiff and Christopher White to determine if any corrective actions were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evidence also discloses that the defendants were not given an opportunity to be present when the septic system was dismantled.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have evidence that Mr. Linton did consider the SPM.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cannot say that any breaches of the SPM standards were causative of the damages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five general requirements for a successful claim in negligent misrepresentation are: (1) 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said negligent misrepresentation; and (5) the reliance must have been detrimental to the representee in the sense that damages resulted. See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plaintiff's evidence is clear that he had little communication with Mr. Linton and only met with him on three occasions prior to the septic system being installed. There is no evidence of a "special relationship" between the plaintiff and Mr. Linton or anyone associated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evidence is ambiguous at best as to what was discussed between the plaintiff and Mr. Linton. For instance, I cannot find that the SPM standards were discussed between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also clear that the plaintiff instructed the defendants to install a gravity feed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the above noted reasons, I would dismiss the claim in negligent misrepresentation against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plaintiff's claims in action number 1140286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 F.L.E.X. EXCAVATING LTD.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 would dismiss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F.L.E.X. for the reasons I have already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F.L.E.X. EXCAVATING LTD. LIABLE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extent of the written documentation relating to the contract between the plaintiff and the defendant F.L.E.X. consists of a memo from the defendant dated May 8, 2008 listing required materials to the plaintiff as well as an invoice dated October 5, 2008. The invoice consists of a notation that a "septic system installed contract price $7100" as well as information relating to a deposit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evidence from the plaintiff as to what the contract consisted of is equally vague. The plaintiff can only say that he requested a septic system that would meet health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have found that it was the plaintiff who requested the gravity feed system be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evidence that the septic system did not meet health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was the plaintiff who decided to finish the installation of the septic system without the defendant's knowledge or input.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has not established on the balance of probabilities that there was a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plaintiff's claim in that regard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claims against the defendant James Linton personally are dismissed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plaintiff's claims against the defendant F.L.E.X. are also dismissed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I understand the position of the defendant F.L.E.X., they are not pursuing their counterclaim. I will make an order in that regard. If I am mistaken the parties can address me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defendants will have their costs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1"/>
          <w:headerReference w:type="default" r:id="rId1042"/>
          <w:footerReference w:type="even" r:id="rId1043"/>
          <w:footerReference w:type="default" r:id="rId1044"/>
          <w:headerReference w:type="first" r:id="rId1045"/>
          <w:footerReference w:type="first" r:id="rId10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7" w:history="1">
        <w:r>
          <w:rPr>
            <w:rFonts w:ascii="arial" w:eastAsia="arial" w:hAnsi="arial" w:cs="arial"/>
            <w:b/>
            <w:bCs/>
            <w:i/>
            <w:color w:val="0077CC"/>
            <w:kern w:val="32"/>
            <w:sz w:val="28"/>
            <w:szCs w:val="32"/>
            <w:u w:val="single"/>
            <w:shd w:val="clear" w:color="auto" w:fill="FFFFFF"/>
            <w:lang w:val="en-US" w:eastAsia="en-US" w:bidi="ar-SA"/>
          </w:rPr>
          <w:t>Larsen v. John Doe, [2010] B.C.J. No. 448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I.B. Josephson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and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M110346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448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2010 BCSC 333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82 C.C.L.I. (4th) 266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187 A.C.W.S. (3d) 311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48" w:history="1">
        <w:r>
          <w:rPr>
            <w:rFonts w:ascii="arial" w:eastAsia="arial" w:hAnsi="arial" w:cs="arial"/>
            <w:i/>
            <w:color w:val="0077CC"/>
            <w:sz w:val="20"/>
            <w:u w:val="single"/>
            <w:shd w:val="clear" w:color="auto" w:fill="FFFFFF"/>
            <w:lang w:val="en-US" w:eastAsia="en-US" w:bidi="ar-SA"/>
          </w:rPr>
          <w:t>2010 CarswellBC 630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Shirley Larsen, Plaintiff, and John Doe, Richard Roe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7" w:name="Keywords_41"/>
      <w:bookmarkEnd w:id="27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Duty of care — Pedestrians — Motor vehicles — Liability of driver — Pedestrians — Claim by plaintiff for damages for injuries allegedly sustained while struck as a pedestrian by an unknown driver allowed in part — Only liability was presently at issue, and the defendant driver was found 75 per cent liable for the accident, while the plaintiff was 25 per cent contributorily negligent — She had breached her statutory duties under s. 180 and s. 182(1) of the Motor Vehicles Act by failing to yield the right of way while crossing a highway outside the crosswalk, and by failing to avail herself of the available sidewalk — Motor Vehicles Act, s. 180, s. 182(1).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8" w:name="Case Summary_40"/>
            <w:bookmarkEnd w:id="2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for damages for injuries allegedly sustained when struck as a pedestrian by an unknown driver. The plaintiff was walking in a portion of a "T" intersection normally used by vehicles when an unknown driver turned left and struck her, knocking her to the grounds and injuring her ankle, wrist and chest. The defendant contested liability and argued she failed to comply with s. 24(5) of the Insurance (Motor Vehicle) Act requiring her to undertake all reasonable efforts to ascertain the identity of the unknown driver/owner. The sun had set and it was dark, with only a single street light illuminating the intersection. The plaintiff wore darker clothing. Although there was no marked pedestrian walkway, had she taken the sidewalk, her path would have crossed the street within the unmarked crosswalk much closer to the stop sign from which the vehicle departed. The issue of damages was severed.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9" w:name="Holdings of Court_34"/>
            <w:bookmarkEnd w:id="279"/>
            <w:r>
              <w:rPr>
                <w:rFonts w:ascii="arial" w:eastAsia="arial" w:hAnsi="arial" w:cs="arial"/>
                <w:color w:val="000000"/>
                <w:sz w:val="20"/>
                <w:lang w:val="en-US" w:eastAsia="en-US" w:bidi="ar-SA"/>
              </w:rPr>
              <w:t>HELD: 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found 75 per cent liable for the accident, while the plaintiff was 25 per cent contributorily negligent. The driver was negligent. The failure to keep a proper lookout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causally connected to the plaintiff's injuries. With the intersection illuminated by a street light and the vehicle's headlights, the plaintiff was there to be seen. With respect to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plaintiff was crossing the highway outside a crosswalk, by virtue of s. 180 of the Motor Vehicle Act, she was required to yield the right of way to the defendant's vehicle. Section 182(1) of the Act provided that where there was a sidewalk, a pedestrian ought to avail herself of it. The plaintiff had not established the required "substantial prior entry" into the intersection so as to grant her the right of way. She was contributorily negligent. The breach of her statutory duties under the MVA did contribute to the accident and the injuries sustained. She had made herself less visible to the defendant than had she chosen to cross the intersection within the unmarked crosswalk. She should have reasonably perceived the danger the defendant's car presented given the minimal lighting in the intersection and given that a driver would not expect pedestrians to emerge into the intersection from the other side of the parking stalls when there was a sidewalk and crosswalk available to her. Liability was to be apportioned 75 per cent to the driver and 25 per cent to the plaintiff. Although the plaintiff failed to seek the identity of the driver of licence plate of the vehicle despite the fact that the driver stopped, offered assistance and drove her home, based on the evidence, the plaintiff was in a significantly altered emotional state following the collision that rendered her incapable of rationally assessing her duties and obligations. Once recovered, she employed all reasonable efforts to ascertain the identity of the owner and driver. While not all possible efforts were employed, those that were, including calling the police the next day, promptly informing the insurer, posting a notice at the scene of the accident, etc., fell well within the classification of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0" w:name="Legislation Cited_29"/>
      <w:bookmarkEnd w:id="2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1049"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813" w:history="1">
        <w:r>
          <w:rPr>
            <w:rFonts w:ascii="arial" w:eastAsia="arial" w:hAnsi="arial" w:cs="arial"/>
            <w:i/>
            <w:color w:val="0077CC"/>
            <w:sz w:val="20"/>
            <w:u w:val="single"/>
            <w:shd w:val="clear" w:color="auto" w:fill="FFFFFF"/>
            <w:lang w:val="en-US" w:eastAsia="en-US" w:bidi="ar-SA"/>
          </w:rPr>
          <w:t>RSBC 1996, CHAPTER 318, s. 119</w:t>
        </w:r>
      </w:hyperlink>
      <w:r>
        <w:rPr>
          <w:rFonts w:ascii="arial" w:eastAsia="arial" w:hAnsi="arial" w:cs="arial"/>
          <w:color w:val="000000"/>
          <w:sz w:val="20"/>
          <w:lang w:val="en-US" w:eastAsia="en-US" w:bidi="ar-SA"/>
        </w:rPr>
        <w:t>(1), s. 175(1) (a),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1" w:name="Counsel_41"/>
      <w:bookmarkEnd w:id="2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G.W.K. Scarborough.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Robinson.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2" w:name="Judgment_41"/>
      <w:bookmarkEnd w:id="282"/>
      <w:r>
        <w:pict>
          <v:line id="_x0000_s1230"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3" w:name="I.B. JOSEPHSON J."/>
            <w:bookmarkEnd w:id="283"/>
            <w:r>
              <w:rPr>
                <w:rFonts w:ascii="arial" w:eastAsia="arial" w:hAnsi="arial" w:cs="arial"/>
                <w:b/>
                <w:color w:val="000000"/>
                <w:sz w:val="30"/>
                <w:lang w:val="en-US" w:eastAsia="en-US" w:bidi="ar-SA"/>
              </w:rPr>
              <w:t>I.B. JOSEPHSON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a pedestrian walking in a portion of a "T" intersection normally used by vehicles when an unknown driver left a stop sign at the entrance to the intersection, turned left and struck the plaintiff. The collision knocked her to the ground, causing injuries to her ankle, wrist and chest.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is in issue. As well, the defendant submits that the plaintiff failed to comply with s. 24(5)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requiring her to undertake all reasonable efforts to ascertain the identity of the unknown driver or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approached the intersection from the bottom of the "T" while the plaintiff was walking from right to left across the top of that "T". In the block prior to the intersection where the accident occurred, there were diagonal parking stalls on the right as the plaintiff walked towards the intersection. While there was a sidewalk in front of the vehicles parked in those stalls, the plaintiff was unaware of its existence and chose to walk along that roadway to the rear of the parked vehicles. The last few parking stalls closest to the intersection were vacant. The plaintiff intended to cross the intersection on a straight line from her path along the rear of the parked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Approaching that intersection, the plaintiff observed the defendant's vehicle stopped at a stop sign. She hesitated briefly until she believed that the defendant driver was waiting for her to pass by. After taking a few steps forward, the defendant's vehicle made a left turn into her path and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sun had set and it was dark, with only a single street light illuminating the intersection. The plaintiff wore darker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observed that the head of the driver was turned to the right, away from the plaintiff, as the vehicle executed a left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was no marked pedestrian walkway, but if the plaintiff had taken the sidewalk, her path would cross the street within the unmarked crosswalk much closer to the stop sign from which the vehicle departed.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of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Though the plaintiff was not dressed in bright clothing, with the intersection having been illuminated by a street light and the headlights of the vehicle, I find that she was there to be seen. That she was not seen by the driver is best explained by the plaintiff's evidence, which I accept, that the driver was looking to the right while turning left. That failure to keep a proper lookout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causally connected to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Was the plaintiff in breach of her statutory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According to the definition of a "crosswalk" per s. 119(1)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path between sidewalks approaching an intersection from opposite sides constitutes a crosswalk, even though unmarked. As the plaintiff was crossing the highway outside of a crosswalk, by virtue of s. 180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she was required to yield the right of way to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argues, however, that despite s. 180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s. 181 imposes a duty on drivers to exercise care to avoid colliding with pedestrians, a duty I have found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also advances an alternative argument that she in fact had the right of way as per s. 175(1)(a)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because the term "traffic" under s. 119(1) includes pedestrians: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Entering through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175 (1) If a vehicle that is about to enter a through highway has stopped in compliance with section 186,</w:t>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the vehicle must yield the right of way to traffic that has entered the intersection on the through highway or is approaching so closely on it that it constitutes an immediate hazard, and</w:t>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yielded, the driver may proceed with caution.</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entering a through highway in compliance with subsection (1), traffic approaching the intersection on the highway must yield the right of way to the entering vehicle while it is proceeding into or across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119 (1) In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"traffic" includes pedestrians, ridden or herded animals, vehicles, cycles and other conveyances, either singly or together, while using a highway to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argues that, as she was walking along the highway, she had either entered the intersection or was approaching so closely that she constituted an immediate hazard to the defendant driver. Consequently, the defendant was obligated to yield the right of way to the plaintiff and, had she done so, could have proceeded after the plaintiff cleared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While ss. 175 and 119, taken together, give through traffic the right of way, </w:t>
      </w:r>
      <w:r>
        <w:rPr>
          <w:rFonts w:ascii="arial" w:eastAsia="arial" w:hAnsi="arial" w:cs="arial"/>
          <w:color w:val="000000"/>
          <w:sz w:val="20"/>
          <w:u w:val="single"/>
          <w:lang w:val="en-US" w:eastAsia="en-US" w:bidi="ar-SA"/>
        </w:rPr>
        <w:t>s. 175 does not grant to pedestrians travelling along a highway the right to proceed on the roadway itself where a sidewalk or a crosswalk is available</w:t>
      </w:r>
      <w:r>
        <w:rPr>
          <w:rFonts w:ascii="arial" w:eastAsia="arial" w:hAnsi="arial" w:cs="arial"/>
          <w:color w:val="000000"/>
          <w:sz w:val="20"/>
          <w:lang w:val="en-US" w:eastAsia="en-US" w:bidi="ar-SA"/>
        </w:rPr>
        <w:t>. No authorities have found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Furthermore, the plaintiff's submission that s. 175 grants pedestrians the right of way in travelling along a roadway runs contrary to s. 182(1)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which provides that, where there is a sidewalk, a pedestrian should avail herself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Therefore, I find that the plaintiff was in breach of her statutory duties under s. 180 and/or s. 182(1)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and cannot invoke s. 175 in such a way as to override those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the plaintiff also relies on authorities that distinguish between "yielding" and "surrendering" the right of way. This originates in </w:t>
      </w:r>
      <w:r>
        <w:rPr>
          <w:rFonts w:ascii="arial" w:eastAsia="arial" w:hAnsi="arial" w:cs="arial"/>
          <w:i/>
          <w:color w:val="000000"/>
          <w:sz w:val="20"/>
          <w:lang w:val="en-US" w:eastAsia="en-US" w:bidi="ar-SA"/>
        </w:rPr>
        <w:t>Kuharski v. Inder</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[1986] B.C.J. No. 2762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Kuharski</w:t>
      </w:r>
      <w:r>
        <w:rPr>
          <w:rFonts w:ascii="arial" w:eastAsia="arial" w:hAnsi="arial" w:cs="arial"/>
          <w:color w:val="000000"/>
          <w:sz w:val="20"/>
          <w:lang w:val="en-US" w:eastAsia="en-US" w:bidi="ar-SA"/>
        </w:rPr>
        <w:t xml:space="preserve">], where the court indicated that where a plaintiff has established </w:t>
      </w:r>
      <w:r>
        <w:rPr>
          <w:rFonts w:ascii="arial" w:eastAsia="arial" w:hAnsi="arial" w:cs="arial"/>
          <w:i/>
          <w:color w:val="000000"/>
          <w:sz w:val="20"/>
          <w:lang w:val="en-US" w:eastAsia="en-US" w:bidi="ar-SA"/>
        </w:rPr>
        <w:t>substantial prior entry</w:t>
      </w:r>
      <w:r>
        <w:rPr>
          <w:rFonts w:ascii="arial" w:eastAsia="arial" w:hAnsi="arial" w:cs="arial"/>
          <w:color w:val="000000"/>
          <w:sz w:val="20"/>
          <w:lang w:val="en-US" w:eastAsia="en-US" w:bidi="ar-SA"/>
        </w:rPr>
        <w:t xml:space="preserve"> to an intersection, s/he is not required to surrender the right of way, even when crossing outside of a crosswalk: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Mr. Inder's vehicle stopped beyond the stop sign or having passed through it, it is my view that Mrs. Kuharski gained so substantial a prior entry on to the highway that she had achieved the right-of-way. Section 182 [now s. 180], which requires the pedestrian to yield the right-of-way, does not require a pedestrian to surrender the right-of-way when that pedestrian has clearly established it, otherwise pedestrians would stop for vehicles three, four, five hundred feet away from them travelling at slow speeds. That is not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evidence was to the effect that he saw the plaintiff, and that she seemed to be unaware of his presence, but in spite of that, he testified that he kept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Therefore, according to </w:t>
      </w:r>
      <w:r>
        <w:rPr>
          <w:rFonts w:ascii="arial" w:eastAsia="arial" w:hAnsi="arial" w:cs="arial"/>
          <w:i/>
          <w:color w:val="000000"/>
          <w:sz w:val="20"/>
          <w:lang w:val="en-US" w:eastAsia="en-US" w:bidi="ar-SA"/>
        </w:rPr>
        <w:t>Kuharski</w:t>
      </w:r>
      <w:r>
        <w:rPr>
          <w:rFonts w:ascii="arial" w:eastAsia="arial" w:hAnsi="arial" w:cs="arial"/>
          <w:color w:val="000000"/>
          <w:sz w:val="20"/>
          <w:lang w:val="en-US" w:eastAsia="en-US" w:bidi="ar-SA"/>
        </w:rPr>
        <w:t xml:space="preserve">, a driver who normally would have the right of way according to s. 180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would lose that right of way by virtue of the pedestrian achieving the right of way by establishing substantial prior entry to the road. The finding that a pedestrian may achieve the right of way by establishing prior substantial entry in an intersection has been followed in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32 B.C.L.R. (4th) 158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my view, the finding that a pedestrian can achieve the right of way by entering the intersection first runs contrary to ss. 180 and 182, and more generally to the provisions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addressing right of way. I am also of the view that what the court was endeavouring to achieve in both </w:t>
      </w:r>
      <w:r>
        <w:rPr>
          <w:rFonts w:ascii="arial" w:eastAsia="arial" w:hAnsi="arial" w:cs="arial"/>
          <w:i/>
          <w:color w:val="000000"/>
          <w:sz w:val="20"/>
          <w:lang w:val="en-US" w:eastAsia="en-US" w:bidi="ar-SA"/>
        </w:rPr>
        <w:t>Kuharski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Funk</w:t>
      </w:r>
      <w:r>
        <w:rPr>
          <w:rFonts w:ascii="arial" w:eastAsia="arial" w:hAnsi="arial" w:cs="arial"/>
          <w:color w:val="000000"/>
          <w:sz w:val="20"/>
          <w:lang w:val="en-US" w:eastAsia="en-US" w:bidi="ar-SA"/>
        </w:rPr>
        <w:t xml:space="preserve"> was to reinforce the principle that, even where a pedestrian is in an intersection or a roadway outside of a crosswalk and therefore does not have the right of way, a driver cannot not use their right of way to excuse a failure to exercise care with respect to the pedestrian as mandated by s. 181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any event, the plaintiff in the instant case had not established the required "substantial prior entry" in the intersection so as to grant her the right of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Did Larsen cause or contribute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While a breach of the plaintiff's statutory duty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has been established, the defendant must still demonstrate causation: see </w:t>
      </w:r>
      <w:r>
        <w:rPr>
          <w:rFonts w:ascii="arial" w:eastAsia="arial" w:hAnsi="arial" w:cs="arial"/>
          <w:i/>
          <w:color w:val="000000"/>
          <w:sz w:val="20"/>
          <w:lang w:val="en-US" w:eastAsia="en-US" w:bidi="ar-SA"/>
        </w:rPr>
        <w:t>Christie v. Insurance Corp. of British Columbia</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(1993), 28 B.C.A.C. 262</w:t>
        </w:r>
      </w:hyperlink>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79 B.C.L.R. (2d) 370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Therefore, while McKenzie J. did not find the pedestrian contributory negligent in </w:t>
      </w:r>
      <w:r>
        <w:rPr>
          <w:rFonts w:ascii="arial" w:eastAsia="arial" w:hAnsi="arial" w:cs="arial"/>
          <w:i/>
          <w:color w:val="000000"/>
          <w:sz w:val="20"/>
          <w:lang w:val="en-US" w:eastAsia="en-US" w:bidi="ar-SA"/>
        </w:rPr>
        <w:t>Braathen</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[1984] B.C.J. No. 453</w:t>
        </w:r>
      </w:hyperlink>
      <w:r>
        <w:rPr>
          <w:rFonts w:ascii="arial" w:eastAsia="arial" w:hAnsi="arial" w:cs="arial"/>
          <w:color w:val="000000"/>
          <w:sz w:val="20"/>
          <w:lang w:val="en-US" w:eastAsia="en-US" w:bidi="ar-SA"/>
        </w:rPr>
        <w:t xml:space="preserve">, His Lordship found that the plaintiff's position outside of the crosswalk made him </w:t>
      </w:r>
      <w:r>
        <w:rPr>
          <w:rFonts w:ascii="arial" w:eastAsia="arial" w:hAnsi="arial" w:cs="arial"/>
          <w:i/>
          <w:color w:val="000000"/>
          <w:sz w:val="20"/>
          <w:lang w:val="en-US" w:eastAsia="en-US" w:bidi="ar-SA"/>
        </w:rPr>
        <w:t>more</w:t>
      </w:r>
      <w:r>
        <w:rPr>
          <w:rFonts w:ascii="arial" w:eastAsia="arial" w:hAnsi="arial" w:cs="arial"/>
          <w:color w:val="000000"/>
          <w:sz w:val="20"/>
          <w:lang w:val="en-US" w:eastAsia="en-US" w:bidi="ar-SA"/>
        </w:rPr>
        <w:t xml:space="preserve"> visible to the driver, not less. That is not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circumstances of this case are more consistent with those in </w:t>
      </w:r>
      <w:r>
        <w:rPr>
          <w:rFonts w:ascii="arial" w:eastAsia="arial" w:hAnsi="arial" w:cs="arial"/>
          <w:i/>
          <w:color w:val="000000"/>
          <w:sz w:val="20"/>
          <w:lang w:val="en-US" w:eastAsia="en-US" w:bidi="ar-SA"/>
        </w:rPr>
        <w:t>Claydon v. Insurance Corp. of British Columbia</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[2009] B.C.J. No. 1594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Claydon</w:t>
      </w:r>
      <w:r>
        <w:rPr>
          <w:rFonts w:ascii="arial" w:eastAsia="arial" w:hAnsi="arial" w:cs="arial"/>
          <w:color w:val="000000"/>
          <w:sz w:val="20"/>
          <w:lang w:val="en-US" w:eastAsia="en-US" w:bidi="ar-SA"/>
        </w:rPr>
        <w:t xml:space="preserve">], where the court found the plaintiff pedestrian 25% contributorily negligent. In </w:t>
      </w:r>
      <w:r>
        <w:rPr>
          <w:rFonts w:ascii="arial" w:eastAsia="arial" w:hAnsi="arial" w:cs="arial"/>
          <w:i/>
          <w:color w:val="000000"/>
          <w:sz w:val="20"/>
          <w:lang w:val="en-US" w:eastAsia="en-US" w:bidi="ar-SA"/>
        </w:rPr>
        <w:t>Claydon</w:t>
      </w:r>
      <w:r>
        <w:rPr>
          <w:rFonts w:ascii="arial" w:eastAsia="arial" w:hAnsi="arial" w:cs="arial"/>
          <w:color w:val="000000"/>
          <w:sz w:val="20"/>
          <w:lang w:val="en-US" w:eastAsia="en-US" w:bidi="ar-SA"/>
        </w:rPr>
        <w:t xml:space="preserve">, it was also dark and the plaintiff wore dark clothing, although there was good lighting in all directions. The court found the defendant driver negligent for driving at an excessive speed, failing to signal her intention to turn right, failing to anticipate pedestrians crossing the street (despite that they were crossing outside of the unmarked crosswalk), and "failing to yield to pedestrians on the street when they were there to be seen." (at para. 25). The plaintiff, however, was found 25% contributorily negligent for crossing outside of the crosswalk where the effect was to make herself </w:t>
      </w:r>
      <w:r>
        <w:rPr>
          <w:rFonts w:ascii="arial" w:eastAsia="arial" w:hAnsi="arial" w:cs="arial"/>
          <w:i/>
          <w:color w:val="000000"/>
          <w:sz w:val="20"/>
          <w:lang w:val="en-US" w:eastAsia="en-US" w:bidi="ar-SA"/>
        </w:rPr>
        <w:t>less visible</w:t>
      </w:r>
      <w:r>
        <w:rPr>
          <w:rFonts w:ascii="arial" w:eastAsia="arial" w:hAnsi="arial" w:cs="arial"/>
          <w:color w:val="000000"/>
          <w:sz w:val="20"/>
          <w:lang w:val="en-US" w:eastAsia="en-US" w:bidi="ar-SA"/>
        </w:rPr>
        <w:t xml:space="preserve"> to right-turning vehicles and for not keeping a better lookout for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findings of </w:t>
      </w:r>
      <w:r>
        <w:rPr>
          <w:rFonts w:ascii="arial" w:eastAsia="arial" w:hAnsi="arial" w:cs="arial"/>
          <w:i/>
          <w:color w:val="000000"/>
          <w:sz w:val="20"/>
          <w:lang w:val="en-US" w:eastAsia="en-US" w:bidi="ar-SA"/>
        </w:rPr>
        <w:t>Braathen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Claydon</w:t>
      </w:r>
      <w:r>
        <w:rPr>
          <w:rFonts w:ascii="arial" w:eastAsia="arial" w:hAnsi="arial" w:cs="arial"/>
          <w:color w:val="000000"/>
          <w:sz w:val="20"/>
          <w:lang w:val="en-US" w:eastAsia="en-US" w:bidi="ar-SA"/>
        </w:rPr>
        <w:t xml:space="preserve"> are also consistent with that in </w:t>
      </w:r>
      <w:r>
        <w:rPr>
          <w:rFonts w:ascii="arial" w:eastAsia="arial" w:hAnsi="arial" w:cs="arial"/>
          <w:i/>
          <w:color w:val="000000"/>
          <w:sz w:val="20"/>
          <w:lang w:val="en-US" w:eastAsia="en-US" w:bidi="ar-SA"/>
        </w:rPr>
        <w:t>Bhupal v. Connolly</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(1994), 49 A.C.W.S. (3d) 283</w:t>
        </w:r>
      </w:hyperlink>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[1994] B.C.J. No. 1679</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Bhupal</w:t>
      </w:r>
      <w:r>
        <w:rPr>
          <w:rFonts w:ascii="arial" w:eastAsia="arial" w:hAnsi="arial" w:cs="arial"/>
          <w:color w:val="000000"/>
          <w:sz w:val="20"/>
          <w:lang w:val="en-US" w:eastAsia="en-US" w:bidi="ar-SA"/>
        </w:rPr>
        <w:t xml:space="preserve">], where the plaintiff was walking along the roadway contrary to s. 184(1) and (2), now s. 182(1) and (2),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Bhupal</w:t>
      </w:r>
      <w:r>
        <w:rPr>
          <w:rFonts w:ascii="arial" w:eastAsia="arial" w:hAnsi="arial" w:cs="arial"/>
          <w:color w:val="000000"/>
          <w:sz w:val="20"/>
          <w:lang w:val="en-US" w:eastAsia="en-US" w:bidi="ar-SA"/>
        </w:rPr>
        <w:t xml:space="preserve">, the plaintiff pedestrian was killed when she was struck by the defendant driver who was backing out of her driveway. The plaintiff was walking on the road at the time she was struck despite that there was a passable sidewalk available to her on the other side of the road. Although she was in violation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in walking on the roadway, the plaintiff was not found contributorily negligent as the court found that the plaintiff's position on the roadway was not an effective cause of her death as the defendant driver had lost control of her vehicle, and the plaintiff could not have reasonably perceived the danger that the defendant's car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Otsuji v. Waslen</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[1991] B.C.J. No. 3909</w:t>
        </w:r>
      </w:hyperlink>
      <w:r>
        <w:rPr>
          <w:rFonts w:ascii="arial" w:eastAsia="arial" w:hAnsi="arial" w:cs="arial"/>
          <w:color w:val="000000"/>
          <w:sz w:val="20"/>
          <w:lang w:val="en-US" w:eastAsia="en-US" w:bidi="ar-SA"/>
        </w:rPr>
        <w:t xml:space="preserve"> (S.C.), the plaintiff pedestrian was struck by the defendant driver while walking along the roadway towards his car which was parked in the parking lane along the roadway. The accident occurred on a dark and rainy night in an area that was "moderately well lit" and the plaintiff was wearing dark clothing. The court found that, even had the plaintiff walked on the available sidewalk to his car, he "would have had to stand on the street and share the street at some point with any vehicular traffic, at least momentarily, while he got into his car." Despite finding that the plaintiff's position on the roadway was inevitable, at least for a short period of time, the court found the plaintiff 25% liable for his own injuries because he did not keep a proper lookout for approaching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case at bar, I find that the plaintiff's breach of her statutory duties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did contribute to the accident and, consequently, the injuries she sustained. Because she chose to walk along the roadway behind the diagonal parking stalls, the plaintiff made herself less visible to the defendant than had she chosen to cross the intersection within the unmarked crosswalk according to her duties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While the plaintiff believed the defendant driver saw her and was waiting for her to cross the intersection, she should have reasonably perceived the danger the defendant's car presented given the minimal lighting in the intersection and given that a driver would not expect pedestrians to emerge into the intersection from the other side of the parking stalls when there was a sidewalk and crosswalk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conclude that liability should be apportioned 75% to the driver and 25%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Failure to Ascertain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driver and her passenger husband acted responsibly after the collision. They went to the plaintiff's aid, assisted her to her feet and offered a ride to the hospital. The plaintiff declined, asking instead to be driven home. The driver complied and then waited at the residence until the plaintiff indicated that they could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did not seek any information as to the identity of the driver or the licence plate of the vehicle. The plaintiff testified that, following the collision, she was "out of it", "running on adrenalin" and simply wanting to go home to be with her husband. I accept the evidence of those who observed her at home after the collision who variously described the plaintiff as "out of it", dazed, shaking, white in the face with blotchy red marks, unusually quiet and withdrawn. I also accept the evidence of her husband that she "talked nonsense" and gave answers not responsive to his questions. All of this is consistent with a layman's understanding of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awareness of pain and other symptoms increased rapidly with time and an ambulance was called to take her to hospital. She was treated over several hours for a wrist fractured in two places and a severely strained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appears that police were called that evening and began their investigation the following day. The defendant was also promptly notified.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Thereafter the plaintiff acted in a determined manner in endeavouring to identify the vehicle and driver. She and her husband posted a notice on a pole adjacent to the scene of the accident. While doing so, she observed what she believed to the same vehicle taking the same path as on the evening of the accident. She and her husband gave chase, to no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other occasions, the plaintiff took up surveillance in that area in the not unreasonable hope that the vehicle might drive by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also accosted the driver of a vehicle observed in a mall parking lot as she believed that the driver's vehicle may have been the vehicle that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24(5)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states that a party cannot receive judgment against the Insurance Corporation of British Columbia as nominal defendant in a "hit and run" accident unless the court is satisfied that:</w:t>
      </w:r>
      <w:r>
        <w:rPr>
          <w:rFonts w:ascii="arial" w:eastAsia="arial" w:hAnsi="arial" w:cs="arial"/>
          <w:sz w:val="20"/>
          <w:lang w:val="en-US" w:eastAsia="en-US" w:bidi="ar-SA"/>
        </w:rPr>
        <w:cr/>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Under subsection (a), the claimant is required to make all reasonable efforts, not best efforts, to determine the identity of the unknown driver or owner: see </w:t>
      </w:r>
      <w:r>
        <w:rPr>
          <w:rFonts w:ascii="arial" w:eastAsia="arial" w:hAnsi="arial" w:cs="arial"/>
          <w:i/>
          <w:color w:val="000000"/>
          <w:sz w:val="20"/>
          <w:lang w:val="en-US" w:eastAsia="en-US" w:bidi="ar-SA"/>
        </w:rPr>
        <w:t>Godara v. Insurance Corp. of British Columbia</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2008 BCSC 183</w:t>
        </w:r>
      </w:hyperlink>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58 C.C.L.I. (4th) 183</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determining whether a claimant has made all reasonable efforts, the court must have regard to the subjective condition of the claimant at the time of the accident: see </w:t>
      </w:r>
      <w:r>
        <w:rPr>
          <w:rFonts w:ascii="arial" w:eastAsia="arial" w:hAnsi="arial" w:cs="arial"/>
          <w:i/>
          <w:color w:val="000000"/>
          <w:sz w:val="20"/>
          <w:lang w:val="en-US" w:eastAsia="en-US" w:bidi="ar-SA"/>
        </w:rPr>
        <w:t>Leggett v. Insurance Corporation of British Columbia</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(1992), 96 D.L.R. (4th) 123</w:t>
        </w:r>
      </w:hyperlink>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72 B.C.L.R. (2d)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cited to B.C.L.R.] at para. 12. Therefore, where a claimant fails to obtain the identity of the driver or owner at the time of the accident because she was in a state of shock, the claimant will not be held to have acted unreasonably. In order to find that a claimant was in a state of shock, medical evidence is not required; a finding that the claimant was "taken by surprise and confused" is sufficient: see </w:t>
      </w:r>
      <w:r>
        <w:rPr>
          <w:rFonts w:ascii="arial" w:eastAsia="arial" w:hAnsi="arial" w:cs="arial"/>
          <w:i/>
          <w:color w:val="000000"/>
          <w:sz w:val="20"/>
          <w:lang w:val="en-US" w:eastAsia="en-US" w:bidi="ar-SA"/>
        </w:rPr>
        <w:t>Hocaluk v. Insurance Corp. of British Columbia</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2007 BCSC 170</w:t>
        </w:r>
      </w:hyperlink>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69 B.C.L.R. (4th) 360</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Under subsection (b), the phrase "not ascertainable" should not be strictly interpreted to mean "could not possibly have been ascertained" but, rather, whether the identity of the person "could not have been ascertained had the claimant made all reasonable efforts, having regard to the claimant's position": see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Regarding Ascertaining Identity of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am satisfied that the plaintiff was in a significantly altered emotional state following the collision that rendered her incapable of rationally assessing her duties and obligations. With the meaning of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she was not in a condition that it would have been reasonable for her to discover and record the appropriate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Once recovered, she employed all reasonable efforts to ascertain the identity of the owner and driver. While not all possible efforts were employed, those that were fall well within the classification of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is entitled to judgment for 75% of her damages in an amount yet to be determined, together with costs,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I.B. JOSEPHSON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58"/>
          <w:headerReference w:type="default" r:id="rId1059"/>
          <w:footerReference w:type="even" r:id="rId1060"/>
          <w:footerReference w:type="default" r:id="rId1061"/>
          <w:headerReference w:type="first" r:id="rId1062"/>
          <w:footerReference w:type="first" r:id="rId10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4" w:history="1">
        <w:r>
          <w:rPr>
            <w:rFonts w:ascii="arial" w:eastAsia="arial" w:hAnsi="arial" w:cs="arial"/>
            <w:b/>
            <w:bCs/>
            <w:i/>
            <w:color w:val="0077CC"/>
            <w:kern w:val="32"/>
            <w:sz w:val="28"/>
            <w:szCs w:val="32"/>
            <w:u w:val="single"/>
            <w:shd w:val="clear" w:color="auto" w:fill="FFFFFF"/>
            <w:lang w:val="en-US" w:eastAsia="en-US" w:bidi="ar-SA"/>
          </w:rPr>
          <w:t>Madalena v. Comox-Strathcona (Regional District), [2009] B.C.J. No. 2324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27-30 and May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S062218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2324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86 C.L.R. (3d)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291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Pamela Ann Madalena, Plaintiff, and Regional District of Comox-Strathcona, Karel Kuun doing business as Plum Construction, Russ Nelson Roofing Ltd., Tim Crisp doing business as Sunwest Stucco, and John Doe #1,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4" w:name="Keywords_42"/>
      <w:bookmarkEnd w:id="284"/>
      <w:r>
        <w:rPr>
          <w:rFonts w:ascii="arial" w:eastAsia="arial" w:hAnsi="arial" w:cs="arial"/>
          <w:b/>
          <w:color w:val="000000"/>
          <w:sz w:val="20"/>
          <w:lang w:val="en-US" w:eastAsia="en-US" w:bidi="ar-SA"/>
        </w:rPr>
        <w:t xml:space="preserve">Construction law — Liability — Grounds — Defective workmanship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Action by plaintiff for damages for negligent design and construction of a home allowed — Defendant was plaintiff's foster father, who had no formal training — Plaintiff ultimately hired other contractors to resolve water leakage and stucco damage — Design and construction did not meet existing codes, guidelines and trade practices and stucco work was done negligently — The parties' agreement to keep construction costs law was not a defence — Liability was apportioned 75 per cent to the defendent, 15 per cent to the stucco contractor, who did not defend, and 10 per cent to the plaintiff for improper maintenance.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Real property — Betterments — Action by plaintiff for damages for negligent design and construction of a home allowed — Defendant was plaintiff's foster father, who had no formal training — Plaintiff ultimately hired other contractors to resolve water leakage and stucco damage — Design and construction did not meet existing codes, guidelines and trade practices and stucco work was done negligently — The parties' agreement to keep construction costs law was not a defence — Liability was apportioned 75 per cent to the defendent, 15 per cent to the stucco contractor, who did not defend, and 10 per cent to the plaintiff for improper maintenance.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plaintiff for damages for negligent design and construction of a home allowed — Defendant was plaintiff's foster father, who had no formal training — Plaintiff ultimately hired other contractors to resolve water leakage and stucco damage — Design and construction did not meet existing codes, guidelines and trade practices and stucco work was done negligently — The parties' agreement to keep construction costs law was not a defence — Liability was apportioned 75 per cent to the defendent, 15 per cent to the stucco contractor, who did not defend, and 10 per cent to the plaintiff for improper maintenance.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5" w:name="Case Summary_41"/>
            <w:bookmarkEnd w:id="2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plaintiff for $139,016 as damages for negligent design and construction of her home, or alternatively for breach of contract. The plaintiff complained of water damage. The issues were: (1) whether the home was designed or built negligently or in breach of the terms of the contract; (2) whether the plaintiff was negligent in maintaining the home; (3) the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of the defendants Kuun and Crisp; and (4) the apportionment of fault between the parties and Crisp, who did the stucco work when the home was built, including the application of sealant and the installation of flashings around the doors and windows.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6" w:name="Holdings of Court_35"/>
            <w:bookmarkEnd w:id="286"/>
            <w:r>
              <w:rPr>
                <w:rFonts w:ascii="arial" w:eastAsia="arial" w:hAnsi="arial" w:cs="arial"/>
                <w:color w:val="000000"/>
                <w:sz w:val="20"/>
                <w:lang w:val="en-US" w:eastAsia="en-US" w:bidi="ar-SA"/>
              </w:rPr>
              <w:t>HELD: 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parties were liable as follows for the total recoverable claim of $102,718: defendant Kuun 75 per cent liable; defendant Crisp 15 per cent liable; plaintiff 10 per cent liable. Based on the evidence, the home was negligently designed and constructed. It did not meet the requirements of the codes, guidelines and trade practices in effect in 1998. The failure to design and build in accordance with those standards resulted in a building that had significant weaknesses. For example, the lack of overhangs and the design of the windows and face of the structure meant that the home could only survive the wet Vancouver Island winters if the face-seal was impenetrable or there was some form of rain screen to allow moisture to escape behind the stucco surface. The stucco was not impenetrable and there was no way for the moisture to escape once the face-seal and gutters started to fail. The design problems were compounded by poor finishing of the windows and inadequate application of membrane to the gutters and flat roof. The stucco work performed by Crisp was also done negligently. The failure to properly seal and flash the windows and doors was an effective cause of the water ingress and the failure of the building envelope. Despite the low cost of the home, there was nothing in the parties' discussion suggesting it would not be fit for habitation or that the plaintiff would bear the risk of design or construction failures. (2) The plaintiff was contributorily negligent in failing to properly maintain the gutters when she ignored the detailed advice and warning from Kuun on the need to perform that maintenance. (3) The cost of the new windows was not recoverable as the plaintiff would have replaced them anyway as she wanted better quality windows. Furthermore, the rain screen design employed in the reconstruction represented a betterment to her, resulting in a reduction of damages. The damages recoverable were set at $102,718, including a reduction of $7,500 for the rain screen envelope due to betterment. (4) Kuun was held 75 per cent liable, Crisp 15 per cent and the plaintiff 10 per cent. Kuun was the designer/builder and he had breached his duty to the plaintiff in a number of ways. The gravity of risk created by the design faults was much greater than that created by the other breaches. He also personally performed some of the inadequate construction work. As a result, he was responsible for the majority of the faulty work.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7" w:name="Legislation Cited_30"/>
      <w:bookmarkEnd w:id="2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065"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8" w:name="Counsel_42"/>
      <w:bookmarkEnd w:id="2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Amy A. Mortimore.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Karel Kuun doing business as Plum Construction: Edward A. Holekamp.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9" w:name="Judgment_42"/>
      <w:bookmarkEnd w:id="289"/>
      <w:r>
        <w:pict>
          <v:line id="_x0000_s1235"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0" w:name="G.B. BUTLER J._0"/>
            <w:bookmarkEnd w:id="290"/>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When Pamela Madalena, the plaintiff, wanted to build a new home in the Comox Valley, she turned to Karel Kuun, her former foster father. She had lived with Mr. Kuun and his wife for ten years, between the ages of 7 and 17. Ms. Madalena and the Kuuns maintained a close relationship after she left their home in approximately 1980. Mr. Kuun, doing business as Plum Construction, worked as a contractor building single family homes in the Comox Valley. When Ms. Madalena returned to Vancouver Island with her husband and family, she approached Mr. Kuun and he agreed to design and build the home at 2219 Sea Lion Way in the Comox Valley Regional District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Madalena purchased a heavily treed lot in the Comox Valley. She had a limited budget for the construction of the Home. She liked the Cape Dutch style of homes built by Mr. Kuun. She wanted a house in that style that was large enough for her family. The parties did not enter into a formal agreement. They had a series of informal discussions that led to agreement about the design of the Home. They also agreed on the amounts to be spent on construction and paid to Mr. Kuun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Home was built during the summer of 1998. Ms. Madalena and her family moved into the Home in October 1998. It is a two-storey wood frame building and was built with face-sealed exterior stucco walls. It had minimal overhangs and a concealed gutter and downspout roof drainage system. It was built within the limited budget set by Ms. Madalena.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About a year after construction was completed, Ms. Madalena discovered water entering one of the bedrooms. Mr. Kuun attended, unplugged the gutters and performed repairs which appeared to remedy the problem. About a year later, Ms. Madalena discovered water in the master bedroom closet. Once again the carpet and underlay were lifted and the moisture was removed from the building. Mr. Kuun attended to perform repairs. He altered the water collection system on the roof by adding a perforated pipe along the length of the gutters. A third leak was found about a year and a half later. It was more extensive and took longer to repair. Ms. Madalena lost confidence in Mr. Kuun and turned to other contractors to resolve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Madalena also noticed staining and cracking in the stucco on the exterior of the Home during the first years after construction. Eventually she decided that repairs were required to the stucco. In 2005, when the stucco repair work was performed, evidence of water damage was discovered underneath the stucco. Ultimately Ms. Madalena retained a consultant to provide advice regarding the repairs required to halt the water ingress. These repairs were performed at a cost of $139,016.13, including the investigation costs. Ms. Madalena claims this amount as damages for negligent design and construction of the Home, or alternatively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Kuun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He says that the Home was designed and constructed according to the agreement between the parties. He says that any damage to the Home from water ingress occurred as a result of Ms. Madalena's failure to maintain the Home properly. He says that he instructed her to regularly clean and maintain the gutters. Had this been done, he alleges that there would have been no water ingress damage. He also says that some of the work performed was done to upgrade the Home and had nothing to do with a water ingress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Tim Crisp, doing business as Sunwest Stucco, is also a defendant in these proceedings. Mr. Crisp did the stucco work when the Home was built in 1998. That work included the application of sealant and the installation of flashings around the doors and windows. Mr. Crisp did not defend the action and Ms. Madalena obtained judgment against him in default with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raised by these circumstances are:</w:t>
      </w:r>
      <w:r>
        <w:rPr>
          <w:rFonts w:ascii="arial" w:eastAsia="arial" w:hAnsi="arial" w:cs="arial"/>
          <w:sz w:val="20"/>
          <w:lang w:val="en-US" w:eastAsia="en-US" w:bidi="ar-SA"/>
        </w:rPr>
        <w:cr/>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Home designed or built negligently or in breach of the terms of the contract?</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Ms. Madalena negligent in maintaining the Home?</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damages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of Mr. Kuun and Mr. Crisp?</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apportionment of fault between the parties and Mr. Crisp?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Was the Home designed or built negligently or in breach of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were few differences in the evidence of the parties about the discussions that led to the agreement to build the Home. Given their family-like relationship, the discussions were informal and did not touch upon the potential liability of Mr. Kuun for building or design faults, nor the existence or extent of any warranties. The focus of the discussions was the layout of the Home and the amount of money available for the construction. In their testimony, Ms. Madalena and her husband, Tom Finkelstein, attempted to minimize their involvement in the design of the Home. In part, they did so to emphasize the fact that they have no knowledge of building construction. However, I accept the evidence of Mr. Kuun that they did take an active role in determining the appearance and layout of the house. Ms. Madalena also set a limit on the amount of money she had available to spend on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also accept Mr. Kuun's evidence that in order to build the Home within the financial constraints, the parties agreed to proceed without the involvement of Mr. Kuun's business, Plum Construction. Mr. Kuun made the arrangements as Ms. Madalena's agent to hire contractors and obtain permits, while she acted as the owner/builder. She entered into agreements (through Mr. Kuun as her agent) with the various contractors and opened accounts with suppliers. The workers were paid as independent contractors so that no one would have to pay GST on the labour charges. Ms. Madalena obtained the course of construction insurance. These steps resulted in savings on taxes, CPP, and other overhead expenses. Mr. Kuun also made design changes to maximize the square footage of the Home and reduce the cost of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the Home was built within the budget of $187,000 set by Ms. Madalena. In addition, she paid Mr. Kuun $15,000 to compensate him for the work he did as her agent and to cover equipment, tools and other overhead expenses. I accept Mr. Kuun's evidence that if the building had been built for an arm's length client it would have cost significantly more. He was prepared to proceed in the way he did because he wanted Ms. Madalena, as his foster daughter, to have a nice house at a reasonable cost. I also accept that the layout, design and finishing choices made by Ms. Madalena resulted in the Home being finished with supplies and materials at a relatively low level of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Kuun came to B.C. from South Africa. He has a Bachelor of Arts in Philosophy as well as a Masters degree. He has no formal education in building construction. He began building homes with his brother who did have some training in architecture. They built their first home in 1974. Between that date and 1998 they built between 50 and 70 homes. He learned the skills required for the various trades on the job. He described how he taught himself to do wiring, plumbing and roofing by reading the relevant building codes and doing the work. He also taught himself how to use AutoCad, which he used to assist with the design of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his experience and self-teaching, by the time he built the Home for Ms. Madalena, he considered himself skilled in most aspects of construction. He was also familiar with the trades people in the Comox Valley. He felt competent to do everything required to design, build and oversee the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Kuun prepared the drawings used to obtain the building permit and guide the construction. These were not detailed construction drawings, but they were adequate to establish the layout of the rooms and the exterior appearance. He selected and hired the sub-trades to work on the Home. He performed a lot of the work himself and was also responsible for supervision of the sub-trades. The work he performed included the application of the waterproof membrane on the roof and in the gutters. He installed the windows. His design for the Home included a hidden gutter system that had a scupper and downspouts hidden behind a stuccoed wall enclosure. He designed the parapet above the portico over the front door entrance. The parapet had a flat roof that adjoined the gutter running along the front of the house. He designed the building envelope that featured windows flush with the stucco walls. There was no rain screen incorporated in the building envelope as Mr. Kuun did not expect water to penetrate behind the stucco.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Major Thorne Ferguson, the president of C.E.S. Contracting Ltd. ("C.E.S.") was called as a witness by Ms. Madalena. C.E.S. was originally hired to replace the windows in the Home with a better quality window because the original windows were not opening properly. When C.E.S. removed stucco around the windows, water damage was observed behind the stucco. Subsequently, C.E.S. was hired to remove all of the existing building envelope and replace it with a rain screen and fibre board siding. C.E.S. also removed the existing concealed gutter system and replaced it with an external gutter system tied in to the water drainage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Major Ferguson gave evidence regarding his observations of the condition of the Home when he attended to perform the work. He took photographs which showed staining and black mould around the windows. It was evident that the face-seal system had failed around the window and door openings. However, the areas with the most significant water ingress problems were the gutters, the concealed downspout system and the portico. Major Ferguson noted that the membrane applied in the gutters did not extend high enough up the side of the gutter. As a result, when the gutters were backed up and full of water, there would be leakage down the face of the building behind the stucco. It was also evident from the staining of the Oriented Strand Board ("OSB") sheathing that this kind of leaking occurred on an ongoing basis in certain areas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OSB sheathing behind the stucco on the portico and in the concealed downspout system had deteriorated so badly from moisture damage that, in places, it was falling apart. The membranes applied to the flat roof above the portico did not serve to protect the wall structure. The concealed downspout system was a poor design as it made it difficult to see if there was a blockage in the system. Further, any moisture that escaped was trapped inside the stucco where it promoted the deterioration of the structure and the growth of mould. In some parts of the Home there was damage to the wood frame structural members as well as to the sheathing.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Alex McGowan, a professional engineer employed by Levelton Consultants Ltd. with building envelope expertise prepared reports and gave expert evidence regarding the design of the Home. In his report of February 25, 2009, he set out his opinion on the causes of the water ingress at the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primary reason for the failure of the building envelope at this residence was the unprotected face-sealed design of the walls (which requires continuity of the weather barrier on the exterior surface of the building envelope) combined with discontinuities at window openings and at the roof/wall interface. The problem was compounded by the minimal protection provided by the lack of overhangs, the boxed-out windows at either end of the building that increase the exposure level of the stucco to wind-driven rain, and by leaks associated with the rainwater leaders concealed inside the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site report of July 25, 2007, Mr. McGowan described the problems with the roof drainage in more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Rain gutters are shallow, and direct water inside the false columns at four locations along the north and south elevations (Photo 9). The rainwater leaders (or downspouts) are hidden inside the false columns. If these downspouts become blocked, it is likely that water will back up inside the false columns, resulting in water damage. Also, the flat roof above the main entrance is poorly detailed, with minimal upturn of the roofing membrane and poor drainage.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McGowan described in some detail how a blockage in the drainpipes would affect the drainage of water from the roof. The water would rise in the scupper and flow back in the gutter. It would eventually flow out and down at the lowest point of the gutter membrane either on the outside or the roof side of the gutters. It was evident from photographs of the water damage that this is what occurred in many locations along the face of the Home. Undoubtedly this is what happened when the interior leaks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McGowan's 2009 report concludes that the design and construction of the Home "did not meet the requirements of the relevant building codes, guidelines and trade practices of 1998." While Mr. McGowan was cross-examined on his report, his conclusions were not seriously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conclude that the Home was negligently designed and constructed. It did not meet the requirements of the codes, guidelines and trade practices in effect in 1998. The failure to design and build in accordance with those standards resulted in a building that had significant weaknesses. The lack of overhangs and the design of the windows and face of the structure meant that the Home could only survive the wet Vancouver Island winters if the face-seal was impenetrable or there was some form of rain screen to allow moisture to escape behind the stucco surface. Of course, the stucco was not impenetrable and there was no way for the moisture to escape once the face-seal and gutters started to fail. The design problems were compounded by poor finishing of the windows and inadequate application of membrane to the gutters and flat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also conclude that the stucco work performed by Mr. Crisp was done negligently. As noted by Mr. McGowan, for the face-seal system to be effective the doors and windows must be properly sealed and protected. That was not done in this case. The failure to properly seal and flash the windows and doors was an effective cause of the water ingress and the failure of the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While Mr. Kuun and Ms. Madalena agreed that the Home was to be built at a low cost, that is not a defence to the claim. The design and construction of the Home did not meet acceptable standards for the prevention of water ingress. I find that Mr. Kuun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for the design and construction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at para. 43, a contractor or designer owes a duty in tort to subsequent purchasers if it is found that the building, as constructed, has defects that pose a substantial danger to the health and safety of occupants. A contractor who breaches that duty of care will be liable for the reasonable cost of repairing the defects. Of course, a contractor or designer owes that same duty of care to the original purchaser and will be liable for the costs of repair. Here, both Mr. Kuun and Mr. Crisp were in breach of the duty owed to Ms. Madalena. As a result, both are liable for the reasonable cost of repairs to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leaving this issue, I should comment on one additional argument raised by Mr. Kuun. He argued that in light of the family relationship and the low price paid by Ms. Madalena for the Home, the agreement between the parties must include an implied term that Ms. Madalena bore the risk of any design or construction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cannot accept that argument. Normally, where a contractor agrees to design and build a home, there will be an implied warranty that the house will be reasonably fit for habitation upon completion of the construction. That warranty is not implied where the house construction is complete at the time of sale. That is not the case here as Ms. Madalena did not purchase a completed home. Rather, she contracted with Mr. Kuun to build the Home as the residence for her family. There was nothing in the discussion of the parties to suggest that the Home would not be fit for habitation or that Ms. Madalena would bear the risk of design or construction failures. I would have expected evidence of such a discussion if the parties intended to shift those risks to Ms. Madalena.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may be some circumstances that could lead a court to imply a term that the purchaser of a home was accepting the risk of design or construction failure leading to an uninhabitable home. For example, such a term might be implied if a contractor performed the construction services without charging for labour or materials. However, the circumstances present in this case do not lead to such a conclusion. Mr. Kuun was paid for all of the time he spent working on the construction of the Home. He was paid an additional $15,000 for his overhead and for supervision and management. The sub-trade contracts were awarded on the basis of competitive bids. There is no basis to find that there was an implied term that any risk regarding the fitness of the Home was to be borne by Ms. Madalena.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Was Ms. Madalena negligent in maintaining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Kuun testified regarding the specific instructions he gave to Ms. Madalena and her husband to clean the gutters. This was particularly important given the setting of the Home. It was surrounded by trees and was within a kilometre of the ocean. It was buffeted by winds and rain during winter storms. Leaves and debris from both deciduous and coniferous trees collected in the gutters. It was apparent that Mr. Kuun did not appreciate at the time of construction how quickly the gutters could be blocked by leaves. He understood this when he attended at the Home to repair the roof after the first leak. He advised Ms. Madalena of the drainage problem and gave her two options: cut down the surrounding trees or clean the gutters every two weeks. Ms. Madalena and Mr. Finkelstein indicated that they were very fond of the trees and did not want to remove any from the yard. That left them with the option of instituting a proper maintenance system. Mr. Kuun impressed upon her the need to clean the gutters regularly and frequently during the rainy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the second leak occurred it was evident that Ms. Madalena was not performing the gutter cleaning as frequently as required. He developed a plan to try to alleviate the problem. He installed a four-inch perforated pipe along the length of the gutter. This would allow water to drain into the gutter and down the downspout without transmitting leaves along the gutter where they would collect quickly in the scupper. It was not a total solution to the problem. The intent was to lengthen the time between gutter cleanings. He advised Ms. Madalena that this new device meant the cleaning did not have to be done every two weeks, but that it still had to be done frequently. Further, it meant that the gutters needed to be inspected frequently so they could be cleaned on an as 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Madalena and her husband deny receiving such specific warnings about the necessity and frequency of gutter cleanings. On this issue, the testimony of both was vague and imprecise. I accept the evidence of Mr. Kuun in preference to that of both Ms. Madalena and Mr. Finkelstein. I find that neither of them was interested in maintenance of the gutters and so disregarded Mr. Kuun's advice. I find that he fully advised them of the importance of attending to regular and frequent gutter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they denied receiving warnings from Mr. Kuun, both Ms. Madalena and Mr. Finkelstein admitted that they were aware of the need to clean gutters on occasion. They retained a contractor, Chorebusters, to do that. Ms. Madalena said that Chorebusters attended frequently during the winter months to perform the cleaning. However, the documentation produced showed that Chorebusters only attended at the Home on four occasions to clean the gutters in the years between 1998 and 2005. No one from the company was called as a witness. I cannot accept the evidence of Ms. Madalena and Mr. Finkelstein that Chorebusters attended on more than four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Ms. Madalena did not maintain the gutters properly. Neither she nor Mr. Finkelstein performed the work themselves. Chorebusters was brought in to do the cleaning only four times in the space of seven years. The frequency of cleaning was inadequate given the circumstances that faced Ms. Madalena. Her failure to properly maintain the gutters contributed to water damage in the Home. This was the most significant water ingress problem at the Home. While the failure of the face-seal system around the windows and doors would have ultimately led to a need to repair the residence, it was the leaking from the gutters and downspouts that created the early requirement to repair the entire building envelope.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I find that Ms. Madalena was contributorily negligent in failing to properly maintain the gutters when she ignored the detailed advice and warning from Mr. Kuun on the need to perform that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Issue 3. What damages were caused by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or breach of contract of Mr. Kuun and Mr. Crisp?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total claim for damages is $139,016.13. The largest component of this is the remediation work done by C.E.S. at a cost of $70,472.44. This covered removal of the existing stucco, repair and replacement of damaged structural members, and installation of the new rain screen system including the fibre board siding. The damage claim includes charges from Levelton Consultants Ltd. for field review and site visit in the amount of $6,663.69. Another significant part of the claim is the Sierra Stucco charges of $27,899.75. Most of these costs were incurred in 2005 when Ms. Madalena was first investigating the stucco deterioration and the overall water ingress problem. These were charges for removal and patching of portions of the stucco. The new windows in 2006 were purchased from Vera-De for a cost of $28,798.50. There was also landscaping expenses of $2,337.55. These were charges incurred to restore landscaping damaged during the repairs to the building envelope. The remaining claims are for repair costs incurred at the time of the initial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are two significant and related issues with respect to the damage claim. First, Mr. Kuun argues that Ms. Madalena replaced the windows because she wanted to install a higher quality window than she purchased when the Home was built. Second, he says that the remediated building is of a higher quality than that which Ms. Madalena contracted to buy. He argues that she should not receive the full value of the repairs as that would give her something better than what Mr. Kuun was contracted to build. I will consider each of these arguments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Windows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question that the windows purchased from Vera-De were a significant upgrade to the windows installed at the time of the original construction. Ms. Madalena indicated that she wanted to replace the windows because many of them did not open properly. There was no evidence that tied the malfunction of the windows to the water ingress problems or any construction defect. I infer that the windows did not function properly simply because they were of poor quality. Major Ferguson confirmed that C.E.S. was retained to upgrade the windows. In his letter of February 5, 2008, he stated that his firm was "contracted in October 2006 to remove the old windows and replace with a better quality window". Ms. Madalena agreed in cross-examination that the decision to replace the windows was made before there was any perceived need to replace the building envelope. She agreed that the new windows were "quite an upgrade" to what were originally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these circumstances, I have no hesitation in concluding that the decision to replace the windows with higher quality windows was unrelated to the water ingress problem. Ms. Madalena decided to upgrade the windows in the Home. The windows would have been replaced even if there was no problem with the building envelope. Ms. Madalena decided to replace them because she wanted windows of better quality. The replacement of the windows was not caused by the water ingress. Accordingly, the cost of the new windows is not recoverable as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 more difficult question given the evidence in this case is whether the damage award should be reduced because Ms. Madalena received a better quality building as a result of the replacement of the building envelope. I have noted above that the building was constructed in a cost effective manner to achieve the largest possible floor area at the least cost. There is no question that the decisions made throughout the construction were motivated by cost. I conclude that Ms. Madalena would not have spent the funds necessary to install a rain screen in 1998 had she been given that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rain screen system installed by C.E.S. is a more expensive building envelope system than the face-sealed stucco finish used at the time of construction. It is a better system than that for which Ms. Madalena contracted and was prepared to pay. However, there was no direct evidence establishing the cost differential of the rain screen system. The question that arises here is whether Ms. Madalena should be entitled to the full cost of repair given my finding that the Home was negligently designed and built, and my finding that the rain screen design employed in the reconstruction represents a betterment to her. The question is complicated by the lack of evidence of the amount of the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Historically, the case law regarding the effect of betterment on the assessment of damages has been split, particularly where the sole basis for the betterment was that the plaintiff was receiving new property in the place of older property. Recently, however, the B.C. Court of Appeal in </w:t>
      </w:r>
      <w:r>
        <w:rPr>
          <w:rFonts w:ascii="arial" w:eastAsia="arial" w:hAnsi="arial" w:cs="arial"/>
          <w:i/>
          <w:color w:val="000000"/>
          <w:sz w:val="20"/>
          <w:lang w:val="en-US" w:eastAsia="en-US" w:bidi="ar-SA"/>
        </w:rPr>
        <w:t>Laichkwiltach Enterprises Ltd. v. F/V Pacific Faith (Ship)</w:t>
      </w:r>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2009 BCCA 157</w:t>
        </w:r>
      </w:hyperlink>
      <w:r>
        <w:rPr>
          <w:rFonts w:ascii="arial" w:eastAsia="arial" w:hAnsi="arial" w:cs="arial"/>
          <w:color w:val="000000"/>
          <w:sz w:val="20"/>
          <w:lang w:val="en-US" w:eastAsia="en-US" w:bidi="ar-SA"/>
        </w:rPr>
        <w:t>, affirmed that damages can be reduced when restoration or repair increases the value of a plaintiff's property. Mr. Justice Low stated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Betterment is a question of fact to be determined on the evidence and with regard to what is reasonable in the particular case. The starting point is the cost of repair. In some cases, that cost will also be the end point. In other cases, betterment will be proven and it will fall to the trier of fact to assess the extent of the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situation in </w:t>
      </w:r>
      <w:r>
        <w:rPr>
          <w:rFonts w:ascii="arial" w:eastAsia="arial" w:hAnsi="arial" w:cs="arial"/>
          <w:i/>
          <w:color w:val="000000"/>
          <w:sz w:val="20"/>
          <w:lang w:val="en-US" w:eastAsia="en-US" w:bidi="ar-SA"/>
        </w:rPr>
        <w:t>Laichkwiltach</w:t>
      </w:r>
      <w:r>
        <w:rPr>
          <w:rFonts w:ascii="arial" w:eastAsia="arial" w:hAnsi="arial" w:cs="arial"/>
          <w:color w:val="000000"/>
          <w:sz w:val="20"/>
          <w:lang w:val="en-US" w:eastAsia="en-US" w:bidi="ar-SA"/>
        </w:rPr>
        <w:t xml:space="preserve"> was somewhat different; in that case, the defendant negligently damaged the plaintiff's boat and the necessary repairs enhanced the overall condition of an older boat in need of some repair. In the present case, the defendants negligently constructed the plaintiff's house and the necessary repairs resulted in Ms. Madalena receiving something better than that which she contracted to buy. However, the general principle in </w:t>
      </w:r>
      <w:r>
        <w:rPr>
          <w:rFonts w:ascii="arial" w:eastAsia="arial" w:hAnsi="arial" w:cs="arial"/>
          <w:i/>
          <w:color w:val="000000"/>
          <w:sz w:val="20"/>
          <w:lang w:val="en-US" w:eastAsia="en-US" w:bidi="ar-SA"/>
        </w:rPr>
        <w:t>Laichkwiltach</w:t>
      </w:r>
      <w:r>
        <w:rPr>
          <w:rFonts w:ascii="arial" w:eastAsia="arial" w:hAnsi="arial" w:cs="arial"/>
          <w:color w:val="000000"/>
          <w:sz w:val="20"/>
          <w:lang w:val="en-US" w:eastAsia="en-US" w:bidi="ar-SA"/>
        </w:rPr>
        <w:t xml:space="preserve"> - that a court can use betterment in assessing damages - still applies. The same principle has been applied in cases involving negligent construction where courts have reduced damages on the basis of betterment: </w:t>
      </w:r>
      <w:r>
        <w:rPr>
          <w:rFonts w:ascii="arial" w:eastAsia="arial" w:hAnsi="arial" w:cs="arial"/>
          <w:i/>
          <w:color w:val="000000"/>
          <w:sz w:val="20"/>
          <w:lang w:val="en-US" w:eastAsia="en-US" w:bidi="ar-SA"/>
        </w:rPr>
        <w:t>Reed v. Garbutt</w:t>
      </w:r>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[2003] O.J. No. 4201</w:t>
        </w:r>
      </w:hyperlink>
      <w:r>
        <w:rPr>
          <w:rFonts w:ascii="arial" w:eastAsia="arial" w:hAnsi="arial" w:cs="arial"/>
          <w:color w:val="000000"/>
          <w:sz w:val="20"/>
          <w:lang w:val="en-US" w:eastAsia="en-US" w:bidi="ar-SA"/>
        </w:rPr>
        <w:t xml:space="preserve"> (S.C.J). As a result, I consider it appropriate in this case to reduce the damages on the basis of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only damages claimed by Ms. Madalena that could be subject to a betterment reduction would be those spent on the installation of the new rain screen and fibre siding. This is a portion of the C.E.S. costs. It is only a portion of those expenses because C.E.S. did both the demolition of the old system as well as the installation of the new system. None of the other expenses - for landscaping, stucco, leak repair and site investigation - incurred by Ms. Madalena resulted in any betterment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onus is on Mr. Kuun to prove betterment. I find that he has met the burden to show that Ms. Madalena has received, as a result of the repair work, a better quality home that is more valuable than that which she contracted to acquire. However, Mr. Kuun has not presented sufficient evidence to establish the exact amount of that betterment. In these circumstances the choice I have is to either award the full amount of the damages or reduce the award by estimating the extent of the betterment. The former will result in overcompensation to Ms. Madalena. The latter approach will produce a result that may or may not be correct. Given these two alternatives, the latter approach is preferable. Bearing in mind that there is a possibility that Ms. Madalena could be undercompensated by this approach, the amount applied as a reduction for betterment should be modest. Accordingly, I find that the rain screen envelope represents a betterment of $7,500 or roughly 10% of the total cost of the C.E.S.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summary, the damages recoverable for the negligent design and construction of the Home are $102,717.63.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4. What is the apportionment of fault between the parties and Tim Crisp?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Having concluded that both Mr. Kuun and Mr. Crisp were at fault in designing and constructing the Home and that Ms. Madalena was at fault in her maintenance of the Home, I must determine the apportionment of fault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Lambert J.A. set out the proper approach to apportionment of fault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w:t>
      </w:r>
      <w:r>
        <w:rPr>
          <w:rFonts w:ascii="arial" w:eastAsia="arial" w:hAnsi="arial" w:cs="arial"/>
          <w:i/>
          <w:color w:val="000000"/>
          <w:sz w:val="20"/>
          <w:lang w:val="en-US" w:eastAsia="en-US" w:bidi="ar-SA"/>
        </w:rPr>
        <w:t>the degree</w:t>
      </w:r>
      <w:r>
        <w:rPr>
          <w:rFonts w:ascii="arial" w:eastAsia="arial" w:hAnsi="arial" w:cs="arial"/>
          <w:color w:val="000000"/>
          <w:sz w:val="20"/>
          <w:lang w:val="en-US" w:eastAsia="en-US" w:bidi="ar-SA"/>
        </w:rPr>
        <w:t xml:space="preserve"> to which each person was </w:t>
      </w:r>
      <w:r>
        <w:rPr>
          <w:rFonts w:ascii="arial" w:eastAsia="arial" w:hAnsi="arial" w:cs="arial"/>
          <w:i/>
          <w:color w:val="000000"/>
          <w:sz w:val="20"/>
          <w:lang w:val="en-US" w:eastAsia="en-US" w:bidi="ar-SA"/>
        </w:rPr>
        <w:t>at fault"</w:t>
      </w:r>
      <w:r>
        <w:rPr>
          <w:rFonts w:ascii="arial" w:eastAsia="arial" w:hAnsi="arial" w:cs="arial"/>
          <w:color w:val="000000"/>
          <w:sz w:val="20"/>
          <w:lang w:val="en-US" w:eastAsia="en-US" w:bidi="ar-SA"/>
        </w:rPr>
        <w:t xml:space="preserve">. It does not say that the apportionment should be on the basis of the degree to which each person's fault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the damage. So we are not assessing degrees of causation, we are assessing degrees of fault. In this context, "fault" means blameworthiness. So it is a gauge of the amount by which each proximate and effective causative agent fell short of the standard of care that was required of that person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at paras. 62-63, Groves J. provided a helpful review of the factors that should be taken into account to determine the amount by which the conduct of the parties fell short of the standard of care required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b/>
          <w:i/>
          <w:color w:val="000000"/>
          <w:sz w:val="20"/>
          <w:lang w:val="en-US" w:eastAsia="en-US" w:bidi="ar-SA"/>
        </w:rPr>
        <w:t>Heller v. Martens</w:t>
      </w:r>
      <w:r>
        <w:rPr>
          <w:rFonts w:ascii="arial" w:eastAsia="arial" w:hAnsi="arial" w:cs="arial"/>
          <w:i/>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[2002] A.J. No. 638</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34 as follows: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 ...</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Vigoren v. Nystuen</w:t>
      </w:r>
      <w:r>
        <w:rPr>
          <w:rFonts w:ascii="arial" w:eastAsia="arial" w:hAnsi="arial" w:cs="arial"/>
          <w:i/>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S.J. No. 293</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90 (summarizing these same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w:t>
      </w:r>
      <w:r>
        <w:rPr>
          <w:rFonts w:ascii="arial" w:eastAsia="arial" w:hAnsi="arial" w:cs="arial"/>
          <w:i/>
          <w:color w:val="000000"/>
          <w:sz w:val="20"/>
          <w:lang w:val="en-US" w:eastAsia="en-US" w:bidi="ar-SA"/>
        </w:rPr>
        <w:t>Chiefetz, Apportionment of Fault in Tort, supra</w:t>
      </w:r>
      <w:r>
        <w:rPr>
          <w:rFonts w:ascii="arial" w:eastAsia="arial" w:hAnsi="arial" w:cs="arial"/>
          <w:color w:val="000000"/>
          <w:sz w:val="20"/>
          <w:lang w:val="en-US" w:eastAsia="en-US" w:bidi="ar-SA"/>
        </w:rPr>
        <w:t>, at pp. 102-104. Considering that, I conclude it would be appropriate to add the following as relevant factors:</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Applying those factors to the circumstances of the present case I apportion liability 75% to Mr. Kuun, 15% to Mr. Crisp and 10% to Ms. Madalena. Below I set out some of the factors I have taken into account for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Kuun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Kuun must bear the largest portion of the fault. The duties owed by a designer/builder to his client are well understood. Mr. Kuun was responsible for ensuring that the design and construction of the Home conformed to the building standards of the day. Ms. Madalena, as the purchaser of the Home, expected that the Home would be reasonably fit for habitation and would not be subject to leaks shortly after it was constructed. Mr. Kuun breached his duty to her in a number of ways: there were several design flaws as well as problems with construction. The negligent design is the most blameworthy fault because without it, the impact of the subsequent construction and maintenance breaches on the integrity of the Home would not have been so serious. Quite simply, the gravity of the risk created by the design faults was much greater than what was created by the other breaches. In addition to the design faults, he also personally performed some of the inadequate construction work. As a result, he is responsible for the majority of the faulty work that led to the water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Crisp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a stucco contractor Mr. Crisp knew that the design required the building envelope to be impermeable and that, in order to accomplish this, the window and door openings had to be properly sealed and flashed. His failure to properly carry out these fundamental tasks significantly increased the risk of building envelope failure. As I noted above, the defective construction of the face-seal system would ultimately have led to a need for repairs even without the gutter system design, construction and maintenance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Madalena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failure to properly maintain the gutter system, along with the poor design and construction of that system, significantly increased the risk of leakage. The failure of the gutter system caused the worst leaks as well as the damage to the portico and much of the damage to the sheathing and structural members. While the design and construction errors preceded the negligent maintenance, Ms. Madalena was given detailed warnings and advice about possible solutions. She knew from experience, after the first leak in the Home, the likely consequences of failing to maintain the gutters. In spite of the specific warnings and instruction she did nothing to prevent the damage which she knew was imminent. As I have already mentioned,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meant that there was much more damage to the Home than there otherwise would have been. In addition, the repairs to the Home were required much sooner than they would have been if she had heeded the advice and maintained the gutter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have concluded that Mr. Kuun was negligent in the design and construction of the Home. His failure to design and build in accordance with the standards of the day resulted in a building that was susceptible to water ingress. I also have concluded that the stucco work performed by Mr. Crisp was done negligently. The failure to properly seal and flash the windows and doors was an additional cause of the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 result, I find both Mr. Kuun and Mr. Crisp liable for the reasonable cost of repairs to the Home. The replacement of the original windows with significantly better windows was unrelated to the water ingress problem and is not recoverable as a cost of repair. In addition, the replacement of the face-sealed stucco building envelope with a rain screen amounts to betterment such that the full cost of that repair is not recoverable. The reasonable cost of the repairs after deduction of the cost of the windows and the betterment is $102,717.63. Ms. Madalena is also entitled to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Finally, I have concluded that Ms. Madalena was contributorily negligent in failing to properly maintain the Home. Liability is apportioned between the parties in the following amounts: 75% to Mr. Kuun, 15% to Mr. Crisp and 10% to Ms. Madalena.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Subject to any submissions the parties wish to make regarding settlement offers, costs will be payable at Scale B in the same proportion as each party's respective liability: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9"/>
          <w:headerReference w:type="default" r:id="rId1070"/>
          <w:footerReference w:type="even" r:id="rId1071"/>
          <w:footerReference w:type="default" r:id="rId1072"/>
          <w:headerReference w:type="first" r:id="rId1073"/>
          <w:footerReference w:type="first" r:id="rId10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75" w:history="1">
        <w:r>
          <w:rPr>
            <w:rFonts w:ascii="arial" w:eastAsia="arial" w:hAnsi="arial" w:cs="arial"/>
            <w:b/>
            <w:bCs/>
            <w:i/>
            <w:color w:val="0077CC"/>
            <w:kern w:val="32"/>
            <w:sz w:val="28"/>
            <w:szCs w:val="32"/>
            <w:u w:val="single"/>
            <w:shd w:val="clear" w:color="auto" w:fill="FFFFFF"/>
            <w:lang w:val="en-US" w:eastAsia="en-US" w:bidi="ar-SA"/>
          </w:rPr>
          <w:t>McCaffery v. Arguello, [2014] B.C.J. No. 39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13, 2013.</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January 15,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S116015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CarswellBC 94</w:t>
      </w:r>
    </w:p>
    <w:p>
      <w:pPr>
        <w:spacing w:before="120" w:line="260" w:lineRule="atLeast"/>
        <w:rPr>
          <w:lang w:val="en-US" w:eastAsia="en-US" w:bidi="ar-SA"/>
        </w:rPr>
      </w:pPr>
      <w:r>
        <w:rPr>
          <w:rFonts w:ascii="arial" w:eastAsia="arial" w:hAnsi="arial" w:cs="arial"/>
          <w:color w:val="000000"/>
          <w:sz w:val="20"/>
          <w:lang w:val="en-US" w:eastAsia="en-US" w:bidi="ar-SA"/>
        </w:rPr>
        <w:t>Between Ryan McCaffery, Plaintiff, and Gerrardo Jose Arguello and Norman Segundo,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7" style="position:absolute;z-index:2517032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1" w:name="Keywords_43"/>
      <w:bookmarkEnd w:id="291"/>
      <w:r>
        <w:rPr>
          <w:rFonts w:ascii="arial" w:eastAsia="arial" w:hAnsi="arial" w:cs="arial"/>
          <w:b/>
          <w:color w:val="000000"/>
          <w:sz w:val="20"/>
          <w:lang w:val="en-US" w:eastAsia="en-US" w:bidi="ar-SA"/>
        </w:rPr>
        <w:t xml:space="preserve">Civil litigation — Civil procedure — Trials — Summary trials — Availability — Application by plaintiff for judgment via summary trial on liability allowed — Application by defendant for order dismissing plaintiff's summary trial application dismissed — Parties were in motor vehicle accident culminating in alleged assault and battery by defendants of plaintiff — Defendant's provincial court conviction conclusive proof of elements of assault and battery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provocation defence not addressed in criminal proceeding — Defendant failed to provide evidence supporting provocation defence — Provocation and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only relevant to damages — No basis not to grant judgment due to absence of second defendant — Supreme Court Civil Rules, Rule 9-7.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Trespass — To person — Assault — Battery — Defences — Provocation — Application by plaintiff for judgment via summary trial on liability allowed — Application by defendant for order dismissing plaintiff's summary trial application dismissed — Parties were in motor vehicle accident culminating in alleged assault and battery by defendants of plaintiff — Defendant's provincial court conviction conclusive proof of elements of assault and battery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provocation defence not addressed in criminal proceeding — Defendant failed to provide evidence supporting provocation defence — Provocation and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only relevant to damages — No basis not to grant judgment due to absence of second defendant — Supreme Court Civil Rules, Rule 9-7.</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Provocation — Application by plaintiff for judgment via summary trial on liability allowed — Application by defendant for order dismissing plaintiff's summary trial application dismissed — Parties were in motor vehicle accident culminating in alleged assault and battery by defendants of plaintiff — Defendant's provincial court conviction conclusive proof of elements of assault and battery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provocation defence not addressed in criminal proceeding — Defendant failed to provide evidence supporting provocation defence — Provocation and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only relevant to damages — No basis not to grant judgment due to absence of second defendant — Supreme Court Civil Rules, Rule 9-7.</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92" w:name="Case Summary_42"/>
            <w:bookmarkEnd w:id="29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for judgment via summary trial on liability. Application by the defendant for an order dismissing the plaintiff's summary trial application. The parties were in a motor vehicle accident which culminated in the alleged assault of the plaintiff by the defendants. One defendant was convicted of the assault in a criminal proceeding. The second defendant left the jurisdiction. The plaintiff argued that the defendant's provincial court conviction offered conclusive proof of the elements of the tort of assault and battery. The defendant argued that the issues of provocation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addressed in the criminal proceeding and could not be resolved by way of summary trial. He also argued that it was inappropriate to sever the liability and damage aspects of the claim or to give judgment in the absence of the second defendant. </w:t>
            </w:r>
            <w:r>
              <w:rPr>
                <w:lang w:val="en-US" w:eastAsia="en-US" w:bidi="ar-SA"/>
              </w:rPr>
              <w:cr/>
            </w:r>
          </w:p>
          <w:p>
            <w:pPr>
              <w:spacing w:before="120" w:line="260" w:lineRule="atLeast"/>
              <w:ind w:left="240"/>
              <w:jc w:val="both"/>
              <w:rPr>
                <w:lang w:val="en-US" w:eastAsia="en-US" w:bidi="ar-SA"/>
              </w:rPr>
            </w:pPr>
            <w:bookmarkStart w:id="293" w:name="Holdings of Court_36"/>
            <w:bookmarkEnd w:id="293"/>
            <w:r>
              <w:rPr>
                <w:rFonts w:ascii="arial" w:eastAsia="arial" w:hAnsi="arial" w:cs="arial"/>
                <w:color w:val="000000"/>
                <w:sz w:val="20"/>
                <w:lang w:val="en-US" w:eastAsia="en-US" w:bidi="ar-SA"/>
              </w:rPr>
              <w:t>HELD: The plaintiff's application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defendant's application was dismissed. The provincial court conviction constituted conclusive proof of the elements of the assault and battery tort. The defendant was obliged to adduce evidence to establish that the provocation defence had an air of reality and could not be resolved through a summary trial. He failed to adduce any evidence and there was nothing in the reasons of the criminal case to support provocation. In any event, the issues of provocation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properly addressed during the damages stage of the proceeding. It was appropriate to resolve liability before the damage assessment. There was no basis not to grant judgment due to the absence of the second defendant from who the defendant could seek contribution. </w:t>
            </w:r>
            <w:r>
              <w:rPr>
                <w:lang w:val="en-US" w:eastAsia="en-US" w:bidi="ar-SA"/>
              </w:rPr>
              <w:cr/>
            </w:r>
          </w:p>
          <w:p>
            <w:pPr>
              <w:rPr>
                <w:lang w:val="en-US" w:eastAsia="en-US" w:bidi="ar-SA"/>
              </w:rPr>
            </w:pPr>
          </w:p>
        </w:tc>
      </w:tr>
    </w:tbl>
    <w:p>
      <w:pPr>
        <w:jc w:val="both"/>
        <w:rPr>
          <w:lang w:val="en-US" w:eastAsia="en-US" w:bidi="ar-SA"/>
        </w:rPr>
      </w:pPr>
      <w:bookmarkStart w:id="294" w:name="Legislation Cited_31"/>
      <w:bookmarkEnd w:id="29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38" style="position:absolute;z-index:2517544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Evidence Act, </w:t>
      </w:r>
      <w:hyperlink r:id="rId1076" w:history="1">
        <w:r>
          <w:rPr>
            <w:rFonts w:ascii="arial" w:eastAsia="arial" w:hAnsi="arial" w:cs="arial"/>
            <w:i/>
            <w:color w:val="0077CC"/>
            <w:sz w:val="20"/>
            <w:u w:val="single"/>
            <w:shd w:val="clear" w:color="auto" w:fill="FFFFFF"/>
            <w:lang w:val="en-US" w:eastAsia="en-US" w:bidi="ar-SA"/>
          </w:rPr>
          <w:t>RSBC 1996, CHAPTER 124, s. 26</w:t>
        </w:r>
      </w:hyperlink>
      <w:r>
        <w:rPr>
          <w:rFonts w:ascii="arial" w:eastAsia="arial" w:hAnsi="arial" w:cs="arial"/>
          <w:color w:val="000000"/>
          <w:sz w:val="20"/>
          <w:lang w:val="en-US" w:eastAsia="en-US" w:bidi="ar-SA"/>
        </w:rPr>
        <w:t>(1), s. 71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Supreme Court Civil Rules, Rule 9-5, Rule 9-7, Rule 9-7(2), Rule 9-7(11), Rule 9-7(11)(b), Rule 9-7(12)</w:t>
      </w:r>
      <w:r>
        <w:rPr>
          <w:lang w:val="en-US" w:eastAsia="en-US" w:bidi="ar-SA"/>
        </w:rPr>
        <w:cr/>
      </w:r>
    </w:p>
    <w:p>
      <w:pPr>
        <w:keepNext/>
        <w:spacing w:before="240" w:line="340" w:lineRule="atLeast"/>
        <w:rPr>
          <w:lang w:val="en-US" w:eastAsia="en-US" w:bidi="ar-SA"/>
        </w:rPr>
      </w:pPr>
      <w:bookmarkStart w:id="295" w:name="Counsel_43"/>
      <w:bookmarkEnd w:id="29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9" style="position:absolute;z-index:2518056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 King.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T. Boyar.</w:t>
      </w:r>
      <w:r>
        <w:rPr>
          <w:lang w:val="en-US" w:eastAsia="en-US" w:bidi="ar-SA"/>
        </w:rPr>
        <w:cr/>
      </w:r>
    </w:p>
    <w:p>
      <w:pPr>
        <w:spacing w:after="240"/>
        <w:rPr>
          <w:lang w:val="en-US" w:eastAsia="en-US" w:bidi="ar-SA"/>
        </w:rPr>
      </w:pPr>
      <w:bookmarkStart w:id="296" w:name="Judgment_43"/>
      <w:bookmarkEnd w:id="296"/>
      <w:r>
        <w:pict>
          <v:line id="_x0000_s1240" style="position:absolute;z-index:25185689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7" w:name="R.J. SEWELL J. (orally)"/>
            <w:bookmarkEnd w:id="297"/>
            <w:r>
              <w:rPr>
                <w:rFonts w:ascii="arial" w:eastAsia="arial" w:hAnsi="arial" w:cs="arial"/>
                <w:b/>
                <w:color w:val="000000"/>
                <w:sz w:val="30"/>
                <w:lang w:val="en-US" w:eastAsia="en-US" w:bidi="ar-SA"/>
              </w:rPr>
              <w:t>R.J. SEWELL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these reasons I will deal with two applications. The plaintiff, Ryan McCaffery, applies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judgment against the defendant, Gerrardo Arguello, for damages for assault and battery and for an order that damages be assessed at a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hearing.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Arguello applies for an order pursuant to Rule 9-7(11) for an order dismissing the plaintiff's summary trial application on the grounds that the issues raised by the plaintiff's application are not suitable for disposition under Rule 9-7, and that it would be unjust to determine liability in the absence of the defendant Norman Segundo.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hearing counsel make preliminary submissions as to how the motions should proceed, I directed that I would hear submissions on both motions together and rule on them at the same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case arises out of a road rage incident that occurred on January 1, 2011, and began on the southerly onramp to the Second Narrows Bridge in Vancouver and culminated at the top of what is known as the Cut on Hwy #1 in North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approximately noon, the plaintiff and Mr. Arguello were both driving minivans approaching the bridge. They became involved in dispute over who cut off whom at the onramp to the bridge. Neither party got out of their vehicles but exchanged insults and jockeyed back and forth for position all the way across the bridge and up the Cut, a distance of about four to five kilometres. Near the top of the Cut, Mr. Arguello pulled in front of Mr. McCaffery's vehicle and came to a stop. There was a slight collision and Mr. McCaffery's minivan came to halt behind Mr. Arguello's in the fast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Once both vehicles came to a stop, Mr. Segundo, who was a passenger in Mr. Arguello's minivan, got out of the minivan and got into a scuffle with Mr. McCaffery, who had also gotten out of his vehicle. While Mr. McCaffery and Mr. Segundo were involved in this altercation, Mr. Arguello got out of the driver's side door of his minivan and asked his young son, who was also in the vehicle, to give him an aluminium baseball bat. He then proceeded to intervene in the fight between Mr. McCaffery and Mr. Segundo by repeatedly striking Mr. Mccaffery with the baseball bat, causing him serious but non-life-threatening injuries to his head and wrist.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need not go into detail about what happened in the course of the incident because the incident led to criminal charges being laid against Messrs. Mr. Arguello and Mr. Segundo. After a trial in provincial court, Mr. Arguello was convicted of assault with a weapon and assault causing bodily harm. In the course of his reasons for conviction, Moss PCJ found that Mr. Arguello struck Mr. McCaffery several times with the baseball bat, including one blow to the top of the head that caused serious bodily harm. Mr. Segundo was acquitted on charges of assault and assault causing bodily harm because the provincial court judge had a reasonable doubt as to the nature and extent of the role he played in the assault on Mr. McCaffery.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Mccaffery commenced this action subsequent to the incident but before the trial in provincial court. Mr. Arguello has filed a response but Mr. Segundo has not been served with the notice of civil claim. He is a resident of California and has apparently returned there and is out of this jurisdiction.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position is that he is entitled to judgment on liability against Mr. Arguello on the basis of the findings made in the provincial court decision. He submits that the findings of Moss PCJ are conclusive proof of all the elements necessary to establish the torts of assault and battery and all that remains outstanding is an assessment of his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Arguello does not dispute that the findings of the provincial court are conclusive as far as they go. However his submission is that the decision leaves open the issue of whether Mr. Arguello was provoked into the assault and that that issue cannot be decided on a summary trial. His position is that provocation at a minimum is relevant to an assessment of damages and can only be decided on an assessment of credibility that cannot be undertaken on a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Arguello also raises two subsidiary points. Firstly, he submits that liability cannot be decided in the absence of Mr. Segundo, who may be found to be partially at fault for the plaintiff's injuries and that that is an issue of causation that cannot be resolved on a summary trial. Secondly, he submits that the plaintiff's application is in effect a severing of the issues of liability and quantum of damages and that it is inappropriate to sever those issues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Pursuant to s. 26(1)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evidence of a proceeding may be given in any other proceeding by exemplification or certified copy. Certified copies of the proceedings in provincial court dealing with the reasons for conviction and submissions and reasons for sentencing were put in evidence on this application. Section 71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provides that where a person has been convicted of an offence and the conviction is relevant to an issue in the proceeding, proof of the conviction or finding of guilt is admissible in evidence to prove that the person committed the offence. Proof of the conviction was put in evidence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parties agree the law is now settled that that any issue actually decided by Moss PCJ must be taken to be conclusively proven in this case. The decision of the Supreme Court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stands for the proposition that, except in special circumstances not present in this case, a previous criminal conviction in a court of competent jurisdiction is conclusive proof of all essential elements of that offence in a subsequent civil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Caci v. Dorkin</w:t>
      </w:r>
      <w:r>
        <w:rPr>
          <w:rFonts w:ascii="arial" w:eastAsia="arial" w:hAnsi="arial" w:cs="arial"/>
          <w:color w:val="000000"/>
          <w:sz w:val="20"/>
          <w:lang w:val="en-US" w:eastAsia="en-US" w:bidi="ar-SA"/>
        </w:rPr>
        <w:t xml:space="preserve">, </w:t>
      </w:r>
      <w:hyperlink r:id="rId1077" w:history="1">
        <w:r>
          <w:rPr>
            <w:rFonts w:ascii="arial" w:eastAsia="arial" w:hAnsi="arial" w:cs="arial"/>
            <w:i/>
            <w:color w:val="0077CC"/>
            <w:sz w:val="20"/>
            <w:u w:val="single"/>
            <w:shd w:val="clear" w:color="auto" w:fill="FFFFFF"/>
            <w:lang w:val="en-US" w:eastAsia="en-US" w:bidi="ar-SA"/>
          </w:rPr>
          <w:t>2008 ONCA 750</w:t>
        </w:r>
      </w:hyperlink>
      <w:r>
        <w:rPr>
          <w:rFonts w:ascii="arial" w:eastAsia="arial" w:hAnsi="arial" w:cs="arial"/>
          <w:color w:val="000000"/>
          <w:sz w:val="20"/>
          <w:lang w:val="en-US" w:eastAsia="en-US" w:bidi="ar-SA"/>
        </w:rPr>
        <w:t xml:space="preserve">, M. Rosenberg J.A. applied </w:t>
      </w:r>
      <w:r>
        <w:rPr>
          <w:rFonts w:ascii="arial" w:eastAsia="arial" w:hAnsi="arial" w:cs="arial"/>
          <w:i/>
          <w:color w:val="000000"/>
          <w:sz w:val="20"/>
          <w:lang w:val="en-US" w:eastAsia="en-US" w:bidi="ar-SA"/>
        </w:rPr>
        <w:t>Toronto</w:t>
      </w:r>
      <w:r>
        <w:rPr>
          <w:rFonts w:ascii="arial" w:eastAsia="arial" w:hAnsi="arial" w:cs="arial"/>
          <w:color w:val="000000"/>
          <w:sz w:val="20"/>
          <w:lang w:val="en-US" w:eastAsia="en-US" w:bidi="ar-SA"/>
        </w:rPr>
        <w:t xml:space="preserv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[13] I am also of the view that the distinction drawn between offensive and defensive uses of the prior criminal conviction is inconsistent with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Whether or not the person convicted may be precluded by the doctrine of abuse of process from contesting the underlying facts will depend on the application of the principles set out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and not simply upon whether the use is characterized as offensive or defensive. I note that this court in </w:t>
      </w:r>
      <w:r>
        <w:rPr>
          <w:rFonts w:ascii="arial" w:eastAsia="arial" w:hAnsi="arial" w:cs="arial"/>
          <w:i/>
          <w:color w:val="000000"/>
          <w:sz w:val="20"/>
          <w:lang w:val="en-US" w:eastAsia="en-US" w:bidi="ar-SA"/>
        </w:rPr>
        <w:t>Franco</w:t>
      </w:r>
      <w:r>
        <w:rPr>
          <w:rFonts w:ascii="arial" w:eastAsia="arial" w:hAnsi="arial" w:cs="arial"/>
          <w:color w:val="000000"/>
          <w:sz w:val="20"/>
          <w:lang w:val="en-US" w:eastAsia="en-US" w:bidi="ar-SA"/>
        </w:rPr>
        <w:t xml:space="preserve">, while referring to the line of authority that had drawn such a distinction, held at para. 31 that it was unnecessary to consider whether the abuse of process doctrine "should be extended beyond its apparent present limits". As a result of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the law of abuse of process has been explained and extended beyond the limits referred to in </w:t>
      </w:r>
      <w:r>
        <w:rPr>
          <w:rFonts w:ascii="arial" w:eastAsia="arial" w:hAnsi="arial" w:cs="arial"/>
          <w:i/>
          <w:color w:val="000000"/>
          <w:sz w:val="20"/>
          <w:lang w:val="en-US" w:eastAsia="en-US" w:bidi="ar-SA"/>
        </w:rPr>
        <w:t>Franco</w:t>
      </w:r>
      <w:r>
        <w:rPr>
          <w:rFonts w:ascii="arial" w:eastAsia="arial" w:hAnsi="arial" w:cs="arial"/>
          <w:color w:val="000000"/>
          <w:sz w:val="20"/>
          <w:lang w:val="en-US" w:eastAsia="en-US" w:bidi="ar-SA"/>
        </w:rPr>
        <w:t xml:space="preserve">. In particular,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Arbour J. speaking for the court at para. 47 held that there is "no reason to constrain the doctrine of abuse of process only to those cases where the plaintiff has initiated the relitigation" (i.e. the defensive use of the doctrine). Also see the discussion of this issue at para. 49 of the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decision.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[14] As explained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the abuse of process doctrine engages the court's inherent power to prevent the administration of justice from being brought into disrepute. In the context of a case such as this where the court must consider the evidentiary effect of a prior conviction, the issue is "whether relitigation would be detrimental to the adjudicative process":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at para. 45.</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[15] In my view, the trial judge properly applied the principles from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in holding that the verdict in the criminal case and the findings essential to that verdict were conclusive in the civil proceedings. To permit MacArthur or the appellant, whose interest was identical to MacArthur, to relitigate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findings essential to that verdict would undermine the integrity of the adjudicative process. MacArthur had been found to have committed dangerous driving, an offence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least as high if not higher than civil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been proved to the criminal standard of proof beyond a reasonable doubt. Finally, MacArthur had a full opportunity to defend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circumstances where he had every reason to mount a complete defence.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[16] Arbour J. identified several factors at paras. 52 and 53 of the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decision where the abuse of process doctrine should not be applied, including where the earlier proceeding was tainted by fraud; where fresh, new evidence previously unavailable conclusively impeaches the earlier verdict; or when fairness dictates that the first result should not be binding in the subsequent proceedings. None of those factors applied in this case. It would have been a clear abuse of process to allow the appellant and MacArthur to relitigate the issue of MacArthur's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subject to what I say below about the fourth finding, to rebut the judicial findings of fact essential to the conviction.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None of the factors preventing the application of the abuse of process doctrine summarized in para. 16 of </w:t>
      </w:r>
      <w:r>
        <w:rPr>
          <w:rFonts w:ascii="arial" w:eastAsia="arial" w:hAnsi="arial" w:cs="arial"/>
          <w:i/>
          <w:color w:val="000000"/>
          <w:sz w:val="20"/>
          <w:lang w:val="en-US" w:eastAsia="en-US" w:bidi="ar-SA"/>
        </w:rPr>
        <w:t>Caci</w:t>
      </w:r>
      <w:r>
        <w:rPr>
          <w:rFonts w:ascii="arial" w:eastAsia="arial" w:hAnsi="arial" w:cs="arial"/>
          <w:color w:val="000000"/>
          <w:sz w:val="20"/>
          <w:lang w:val="en-US" w:eastAsia="en-US" w:bidi="ar-SA"/>
        </w:rPr>
        <w:t xml:space="preserve"> are present in this case. I therefore conclude that the findings of the provincial court that Arguello assaulted the plaintiff with a weapon and caused him serious bodily harm have been conclusively established against Arguello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However, as pointed out in </w:t>
      </w:r>
      <w:r>
        <w:rPr>
          <w:rFonts w:ascii="arial" w:eastAsia="arial" w:hAnsi="arial" w:cs="arial"/>
          <w:i/>
          <w:color w:val="000000"/>
          <w:sz w:val="20"/>
          <w:lang w:val="en-US" w:eastAsia="en-US" w:bidi="ar-SA"/>
        </w:rPr>
        <w:t>Caci,</w:t>
      </w:r>
      <w:r>
        <w:rPr>
          <w:rFonts w:ascii="arial" w:eastAsia="arial" w:hAnsi="arial" w:cs="arial"/>
          <w:color w:val="000000"/>
          <w:sz w:val="20"/>
          <w:lang w:val="en-US" w:eastAsia="en-US" w:bidi="ar-SA"/>
        </w:rPr>
        <w:t xml:space="preserve"> there may be matters relevant to a civil proceeding that are not decided in a previous criminal case. In </w:t>
      </w:r>
      <w:r>
        <w:rPr>
          <w:rFonts w:ascii="arial" w:eastAsia="arial" w:hAnsi="arial" w:cs="arial"/>
          <w:i/>
          <w:color w:val="000000"/>
          <w:sz w:val="20"/>
          <w:lang w:val="en-US" w:eastAsia="en-US" w:bidi="ar-SA"/>
        </w:rPr>
        <w:t>Caci,</w:t>
      </w:r>
      <w:r>
        <w:rPr>
          <w:rFonts w:ascii="arial" w:eastAsia="arial" w:hAnsi="arial" w:cs="arial"/>
          <w:color w:val="000000"/>
          <w:sz w:val="20"/>
          <w:lang w:val="en-US" w:eastAsia="en-US" w:bidi="ar-SA"/>
        </w:rPr>
        <w:t xml:space="preserve">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irrelevant in the criminal trial and it was therefore open to the court to hear evidence and make findings on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Mr. Arguello submits that the issue of provocation was not before the provincial court and that it is therefore open to him to raise that issue in this case. He submits that the issue of provocation is unsuitable for disposition on a summary trial because it will be necessary for the court to make findings on credibility to decide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I consider the substantive issues relating to provocation I will address the procedural question of how to deal with Mr. Arguello's application pursuant to Rule 9-7(11)(b).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application is brought pursuant to Rule 9-5, the rule that permits pleadings to be struck out as an abuse of process, and Rule 9-7, the summary trial rule. The plaintiff made no separate submissions on the Rule 9-5 application. In support of the summary trial application, the plaintiff swore an affidavit confirming the assault and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Arguello has not filed any affidavit that conflicts with the plaintiff's evidence. Instead, Mr. Arguello has filed an application pursuant to Rule 9-7(11)(b) seeking an order that the plaintiff's application be dismissed because the issues raised by the summary trial application are not suitable for disposition under Rule 9-7. Mr. Arguello's position is that it is not necessary to support such an application with affidavit evidence if it is apparent from other sources that there are material conflicts in the evidence. His counsel points to the reasons for judgment of Moss PCJ in which he refers to the road rage leading up to the assault. Counsel submits that it is apparent from the facts recited by Moss PCJ that there is a conflict between the evidence of Mr. McCaffery and Mr. Arguello over how the incident arose. He also points to the jockeying for position on the bridge and highway as evidence that provocation could be found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difficulty I have with Mr. Arguello's submission is that it posits that there is a different evidentiary burden on an application pursuant to Rule 9-7(11) than there is when considering whether it just to grant judgment under Rule 9-7(12). I can see no reason why the evidentiary requirements under the two subrules should be different. I think that in each case the question for the court is whether the court can find the facts necessary to grant judgment and whether it would be unjust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bears repeating that a summary trial pursuant to Rule 9-7 is a trial of the action and in a summary trial the evidentiary burden is on the party asserting the affirmative of an issue. In this regard see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Miura v. Miura</w:t>
      </w:r>
      <w:r>
        <w:rPr>
          <w:rFonts w:ascii="arial" w:eastAsia="arial" w:hAnsi="arial" w:cs="arial"/>
          <w:color w:val="000000"/>
          <w:sz w:val="20"/>
          <w:lang w:val="en-US" w:eastAsia="en-US" w:bidi="ar-SA"/>
        </w:rPr>
        <w:t xml:space="preserve"> </w:t>
      </w:r>
      <w:hyperlink r:id="rId1079"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scope and function of a preliminary application for unsuitability was considered by Esson C.J.S.C. in </w:t>
      </w:r>
      <w:r>
        <w:rPr>
          <w:rFonts w:ascii="arial" w:eastAsia="arial" w:hAnsi="arial" w:cs="arial"/>
          <w:i/>
          <w:color w:val="000000"/>
          <w:sz w:val="20"/>
          <w:lang w:val="en-US" w:eastAsia="en-US" w:bidi="ar-SA"/>
        </w:rPr>
        <w:t>Sinnott v. Westbridge Computer Corp.</w:t>
      </w:r>
      <w:r>
        <w:rPr>
          <w:rFonts w:ascii="arial" w:eastAsia="arial" w:hAnsi="arial" w:cs="arial"/>
          <w:color w:val="000000"/>
          <w:sz w:val="20"/>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78 B.C.L.R. (2d) 28</w:t>
        </w:r>
      </w:hyperlink>
      <w:r>
        <w:rPr>
          <w:rFonts w:ascii="arial" w:eastAsia="arial" w:hAnsi="arial" w:cs="arial"/>
          <w:color w:val="000000"/>
          <w:sz w:val="20"/>
          <w:lang w:val="en-US" w:eastAsia="en-US" w:bidi="ar-SA"/>
        </w:rPr>
        <w:t>. At 34, Esson C.J.S.C.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What I take from the cases is that it is open to the court to make a preliminary determination as to the appropriateness of a case for summary trial. The power to do so may arise in appropriate circumstances under Rule 18A(5) and, in any event, under the court's inherent jurisdiction to control its own process. Such a procedure should be adopted only where it appears that there may be compelling grounds for doing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At 30 of </w:t>
      </w:r>
      <w:r>
        <w:rPr>
          <w:rFonts w:ascii="arial" w:eastAsia="arial" w:hAnsi="arial" w:cs="arial"/>
          <w:i/>
          <w:color w:val="000000"/>
          <w:sz w:val="20"/>
          <w:lang w:val="en-US" w:eastAsia="en-US" w:bidi="ar-SA"/>
        </w:rPr>
        <w:t>Sinnott</w:t>
      </w:r>
      <w:r>
        <w:rPr>
          <w:rFonts w:ascii="arial" w:eastAsia="arial" w:hAnsi="arial" w:cs="arial"/>
          <w:color w:val="000000"/>
          <w:sz w:val="20"/>
          <w:lang w:val="en-US" w:eastAsia="en-US" w:bidi="ar-SA"/>
        </w:rPr>
        <w:t xml:space="preserve">, Esson C.J.S.C. referred to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Whether the court can decide on a preliminary objection that the issues are not suitable for determination under R. 18A has been considered in a number of decisions. An early leading case on R. 18A is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1081"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(C.A.). Taggart J.A. for the court said at 384-85:</w:t>
      </w:r>
    </w:p>
    <w:p>
      <w:pPr>
        <w:spacing w:before="120" w:line="260" w:lineRule="atLeast"/>
        <w:ind w:left="1080"/>
        <w:rPr>
          <w:lang w:val="en-US" w:eastAsia="en-US" w:bidi="ar-SA"/>
        </w:rPr>
      </w:pPr>
      <w:r>
        <w:rPr>
          <w:rFonts w:ascii="arial" w:eastAsia="arial" w:hAnsi="arial" w:cs="arial"/>
          <w:color w:val="000000"/>
          <w:sz w:val="20"/>
          <w:lang w:val="en-US" w:eastAsia="en-US" w:bidi="ar-SA"/>
        </w:rPr>
        <w:t>It seems to me counsel faced with an application brought against his client under R. 18A has three principal courses open to him:</w:t>
      </w:r>
    </w:p>
    <w:p>
      <w:pPr>
        <w:spacing w:before="120" w:line="260" w:lineRule="atLeast"/>
        <w:ind w:left="1080"/>
        <w:rPr>
          <w:lang w:val="en-US" w:eastAsia="en-US" w:bidi="ar-SA"/>
        </w:rPr>
      </w:pPr>
      <w:r>
        <w:rPr>
          <w:rFonts w:ascii="arial" w:eastAsia="arial" w:hAnsi="arial" w:cs="arial"/>
          <w:color w:val="000000"/>
          <w:sz w:val="20"/>
          <w:lang w:val="en-US" w:eastAsia="en-US" w:bidi="ar-SA"/>
        </w:rPr>
        <w:t>1. He may agree that the case is an appropriate case for a summary trial and he may decide to seek judgment on the merits in favour of his client.</w:t>
      </w:r>
    </w:p>
    <w:p>
      <w:pPr>
        <w:spacing w:before="120" w:line="260" w:lineRule="atLeast"/>
        <w:ind w:left="1080"/>
        <w:rPr>
          <w:lang w:val="en-US" w:eastAsia="en-US" w:bidi="ar-SA"/>
        </w:rPr>
      </w:pPr>
      <w:r>
        <w:rPr>
          <w:rFonts w:ascii="arial" w:eastAsia="arial" w:hAnsi="arial" w:cs="arial"/>
          <w:color w:val="000000"/>
          <w:sz w:val="20"/>
          <w:lang w:val="en-US" w:eastAsia="en-US" w:bidi="ar-SA"/>
        </w:rPr>
        <w:t>2. He may decide that it is a wholly inappropriate case for summary trial and he may decide to oppose the application for summary trial on the basis of material already filed and on the basis of additional material including affidavits that tend to show that the case is inappropriate for disposition under the rule.</w:t>
      </w:r>
    </w:p>
    <w:p>
      <w:pPr>
        <w:spacing w:before="120" w:line="260" w:lineRule="atLeast"/>
        <w:ind w:left="1080"/>
        <w:rPr>
          <w:lang w:val="en-US" w:eastAsia="en-US" w:bidi="ar-SA"/>
        </w:rPr>
      </w:pPr>
      <w:r>
        <w:rPr>
          <w:rFonts w:ascii="arial" w:eastAsia="arial" w:hAnsi="arial" w:cs="arial"/>
          <w:color w:val="000000"/>
          <w:sz w:val="20"/>
          <w:lang w:val="en-US" w:eastAsia="en-US" w:bidi="ar-SA"/>
        </w:rPr>
        <w:t>3. He may decide that the case is an inappropriate case for summary trial but he may decide to file affidavits and other material tending to show that while it is not an appropriate case for summary trial, if there is to be a summary trial the judgment should be in favour of his client.</w:t>
      </w:r>
    </w:p>
    <w:p>
      <w:pPr>
        <w:spacing w:before="120" w:line="260" w:lineRule="atLeast"/>
        <w:ind w:left="1080"/>
        <w:rPr>
          <w:lang w:val="en-US" w:eastAsia="en-US" w:bidi="ar-SA"/>
        </w:rPr>
      </w:pPr>
      <w:r>
        <w:rPr>
          <w:rFonts w:ascii="arial" w:eastAsia="arial" w:hAnsi="arial" w:cs="arial"/>
          <w:color w:val="000000"/>
          <w:sz w:val="20"/>
          <w:lang w:val="en-US" w:eastAsia="en-US" w:bidi="ar-SA"/>
        </w:rPr>
        <w:t>I do not say there are no other alternatives for it is through the ingenuity of counsel and the exercise of judicial discretion that rules like R.18A can effectively serve the interests of justice.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These passages support my view that the court must determine the question of suitability on the basis of properly admissible relevant evidence. In some cases that evidence may be evidence showing the complexity of the issues to be decided or that the relief sought will not materially assist the final resolution of the issues in the case. However, where the application is based on an assertion that there are direct conflicts in the evidence, the conflicting evidence should be put before the court, at least in summary form. Unless that is done, the Court has no record on which it can determine suitability.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it was open to Mr. Arguello to depose to facts that supported a finding of provocation. Instead of providing affidavit evidence relating what he recalls happening at the time of the assault, Mr. Arguello relies on the recitation of the facts found by Moss PCJ in his reasons for conviction and reasons for sentencing. I therefore have no evidence on that issue contradicting Mr. McCaffery and must therefore address this issue by considering the affidavit evidence of Mr. McCaffery and the findings of Moss PCJ to determine whether there is a material conflict in the versions of the incident relating to the issue of provocation that cannot be resolved on this summary trial application. To do so, it is necessary to consider what constitutes provocation.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elements necessary to establish provocation are discussed in </w:t>
      </w:r>
      <w:r>
        <w:rPr>
          <w:rFonts w:ascii="arial" w:eastAsia="arial" w:hAnsi="arial" w:cs="arial"/>
          <w:i/>
          <w:color w:val="000000"/>
          <w:sz w:val="20"/>
          <w:lang w:val="en-US" w:eastAsia="en-US" w:bidi="ar-SA"/>
        </w:rPr>
        <w:t>Linden and Feldthusen, Canadian Tort Law, 9th ed., 2011,</w:t>
      </w:r>
      <w:r>
        <w:rPr>
          <w:rFonts w:ascii="arial" w:eastAsia="arial" w:hAnsi="arial" w:cs="arial"/>
          <w:color w:val="000000"/>
          <w:sz w:val="20"/>
          <w:lang w:val="en-US" w:eastAsia="en-US" w:bidi="ar-SA"/>
        </w:rPr>
        <w:t xml:space="preserve"> at page 96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order to amount to provocation, the conduct of the plaintiff must have been "such as to cause the defendant to lose his power of self-control and must have occurred at the time of or shortly before the assault". Prior incidents would have relevance only "if it were asserted that the effect of the immediate incidents being recalled to him and thereby inflaming his passion". One cannot coolly and deliberately plan to take revenge on another and expect to rely on provocation as a mitigating factor.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are agreed that the elements of provocation in civil law are the same as in criminal law. To establish provocation it must be shown that the defendant or accused acted "on the sudden" while experiencing a momentary loss of self-control. The Supreme Court has recently considered provocation in the criminal context in </w:t>
      </w:r>
      <w:r>
        <w:rPr>
          <w:rFonts w:ascii="arial" w:eastAsia="arial" w:hAnsi="arial" w:cs="arial"/>
          <w:i/>
          <w:color w:val="000000"/>
          <w:sz w:val="20"/>
          <w:lang w:val="en-US" w:eastAsia="en-US" w:bidi="ar-SA"/>
        </w:rPr>
        <w:t>R. v. Pappas</w:t>
      </w:r>
      <w:r>
        <w:rPr>
          <w:rFonts w:ascii="arial" w:eastAsia="arial" w:hAnsi="arial" w:cs="arial"/>
          <w:color w:val="000000"/>
          <w:sz w:val="20"/>
          <w:lang w:val="en-US" w:eastAsia="en-US" w:bidi="ar-SA"/>
        </w:rPr>
        <w:t xml:space="preserve">, </w:t>
      </w:r>
      <w:hyperlink r:id="rId1082" w:history="1">
        <w:r>
          <w:rPr>
            <w:rFonts w:ascii="arial" w:eastAsia="arial" w:hAnsi="arial" w:cs="arial"/>
            <w:i/>
            <w:color w:val="0077CC"/>
            <w:sz w:val="20"/>
            <w:u w:val="single"/>
            <w:shd w:val="clear" w:color="auto" w:fill="FFFFFF"/>
            <w:lang w:val="en-US" w:eastAsia="en-US" w:bidi="ar-SA"/>
          </w:rPr>
          <w:t>2013 SCC 56</w:t>
        </w:r>
      </w:hyperlink>
      <w:r>
        <w:rPr>
          <w:rFonts w:ascii="arial" w:eastAsia="arial" w:hAnsi="arial" w:cs="arial"/>
          <w:color w:val="000000"/>
          <w:sz w:val="20"/>
          <w:lang w:val="en-US" w:eastAsia="en-US" w:bidi="ar-SA"/>
        </w:rPr>
        <w:t xml:space="preserve"> at paras. 34-36: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[34] In my view, there was no air of reality to the subjective element of the defence of provocation. The subjective element is two-fold: "... (1) the accused must have acted in response to the provocation; and (2) on the sudden before there was time for his or her passion to cool": Tran, </w:t>
      </w:r>
      <w:hyperlink r:id="rId1083" w:history="1">
        <w:r>
          <w:rPr>
            <w:rFonts w:ascii="arial" w:eastAsia="arial" w:hAnsi="arial" w:cs="arial"/>
            <w:i/>
            <w:color w:val="0077CC"/>
            <w:sz w:val="20"/>
            <w:u w:val="single"/>
            <w:shd w:val="clear" w:color="auto" w:fill="FFFFFF"/>
            <w:lang w:val="en-US" w:eastAsia="en-US" w:bidi="ar-SA"/>
          </w:rPr>
          <w:t>[2010] 3 S.C.R. 350</w:t>
        </w:r>
      </w:hyperlink>
      <w:r>
        <w:rPr>
          <w:rFonts w:ascii="arial" w:eastAsia="arial" w:hAnsi="arial" w:cs="arial"/>
          <w:color w:val="000000"/>
          <w:sz w:val="20"/>
          <w:lang w:val="en-US" w:eastAsia="en-US" w:bidi="ar-SA"/>
        </w:rPr>
        <w:t>, at para. 36.</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[35] Of particular relevance to this appeal is the requirement of "suddenness". The defence of provocation does not apply to killings that are purely the result of vengeance or of anger, without any attendant loss of self-control: Tran, at para. 38; R. v. Parent, </w:t>
      </w:r>
      <w:hyperlink r:id="rId1084" w:history="1">
        <w:r>
          <w:rPr>
            <w:rFonts w:ascii="arial" w:eastAsia="arial" w:hAnsi="arial" w:cs="arial"/>
            <w:i/>
            <w:color w:val="0077CC"/>
            <w:sz w:val="20"/>
            <w:u w:val="single"/>
            <w:shd w:val="clear" w:color="auto" w:fill="FFFFFF"/>
            <w:lang w:val="en-US" w:eastAsia="en-US" w:bidi="ar-SA"/>
          </w:rPr>
          <w:t>2001 SCC 30</w:t>
        </w:r>
      </w:hyperlink>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[2001] 1 S.C.R. 761</w:t>
        </w:r>
      </w:hyperlink>
      <w:r>
        <w:rPr>
          <w:rFonts w:ascii="arial" w:eastAsia="arial" w:hAnsi="arial" w:cs="arial"/>
          <w:color w:val="000000"/>
          <w:sz w:val="20"/>
          <w:lang w:val="en-US" w:eastAsia="en-US" w:bidi="ar-SA"/>
        </w:rPr>
        <w:t xml:space="preserve">, at para. 10. To determine whether there was an actual loss of self-control, the common law has long asked whether the accused acted "on the sudden". The requirement of suddenness has two dimensions: (i) the wrongful act or insult must be sudden, in that the accused is subjectively unprepared for it and is caught by surprise, and (ii) the accused must kill "on the sudden", before there is time for his passion to cool: Tran, at para. 38; R. v. Tripodi, </w:t>
      </w:r>
      <w:hyperlink r:id="rId1085" w:history="1">
        <w:r>
          <w:rPr>
            <w:rFonts w:ascii="arial" w:eastAsia="arial" w:hAnsi="arial" w:cs="arial"/>
            <w:i/>
            <w:color w:val="0077CC"/>
            <w:sz w:val="20"/>
            <w:u w:val="single"/>
            <w:shd w:val="clear" w:color="auto" w:fill="FFFFFF"/>
            <w:lang w:val="en-US" w:eastAsia="en-US" w:bidi="ar-SA"/>
          </w:rPr>
          <w:t>[1955] S.C.R. 438</w:t>
        </w:r>
      </w:hyperlink>
      <w:r>
        <w:rPr>
          <w:rFonts w:ascii="arial" w:eastAsia="arial" w:hAnsi="arial" w:cs="arial"/>
          <w:color w:val="000000"/>
          <w:sz w:val="20"/>
          <w:lang w:val="en-US" w:eastAsia="en-US" w:bidi="ar-SA"/>
        </w:rPr>
        <w:t>, at p. 443.</w:t>
      </w:r>
    </w:p>
    <w:p>
      <w:pPr>
        <w:spacing w:before="120" w:line="260" w:lineRule="atLeast"/>
        <w:ind w:left="720"/>
        <w:rPr>
          <w:lang w:val="en-US" w:eastAsia="en-US" w:bidi="ar-SA"/>
        </w:rPr>
      </w:pPr>
      <w:r>
        <w:rPr>
          <w:rFonts w:ascii="arial" w:eastAsia="arial" w:hAnsi="arial" w:cs="arial"/>
          <w:color w:val="000000"/>
          <w:sz w:val="20"/>
          <w:lang w:val="en-US" w:eastAsia="en-US" w:bidi="ar-SA"/>
        </w:rPr>
        <w:t>[36] In my view, the trial judge committed an error of law by only considering one of the two dimensions of "suddenness". She considered whether there was evidence to support the contention that Pappas had killed Kullman suddenly, before there was time for his passion to cool. Indeed, the trial judge reasoned that there was an air of reality to the subjective element on the following basis:</w:t>
      </w:r>
    </w:p>
    <w:p>
      <w:pPr>
        <w:spacing w:before="120" w:line="260" w:lineRule="atLeast"/>
        <w:ind w:left="1080"/>
        <w:rPr>
          <w:lang w:val="en-US" w:eastAsia="en-US" w:bidi="ar-SA"/>
        </w:rPr>
      </w:pPr>
      <w:r>
        <w:rPr>
          <w:rFonts w:ascii="arial" w:eastAsia="arial" w:hAnsi="arial" w:cs="arial"/>
          <w:color w:val="000000"/>
          <w:sz w:val="20"/>
          <w:u w:val="single"/>
          <w:lang w:val="en-US" w:eastAsia="en-US" w:bidi="ar-SA"/>
        </w:rPr>
        <w:t>Mr. Pappas did say that it was the word "insurance" that set him off, and he reacted immediately to that.</w:t>
      </w:r>
      <w:r>
        <w:rPr>
          <w:rFonts w:ascii="arial" w:eastAsia="arial" w:hAnsi="arial" w:cs="arial"/>
          <w:color w:val="000000"/>
          <w:sz w:val="20"/>
          <w:lang w:val="en-US" w:eastAsia="en-US" w:bidi="ar-SA"/>
        </w:rPr>
        <w:t xml:space="preserve"> It is not up to me to weigh the sufficiency of that evidence. I am satisfied that there is an air of reality to the defence. [Emphasis added; A.R., vol. I, at p. 5.]</w:t>
      </w:r>
    </w:p>
    <w:p>
      <w:pPr>
        <w:spacing w:before="120" w:line="260" w:lineRule="atLeast"/>
        <w:ind w:left="720"/>
        <w:rPr>
          <w:lang w:val="en-US" w:eastAsia="en-US" w:bidi="ar-SA"/>
        </w:rPr>
      </w:pPr>
      <w:r>
        <w:rPr>
          <w:rFonts w:ascii="arial" w:eastAsia="arial" w:hAnsi="arial" w:cs="arial"/>
          <w:color w:val="000000"/>
          <w:sz w:val="20"/>
          <w:lang w:val="en-US" w:eastAsia="en-US" w:bidi="ar-SA"/>
        </w:rPr>
        <w:t>However, she did not examine whether the record could support a finding that Kullman's provoking comments were sudden, in the sense that Pappas was subjectively caught unprepared and surprised by them. This is an error of law, as "suddenness applies to both the act of provocation and the accused's reaction to it": Tran, at para. 38.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this case there was no basis in the evidence or in the findings of Moss PCJ that could establish that Mr. Arguello acted "on the sudden" or that any provoking acts of Mr. McCaffery's actions were so proximate as to catch Mr. Arguello by surprise. According to Moss PCJ, Mr. Arguello's evidence was that he acted in self-defence and when he observed the fight he returned to his vehicle and obtained the baseball bat. I can find nothing in the reasons of Moss PCJ to suggest that Mr. Arguello testified that he assaulted the plaintiff as a result of a sudden loss of control arising from an immediately preceding action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therefore satisfied that, to borrow from the criminal law context, there is no air of reality to the plea of provocation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addition, the plaintiff seeks judgment on liability only. Provocation is not a defence to an assault or battery, but may be taken into account in mitigation of damages. See </w:t>
      </w:r>
      <w:r>
        <w:rPr>
          <w:rFonts w:ascii="arial" w:eastAsia="arial" w:hAnsi="arial" w:cs="arial"/>
          <w:i/>
          <w:color w:val="000000"/>
          <w:sz w:val="20"/>
          <w:lang w:val="en-US" w:eastAsia="en-US" w:bidi="ar-SA"/>
        </w:rPr>
        <w:t>Bruce v. Coliseum Management Ltd</w:t>
      </w:r>
      <w:r>
        <w:rPr>
          <w:rFonts w:ascii="arial" w:eastAsia="arial" w:hAnsi="arial" w:cs="arial"/>
          <w:color w:val="000000"/>
          <w:sz w:val="20"/>
          <w:lang w:val="en-US" w:eastAsia="en-US" w:bidi="ar-SA"/>
        </w:rPr>
        <w:t xml:space="preserve"> </w:t>
      </w:r>
      <w:hyperlink r:id="rId1086" w:history="1">
        <w:r>
          <w:rPr>
            <w:rFonts w:ascii="arial" w:eastAsia="arial" w:hAnsi="arial" w:cs="arial"/>
            <w:i/>
            <w:color w:val="0077CC"/>
            <w:sz w:val="20"/>
            <w:u w:val="single"/>
            <w:shd w:val="clear" w:color="auto" w:fill="FFFFFF"/>
            <w:lang w:val="en-US" w:eastAsia="en-US" w:bidi="ar-SA"/>
          </w:rPr>
          <w:t>[1998] B.C.J. No. 2339</w:t>
        </w:r>
      </w:hyperlink>
      <w:r>
        <w:rPr>
          <w:rFonts w:ascii="arial" w:eastAsia="arial" w:hAnsi="arial" w:cs="arial"/>
          <w:color w:val="000000"/>
          <w:sz w:val="20"/>
          <w:lang w:val="en-US" w:eastAsia="en-US" w:bidi="ar-SA"/>
        </w:rPr>
        <w:t xml:space="preserve"> at paras 22-23: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22</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Later, at 683, Steele J.A. continued and said: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It remains to be seen what position the Supreme Court adopts on the question of whether provocation is a factor to be considered in assessing compensatory damages. In the meantime, preferring the reasonableness of the traditional Canadian position, subscribed to by the English Court of Appeal in Murphy v. Culhane, [1976] 3 All E.R. 533, I adopt as sound law the view that although provocation is not a defence to a tort action for assault (battery), in assessing damages provocation should be considered in mitigation.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23</w:t>
            </w:r>
          </w:p>
        </w:tc>
        <w:tc>
          <w:tcPr>
            <w:tcW w:w="410"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respectfully agree with the foregoing conclusion reached by Steele J.A. following his careful consideration of the relevant English and Canadian authorities.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Provocation, therefore, is no answer to the relief sought in this application, that is, judgment on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Arguello's counsel submits that as provocation may affect the quantum of damages It will still be necessary to hear viva voce evidence about the circumstances leading up to the assault at the assessment. That may be so. But the evidence will have no bearing on liability. I am also of the view that evidence restricted to the limited issue of provocation will not materially lengthen or complicate the assessment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also satisfied that I should grant judgment on liability notwithstanding the fact that this amounts to a severance of the issues of liability and assessment. Rule 9-7(2) permits a party to apply for judgment on an issue or generally. In my view this is an appropriate case to dispose of liability before assessing damages. Mr. Arguello clearly has no defence on the issue of liability. There is no reason to require him to re-litigate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I conclude that there is no merit in the argument that judgment cannot be granted in the absence of the defendant Mr. Segundo. I was not referred to any authority for the proposition that the plaintiff is not permitted to pursue judgment against one defendant in an assault case. If Mr. Arguello wishes to pursue a claim against Mr. Segundo for contribution, he is at liberty to do so. However I see no reason why that possibility should delay the plaintiff's claim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I find that the plaintiff is entitled to judgment finding the defendant liable for his injuries, with damages to be assessed.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is entitled to the costs of this application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R.J. SEWELL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7"/>
          <w:headerReference w:type="default" r:id="rId1088"/>
          <w:footerReference w:type="even" r:id="rId1089"/>
          <w:footerReference w:type="default" r:id="rId1090"/>
          <w:headerReference w:type="first" r:id="rId1091"/>
          <w:footerReference w:type="first" r:id="rId10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3" w:history="1">
        <w:r>
          <w:rPr>
            <w:rFonts w:ascii="arial" w:eastAsia="arial" w:hAnsi="arial" w:cs="arial"/>
            <w:b/>
            <w:bCs/>
            <w:i/>
            <w:color w:val="0077CC"/>
            <w:kern w:val="32"/>
            <w:sz w:val="28"/>
            <w:szCs w:val="32"/>
            <w:u w:val="single"/>
            <w:shd w:val="clear" w:color="auto" w:fill="FFFFFF"/>
            <w:lang w:val="en-US" w:eastAsia="en-US" w:bidi="ar-SA"/>
          </w:rPr>
          <w:t>Merit Consultants International Ltd. v. Chandler, [2012] B.C.J. No. 2606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S094699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1868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Merit Consultants International Ltd., Plaintiff, and Terence Chandler, Kenneth Lowe, Wayne Babcock, Peter James Dey and Robert Carmichael,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8" w:name="Keywords_44"/>
      <w:bookmarkEnd w:id="298"/>
      <w:r>
        <w:rPr>
          <w:rFonts w:ascii="arial" w:eastAsia="arial" w:hAnsi="arial" w:cs="arial"/>
          <w:b/>
          <w:color w:val="000000"/>
          <w:sz w:val="20"/>
          <w:lang w:val="en-US" w:eastAsia="en-US" w:bidi="ar-SA"/>
        </w:rPr>
        <w:t xml:space="preserve">Civil litigation — Civil procedure — Trials — Summary trials — Motion by defendants for dismissal of plaintiff's action for inducing breach of contract and defamation allowed — After plaintiff's construction management contract was terminated, it commenced claim against corporations for breach of contract and corporations issued press release indicating they would counterclaim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After corporations were assigned into bankruptcy, plaintiff commenced claim against directors alleging they induced breach of contract and published defamatory press release — Claim for inducing breach of contract was untenable because contract was terminable at convenience — Publishing of news release was covered by qualified privilege or absolute immunity.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Interference with contractual relations — Elements of tort — Breach of — Inducing breach — Breach of existing contract — Motion by defendants for dismissal of plaintiff's action for inducing breach of contract and defamation allowed — After plaintiff's construction management contract was terminated, it commenced claim against corporations for breach of contract and corporations issued press release indicating they would counterclaim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After corporations were assigned into bankruptcy, plaintiff commenced claim against directors alleging they induced breach of contract and published defamatory press release — Claim for inducing breach of contract was untenable because contract was terminable at convenience — Publishing of news release was covered by qualified privilege or absolute immunity.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Defamation — Defences — Absolute privilege — Qualified privilege — Motion by defendants for dismissal of plaintiff's action for inducing breach of contract and defamation allowed — After plaintiff's construction management contract was terminated, it commenced claim against corporations for breach of contract and corporations issued press release indicating they would counterclaim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After corporations were assigned into bankruptcy, plaintiff commenced claim against directors alleging they induced breach of contract and published defamatory press release — Claim for inducing breach of contract was untenable because contract was terminable at convenience — Publishing of news release was covered by qualified privilege or absolute immunity.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Motion by defendants for dismissal of plaintiff's action for inducing breach of contract and defamation allowed — After plaintiff's construction management contact was terminated, it commenced claim against corporations for breach of contract and corporations issued press release indicating they would counterclaim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After corporations were assigned into bankruptcy, plaintiff commenced claim against directors alleging they induced breach of contract and published defamatory press release — Claim for inducing breach of contract was untenable because contract was terminable at convenience — Publishing of news release was covered by qualified privilege or absolute immunity.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9" w:name="Case Summary_43"/>
            <w:bookmarkEnd w:id="2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dismissal of the plaintiff's action for inducing breach of contract and defamation. The defendants were the directors of Redcorp Ventures Ltd. ("Redcorp"), a mining company. Redfern Resources Inc. was a wholly owned subsidiary of Redcorp, whose sole purpose was to be the operating entity of a mine project which involved the reopening of a mine in north-western BC. The defendant, Chandler, was the sole director and president of Redfern. The plaintiff was hired by Redfern to be its construction manager and the parties executed a written agreement. The agreement provided that Redfern had the right to terminate the contract at any time upon five days written notice and that upon termination an equitable settlement payment would be made. The agreement also provided that neither party, nor its officers or directors, would be liable to the other under or in relation to the contract for loss of revenue or profit, special or indirect damages, or various other losses whether or not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strict liability or the violation of statute. Some time after work commenced in July 2007, Redfern's chief operating officer and its project manager noted what they considered to be deficiencies in the plaintiff's performance of the contract. A series of discussions followed and in January 2008, Chandler brought those concerns to Redcorp's board. In March 2008, Redcorp's board passed a unanimous resolution to terminate the agreement and to appoint another engineering firm to take over as construction manager. Accordingly, Redfern delivered written notice of termination. In response, in April 2008, the plaintiff issued a writ of summons against Redfern claiming damages for breach of contract. In May 2008, Redcorp published a news release in which it referred to the plaintiff's action and indicated it would counterclaim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plaintiff subsequently issued a statement of claim alleging breach of contract and novation. Redfern counterclaimed alleging breaches of the agreement and seeking damages. The plaintiff subsequently issued a writ of summons against Redcorp for inducing a breach of contract between the plaintiff and Redfern. In March 2009, Redcorp and Redfern filed for creditors protection and were subsequently assigned into bankruptcy. The plaintiff then issued a writ in the present action, alleging that Redcorp's directors, in their personal capacities, had induced Redfern to breach its agreement with the plaintiff, and alleging that the individual defendants were personally responsible for the publication of a defamatory news release.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0" w:name="Holdings of Court_37"/>
            <w:bookmarkEnd w:id="30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for inducing breach of contract was untenable as there was no breach of contract given that the contract was terminable at convenience and the termination in this case was well within the meaning of a termination for convenience. The news release that Redcorp publish gave notice to persons who might be interested, both to shareholders and others, of a material matter, the issue of an action, affecting Redfern. It was clearly reasonable to advise those who had an interest in the matter that the action would be defended and on what basis. The protection afforded the plaintiff in its pleadings against the defendants, whether characterized as qualified privilege or of absolute immunity, extended to the defendants' behaviour in response.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1" w:name="Legislation Cited_32"/>
      <w:bookmarkEnd w:id="3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3"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Companies Creditors Arrangement Act, </w:t>
      </w:r>
      <w:hyperlink r:id="rId1094"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2" w:name="Counsel_44"/>
      <w:bookmarkEnd w:id="3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R.J. King, K.A. McLean.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S.B. Margolis, T.J. Moran.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4"/>
      <w:bookmarkEnd w:id="303"/>
      <w:r>
        <w:pict>
          <v:line id="_x0000_s1245"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T.M. McEWAN J.:--</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dismissal of this action on a summary trial basis pursuant to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directors of Redcorp Ventures Ltd. ("Redcorp"), a publicly traded company engaged in mining exploration and development. Redfern Resources Inc. ("Redfern") is a wholly owned subsidiary of Redcorp. Its sole purpose was to be the operating entity of the Tulsequah project, which involved the reopening of a mine in northwestern British Columbia. The plaintiff was hired by Redfern to be its construction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17, 2007, Redfern and the plaintiff executed a written agreement on a standard form provided by the plaintiff which included the following termination and damages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TERMINATION FOR OWNER'S CONVENIENCE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OWNER shall have the right at any time to terminate this Contract for OWNER's convenience upon written notice to CONSULTANT, effective five days after delivery of such notice, or upon such later date as may be specified in such notice. Upon such termination, an equitable settlement will be made between OWNER and CONSULTANT. It is the intent of the parties hereto that an "equitable settlement" will include payment for only those Recoverable Costs associated with work actually performed.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LIABILITIES OF CONSULTANT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Consequential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party, nor their respective directors, officers, employees or agents, are liable to the other party under or in relation to the Contract for loss of revenue, profit, production, markets or use of property, claims of customers, cost of capital, increased costs of operation or maintenance, or special, indirect, incidental, contingent or consequential damages, whether or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any strict liability or violation of statute by the party against whom recovery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Terence Chandler, was the sole director and president of Redfern. He presided over the day-to-day decision making for the project and reported regularly to Redcorp, which made all the decisions relating to Redfern's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time after work commenced in July of 2007, Redfern's chief operating officer and its project manager noted what they considered to be deficiencies in the plaintiff's performance of the contract. These concerns included the replacement of experienced staff with inexperienced staff; issues over safety standards; a failure to comply with a specific undertaking to replace an inexperienced site manager; and the awarding of a subcontract without Redfern's approval. Redfern considered the last of these to be a direct violation of its agreement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series of discussions followed. Beginning in January 2008, Mr. Chandler brought these concerns to Redcorp's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6, 2008, Redcorp's board passed a unanimous resolution to terminate the agreement, and to appoint another engineering firm to take over as construction manager. Accordingly, on March 28, 2008, Redfern delivered a written notice of termination to the plaintiff. The notice cited section 13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reaction was to issue a Writ of Summons on April 29, 2008, out of the Vancouver Registry of the Supreme Court of British Columbia against Redfern, under action no. S083005. The endorsement on the Writ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against the Defendant for damages for breach of a contract with the Defendant dated April 17, 2007, and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12, 2008, Redcorp published a news release setting out a summary of Redfern's operational and financial highlights for the first quarter of 2008. Under "Subsequent Events", Redcorp gave the following advice on the plaintiff's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Contract Termination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29, 2008 we were served by Merit Consultants International Inc. ("Merit") with a writ of summons claiming damages for alleged breach of contract in our termination of Merit's contract on April 1, 2008. We consider Merit's claim to be inappropriate under the circumstances and will vigorously defend the action and counterclaim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the part of Merit that has caused damage to Redfern, and for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Redfern terminated Merit on April 1, 2008 as construction management contractor for its Tulsequah Project due to dissatisfaction over the performance of Merit's services. Sandwell Engineering Inc. has been retained to perform these services going forward. A statement of claim has not been filed by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issued its Statement of Claim in that action on May 27, 2008, alleging breach of contract, and something that appears to imply novation. In its defence Redfern denied the alleged breach, relying on clause 13 of the agreement (see para. 3 herein). It also denied the novation aspect of the claim. It also counterclaimed, alleging several breaches of the agreement and seeking damages. None of Redfern's pleaded allegations were characterized as forms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September 30, 2008, in the Supreme Court of British Columbia, under action no. S086828, the plaintiff issued a Writ against Redcorp for "inducing a breach of contract" between the plaintiff and Redfern.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March 4, 2009, Redcorp and Redfern filed for creditor protection, pursuant to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xml:space="preserve">, </w:t>
      </w:r>
      <w:hyperlink r:id="rId1094"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and on June 29, 2009, both companies were assigned into bankruptcy. This effected a stay of the two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Not to be deterred, the plaintiff, on June 23, 2009, issued the Writ in the present action, alleging that Redcorp's directors, in their personal capacities, had induced Redfern to breach its agreement with the plaintiff, and alleging that the individual defendants were personally responsible for the publication of the news release which, it alleged, was defamatory. The endorsement on the Writ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against the Defendants and each of them for damages for:</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inducing Redfern Resources Inc. to breach its written contract dated April 17, 2007, with the Plaintiff, and</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falsely and maliciously publishing, or causing to be published, on or about May 12, 2008, a news release reading that the Plaintiff was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its above contract with Redfern Resources Inc., causing damage to Redfern Resources Inc., and that it was dissatisfied with the Plaintiff's performance, and for falsely and maliciously speaking and publishing the above words to other persons unknown to the Plaintiff,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Statement of Claim issued September 15, 2009, included the following allegations:</w:t>
      </w:r>
      <w:r>
        <w:rPr>
          <w:rFonts w:ascii="arial" w:eastAsia="arial" w:hAnsi="arial" w:cs="arial"/>
          <w:sz w:val="20"/>
          <w:lang w:val="en-US" w:eastAsia="en-US" w:bidi="ar-SA"/>
        </w:rPr>
        <w:cr/>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12, 2008 the Defendants caused Redcorp to publish a widely distributed false and malicious news release dealing with, amongst other matters, the above action. The relevant portion of the news release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Contract Termination Dispute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2, 2008 we were served by Merit Consultants International Inc, ['Merit'], with a writ of summons claiming damages for alleged breach of contract in our termination of Merit s contract on April 1, 2008. We consider Merit's claim to be inappropriate under the circumstances and will vigorously defend the action and counterclaim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the part of Merit that has caused damage to Redfern, and for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Redfern terminated Merit on April 1, 2008 as construction management contractor for its Tulsequah Project due to dissatisfaction over the performance of Merit s services. Sandwell Engineering Inc has been retained to perform those services going forward. A statement of claim has not been filed by Merit.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statement was in contrast to Redfern's stated reason at the time of termination that it was tor the 'owner's convenience'.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words, in their ordinary meaning, reflected adversely on Merit's competence, fitness and integrity in its work and business, and went beyond those reasonably necessary to comment on the lawsuit in question.</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Merit says that those words or similar sentiments were falsely and maliciously stated and expressed by the members of the Board to other persons, outside of that news release.</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the Defendants wrongful actions aforesaid, Merit has suffered and continues to suffer loss and damage.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have made extensive submissions addressing the appropriateness of summary trial, the claim of inducing breach of contract, and the defamation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submission, the plaintiff effectively abandoned the claim that the defendants personally induced Redfern to breach the agreement and concentrated on the allegation of defamation. Its' position on that issue is that the claim is not suitable for summary disposition, but that if it is, the court ought to find for the plaintiff and award damages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With respect to the issue of inducing a breach of contract, I will not say much, given the plaintiff's stated position. The claim was in any event untenable. For there to have been a claim of </w:t>
      </w:r>
      <w:r>
        <w:rPr>
          <w:rFonts w:ascii="arial" w:eastAsia="arial" w:hAnsi="arial" w:cs="arial"/>
          <w:i/>
          <w:color w:val="000000"/>
          <w:sz w:val="20"/>
          <w:lang w:val="en-US" w:eastAsia="en-US" w:bidi="ar-SA"/>
        </w:rPr>
        <w:t>inducing</w:t>
      </w:r>
      <w:r>
        <w:rPr>
          <w:rFonts w:ascii="arial" w:eastAsia="arial" w:hAnsi="arial" w:cs="arial"/>
          <w:color w:val="000000"/>
          <w:sz w:val="20"/>
          <w:lang w:val="en-US" w:eastAsia="en-US" w:bidi="ar-SA"/>
        </w:rPr>
        <w:t xml:space="preserve"> a breach of contract there would have to be an established </w:t>
      </w:r>
      <w:r>
        <w:rPr>
          <w:rFonts w:ascii="arial" w:eastAsia="arial" w:hAnsi="arial" w:cs="arial"/>
          <w:i/>
          <w:color w:val="000000"/>
          <w:sz w:val="20"/>
          <w:lang w:val="en-US" w:eastAsia="en-US" w:bidi="ar-SA"/>
        </w:rPr>
        <w:t>breach</w:t>
      </w:r>
      <w:r>
        <w:rPr>
          <w:rFonts w:ascii="arial" w:eastAsia="arial" w:hAnsi="arial" w:cs="arial"/>
          <w:color w:val="000000"/>
          <w:sz w:val="20"/>
          <w:lang w:val="en-US" w:eastAsia="en-US" w:bidi="ar-SA"/>
        </w:rPr>
        <w:t xml:space="preserve"> of the contract between Redfern and the plaintiff. A contract terminable for convenience is a contract that may be terminated whenever the party having the benefit of such a clause chooses (see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8th ed., St. Paul, MN: Thompson/West,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merit in the plaintiff's suggestion that a contract may not be terminated for cause, in circumstances where the contract "only" permits it to be terminated for convenience, such that the latter is permitted while the former is not. Contracts terminable at convenience include terminations with and without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termination in this case was well within the meaning of a termination for convenience. There is no evidence that weighs against it. If there was no wrongful termination there could not have been an unlawful inducement of a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claim for defamation proceeds on the theory that the words reporting on the suit in Redcorp's news release are capable of a defamatory meaning and that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calling of a professional engineer is a serious attack on reputation. The argument stands on the narrow ground that an assertion of that kind, before there is a pleading, is not covered by the privilege that attaches to statements made in the course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maintains that the fact that none of its three actions will proceed to judgment on the contractual issues is irrelevant to the fact that the news release, in and of itself, was the publication of words capable of bearing a defamatory meaning. In this regard the plaintiff submits that it does not materially qualify the defamatory imputation of the release that it was expressed as an </w:t>
      </w:r>
      <w:r>
        <w:rPr>
          <w:rFonts w:ascii="arial" w:eastAsia="arial" w:hAnsi="arial" w:cs="arial"/>
          <w:i/>
          <w:color w:val="000000"/>
          <w:sz w:val="20"/>
          <w:lang w:val="en-US" w:eastAsia="en-US" w:bidi="ar-SA"/>
        </w:rPr>
        <w:t>intention</w:t>
      </w:r>
      <w:r>
        <w:rPr>
          <w:rFonts w:ascii="arial" w:eastAsia="arial" w:hAnsi="arial" w:cs="arial"/>
          <w:color w:val="000000"/>
          <w:sz w:val="20"/>
          <w:lang w:val="en-US" w:eastAsia="en-US" w:bidi="ar-SA"/>
        </w:rPr>
        <w:t xml:space="preserve">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not as a direct accusation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submit that the news release was not defamatory, because a reasonable person reading it would only conclude that there was a legal dispute between the parties that would be addressed before a court. They submit that no right thinking person would, on the basis of such information alone, form a negative opinion of the plaintiff. They submit that on this basis alone the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second submission is that the release was not, in any event, published by the defendants, </w:t>
      </w:r>
      <w:r>
        <w:rPr>
          <w:rFonts w:ascii="arial" w:eastAsia="arial" w:hAnsi="arial" w:cs="arial"/>
          <w:color w:val="000000"/>
          <w:sz w:val="20"/>
          <w:u w:val="single"/>
          <w:lang w:val="en-US" w:eastAsia="en-US" w:bidi="ar-SA"/>
        </w:rPr>
        <w:t>personally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Lastly the defendants submit that the statements were in any event </w:t>
      </w:r>
      <w:r>
        <w:rPr>
          <w:rFonts w:ascii="arial" w:eastAsia="arial" w:hAnsi="arial" w:cs="arial"/>
          <w:i/>
          <w:color w:val="000000"/>
          <w:sz w:val="20"/>
          <w:lang w:val="en-US" w:eastAsia="en-US" w:bidi="ar-SA"/>
        </w:rPr>
        <w:t>true</w:t>
      </w:r>
      <w:r>
        <w:rPr>
          <w:rFonts w:ascii="arial" w:eastAsia="arial" w:hAnsi="arial" w:cs="arial"/>
          <w:color w:val="000000"/>
          <w:sz w:val="20"/>
          <w:lang w:val="en-US" w:eastAsia="en-US" w:bidi="ar-SA"/>
        </w:rPr>
        <w:t xml:space="preserve"> which is a complete defence.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submits that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is a useful illustration of the circumstances in which publication of an intention to file legal proceedings may be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 lawyer was held liable for defamation for saying in public that he was filing a Notice of Motion to have a Crown Counsel cited for contempt of court. It is important to note that the occasion upon which the statement was made </w:t>
      </w:r>
      <w:r>
        <w:rPr>
          <w:rFonts w:ascii="arial" w:eastAsia="arial" w:hAnsi="arial" w:cs="arial"/>
          <w:i/>
          <w:color w:val="000000"/>
          <w:sz w:val="20"/>
          <w:lang w:val="en-US" w:eastAsia="en-US" w:bidi="ar-SA"/>
        </w:rPr>
        <w:t>preceded</w:t>
      </w:r>
      <w:r>
        <w:rPr>
          <w:rFonts w:ascii="arial" w:eastAsia="arial" w:hAnsi="arial" w:cs="arial"/>
          <w:color w:val="000000"/>
          <w:sz w:val="20"/>
          <w:lang w:val="en-US" w:eastAsia="en-US" w:bidi="ar-SA"/>
        </w:rPr>
        <w:t xml:space="preserve"> the filing of the process originating the legal issue between the Church and Mr. Hill. The plaintiff in the present case complains of a </w:t>
      </w:r>
      <w:r>
        <w:rPr>
          <w:rFonts w:ascii="arial" w:eastAsia="arial" w:hAnsi="arial" w:cs="arial"/>
          <w:i/>
          <w:color w:val="000000"/>
          <w:sz w:val="20"/>
          <w:lang w:val="en-US" w:eastAsia="en-US" w:bidi="ar-SA"/>
        </w:rPr>
        <w:t>response</w:t>
      </w:r>
      <w:r>
        <w:rPr>
          <w:rFonts w:ascii="arial" w:eastAsia="arial" w:hAnsi="arial" w:cs="arial"/>
          <w:color w:val="000000"/>
          <w:sz w:val="20"/>
          <w:lang w:val="en-US" w:eastAsia="en-US" w:bidi="ar-SA"/>
        </w:rPr>
        <w:t xml:space="preserve"> to a process </w:t>
      </w:r>
      <w:r>
        <w:rPr>
          <w:rFonts w:ascii="arial" w:eastAsia="arial" w:hAnsi="arial" w:cs="arial"/>
          <w:i/>
          <w:color w:val="000000"/>
          <w:sz w:val="20"/>
          <w:lang w:val="en-US" w:eastAsia="en-US" w:bidi="ar-SA"/>
        </w:rPr>
        <w:t>it</w:t>
      </w:r>
      <w:r>
        <w:rPr>
          <w:rFonts w:ascii="arial" w:eastAsia="arial" w:hAnsi="arial" w:cs="arial"/>
          <w:color w:val="000000"/>
          <w:sz w:val="20"/>
          <w:lang w:val="en-US" w:eastAsia="en-US" w:bidi="ar-SA"/>
        </w:rPr>
        <w:t xml:space="preserve"> had already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the Court, per Cory J. described the defence of qualified privilege at paras. 143-144: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143 Qualified privilege attaches to the occasion upon which the communication is made, and not to the communication itself. As Lord Atkinson explained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(H.L.), at p. 334: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passage was quoted with approval in </w:t>
      </w:r>
      <w:r>
        <w:rPr>
          <w:rFonts w:ascii="arial" w:eastAsia="arial" w:hAnsi="arial" w:cs="arial"/>
          <w:i/>
          <w:color w:val="000000"/>
          <w:sz w:val="20"/>
          <w:lang w:val="en-US" w:eastAsia="en-US" w:bidi="ar-SA"/>
        </w:rPr>
        <w:t>McLoughlin v. Kutasy</w:t>
      </w:r>
      <w:r>
        <w:rPr>
          <w:rFonts w:ascii="arial" w:eastAsia="arial" w:hAnsi="arial" w:cs="arial"/>
          <w:color w:val="000000"/>
          <w:sz w:val="20"/>
          <w:lang w:val="en-US" w:eastAsia="en-US" w:bidi="ar-SA"/>
        </w:rPr>
        <w:t xml:space="preserve">, </w:t>
      </w:r>
      <w:hyperlink r:id="rId1095" w:history="1">
        <w:r>
          <w:rPr>
            <w:rFonts w:ascii="arial" w:eastAsia="arial" w:hAnsi="arial" w:cs="arial"/>
            <w:i/>
            <w:color w:val="0077CC"/>
            <w:sz w:val="20"/>
            <w:u w:val="single"/>
            <w:shd w:val="clear" w:color="auto" w:fill="FFFFFF"/>
            <w:lang w:val="en-US" w:eastAsia="en-US" w:bidi="ar-SA"/>
          </w:rPr>
          <w:t>[1979] 2 S.C.R. 311</w:t>
        </w:r>
      </w:hyperlink>
      <w:r>
        <w:rPr>
          <w:rFonts w:ascii="arial" w:eastAsia="arial" w:hAnsi="arial" w:cs="arial"/>
          <w:color w:val="000000"/>
          <w:sz w:val="20"/>
          <w:lang w:val="en-US" w:eastAsia="en-US" w:bidi="ar-SA"/>
        </w:rPr>
        <w:t>, at p. 321.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 legal effect of the defence of qualified privilege is to rebut the inference, which normally arises from the publication of defamatory words, that they were spoken with malice. Where the occasion is shown to be privileged, the bona fides of the defendant is presumed and the defendant is free to publish, with impunity, remarks which may be defamatory and untrue about the plaintiff. However, the privilege is not absolute and can be defeated if the dominant motive for publishing the statement is actual or express malice. See </w:t>
      </w:r>
      <w:r>
        <w:rPr>
          <w:rFonts w:ascii="arial" w:eastAsia="arial" w:hAnsi="arial" w:cs="arial"/>
          <w:i/>
          <w:color w:val="000000"/>
          <w:sz w:val="20"/>
          <w:lang w:val="en-US" w:eastAsia="en-US" w:bidi="ar-SA"/>
        </w:rPr>
        <w:t>Horrocks v. Lowe</w:t>
      </w:r>
      <w:r>
        <w:rPr>
          <w:rFonts w:ascii="arial" w:eastAsia="arial" w:hAnsi="arial" w:cs="arial"/>
          <w:color w:val="000000"/>
          <w:sz w:val="20"/>
          <w:lang w:val="en-US" w:eastAsia="en-US" w:bidi="ar-SA"/>
        </w:rPr>
        <w:t>, [1975] A.C. 135 (H.L.), at p.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Cory J. went on at paras. 145-146 to describe the circumstances in which qualified privilege will be lost. They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malice - which includes actual or express malice, publication from an indirect or ulterior motive that conflicts with the sense of duty or the mutual interest which the occasion created, and publication in which the defendant spoke dishonestly or in knowing or reckless disregard for the truth;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limits of the duty or interest have been exceeded anything that is not relevant and pertinent to the discharge of the duty or the exercise of the right or the safeguarding of the interest which creates the privilege will not be protected.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parties have quite different perspectives on the bearing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may have on the issues before this court. The plaintiff submits that the news release went beyond what was strictly necessary on the occasion, such that, even if the occasion was an occasion of privilege, the privilege was lost. This proceeds from a very strict notion about what can be said about a court proceeding in public. The plaintiff's submission describes the effect of such a publication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if the Defendants owed a duty to publish an announcement of the litigation brought against it, any privilege that might attach so such a publication would be limited to statements as are necessary to make that announcement. There is certainly no duty to go beyond that which was necessary to simply advise that a lawsuit has been brought against the company and that the company would defend it. There is no duty to go on to state an intention to counterclaim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 occasioned, and such a statement would exceed the discharge of any duty that they may have had, because as it was not required to say that they would be counterclaiming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damage occasioned.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relies on the paragraphs 150, 151, 152, 154, 155 and 156 from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 have included paragraph 153 for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The traditional common law rule with respect to reports on documents relating to judicial proceedings is set out in Gatley on Libel and Slander (8th ed. 1981), at p. 252,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rule of law is that, where there are judicial proceedings before a properly constituted judicial tribunal exercising its jurisdiction in open court, then the publication without malice of a fair and accurate report of what takes place before that tribunal is privileged.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 also, The Law of Defamation in Canada, supra, at pp. 14-35, 14-42; Carter-Ruck on Libel and Slander, supra, at pp. 140-41.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The rationale behind this rule is that the public has a right to be informed about all aspects of proceedings to which it has the right of access. This is why a news report referring to the contents of any document filed as an exhibit, or admitted as evidence during the course of the proceedings, is privileged. However, the common law immunity was not extended to a report on pleadings or other documents which had not been filed with the court or referred to in open court. Duff C.J. explained the reasoning for this in </w:t>
      </w:r>
      <w:r>
        <w:rPr>
          <w:rFonts w:ascii="arial" w:eastAsia="arial" w:hAnsi="arial" w:cs="arial"/>
          <w:i/>
          <w:color w:val="000000"/>
          <w:sz w:val="20"/>
          <w:lang w:val="en-US" w:eastAsia="en-US" w:bidi="ar-SA"/>
        </w:rPr>
        <w:t>Gazette Printing Co. v. Shallow</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(1909), 41 S.C.R. 339</w:t>
        </w:r>
      </w:hyperlink>
      <w:r>
        <w:rPr>
          <w:rFonts w:ascii="arial" w:eastAsia="arial" w:hAnsi="arial" w:cs="arial"/>
          <w:color w:val="000000"/>
          <w:sz w:val="20"/>
          <w:lang w:val="en-US" w:eastAsia="en-US" w:bidi="ar-SA"/>
        </w:rPr>
        <w:t>, at p. 360: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publicity of proceedings involving the conduct of a judicial authority serves the important purposes of impressing those concerned in the administration of justice with a sense of public responsibility, and of affording every member of the community an opportunity of observing for himself the mode in which the business of the public tribunals is carried on; but no such object would appear to be generally served by applying the privilege to the publication of preliminary statements of claims and defence relating only to private transactions; formulated by the parties themselves; in respect of which no judicial action has been taken, and upon which judicial action may never be invoked. It is only when such preliminary statements or the claims or defences embodied in them form the basis or the subject of some hearing before, or some action by, a court or a judicial officer, that their contents can become the object of any real public concern as touching the public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152 In Edmonton Journal, supra, at pp. 1338-40, I noted that the public scrutiny of our courts by the press was fundamentally important in our democratic society and that s. 2(b) protected not only speakers, but listeners as well. This right to report on court proceedings extended to pleadings and court documents filed before trial, since access to these documents served the same societal needs as reporting on trials. Even in private actions, such as those for wrongful dismissal or for personal damages, the public may well have an interest in knowing the kinds of submissions which can be put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Both societal standards and the legislation have changed with regard to access to court documents. When the qualified privilege rule was set out in Shallow, supra, court documents were not open to the public. Today, the right of access is guaranteed by legislative provision, in this case s. 137(1) of the Courts of Justice Act, </w:t>
      </w:r>
      <w:hyperlink r:id="rId1097" w:history="1">
        <w:r>
          <w:rPr>
            <w:rFonts w:ascii="arial" w:eastAsia="arial" w:hAnsi="arial" w:cs="arial"/>
            <w:i/>
            <w:color w:val="0077CC"/>
            <w:sz w:val="20"/>
            <w:u w:val="single"/>
            <w:shd w:val="clear" w:color="auto" w:fill="FFFFFF"/>
            <w:lang w:val="en-US" w:eastAsia="en-US" w:bidi="ar-SA"/>
          </w:rPr>
          <w:t>R.S.O. 1990, c. C.43</w:t>
        </w:r>
      </w:hyperlink>
      <w:r>
        <w:rPr>
          <w:rFonts w:ascii="arial" w:eastAsia="arial" w:hAnsi="arial" w:cs="arial"/>
          <w:color w:val="000000"/>
          <w:sz w:val="20"/>
          <w:lang w:val="en-US" w:eastAsia="en-US" w:bidi="ar-SA"/>
        </w:rPr>
        <w:t xml:space="preserve">. As well, s. 2(b) of the Charter may in some circumstances provide a basis for gaining access to some court documents. However, just as s. 137(1) provides for limitations on the right of access to court documents, so too is the s. 2(b) guarantee subject to reasonable limits that can be demonstrably justified in a free and democratic society. This Court's reasons in Canadian Newspapers Co. v. Canada (Attorney General), </w:t>
      </w:r>
      <w:hyperlink r:id="rId1098" w:history="1">
        <w:r>
          <w:rPr>
            <w:rFonts w:ascii="arial" w:eastAsia="arial" w:hAnsi="arial" w:cs="arial"/>
            <w:i/>
            <w:color w:val="0077CC"/>
            <w:sz w:val="20"/>
            <w:u w:val="single"/>
            <w:shd w:val="clear" w:color="auto" w:fill="FFFFFF"/>
            <w:lang w:val="en-US" w:eastAsia="en-US" w:bidi="ar-SA"/>
          </w:rPr>
          <w:t>[1988] 2 S.C.R. 122</w:t>
        </w:r>
      </w:hyperlink>
      <w:r>
        <w:rPr>
          <w:rFonts w:ascii="arial" w:eastAsia="arial" w:hAnsi="arial" w:cs="arial"/>
          <w:color w:val="000000"/>
          <w:sz w:val="20"/>
          <w:lang w:val="en-US" w:eastAsia="en-US" w:bidi="ar-SA"/>
        </w:rPr>
        <w:t>, provide an illustration of the kind of restriction that has been upheld in relation to information flowing from court proceedings. In that case, the constitutionality of s. 442(3) of the Criminal Code was upheld. It imposed a publication ban on the identity of a complainant in sexual assault cases (or any information that might disclose her identity) upon the request of that complainant. There is no need to elaborate further on the scope of access, however, since it does not arise on the facts of this case. It is sufficient to observe that, in appropriate circumstances, s. 2(b) may provide the means to gain access to court documents. It follows that the concept of qualified privilege should be modified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154 The public interest in documents filed with the court is too important to be defeated by the kind of technicality which arose in this case. The record demonstrates that, prior to holding the press conference, Morris Manning had every intention of initiating the contempt action in accordance with the prevailing rules, and had given instructions to this effect. In fact, the proper documents were served and filed the very next morning. The fact that, by some misadventure, the strict procedural requirement of filing the documents had not been fulfilled at the time of the press conference should not defeat the qualified privilege which attached to this occasion.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This said, it is my conclusion that Morris Manning's conduct far exceeded the legitimate purposes of the occasion. The circumstances of this case called for great restraint in the communication of information concerning the proceedings launched against Casey Hill. As an experienced lawyer, Manning ought to have taken steps to confirm the allegations that were being made. This is particularly true since he should have been aware of the Scientology investigation pertaining to access to the sealed documents. In those circumstances he was duty bound to wait until the investigation was completed before launching such a serious attack on Hill's professional integrity. Manning failed to take either of these reasonable steps. As a result of this failure, the permissible scope of his comments was limited and the qualified privilege which attached to his remarks was defeated.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156 The press conference was held on the steps of Osgoode Hall in the presence of representatives from several media organizations. This constituted the widest possible dissemination of grievous allegations of professional misconduct that were yet to be tested in a court of law. His comments were made in language that portrayed Hill in the worst possible light. This was neither necessary nor appropriate in the existing circumstances. While it is not necessary to characterize Manning's conduct as amounting to actual malice, it was certainly high-handed and careless. It exceeded any legitimate purpose the press conference may have served. His conduct, therefore, defeated the qualified privilege that attached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this authority, the plaintiff submits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case, Redfern's counterclaim had not been prepared when the News Release (the "News Release") was filed on Sedar and disseminated to be viewed by the public. The counterclaim was not filed until four weeks later. When Mr. Manning made his public statement, the Motion of which he spoke had been prepared and served. IT was due only to a "misadventure" that it had not already been filed, and it was filed the next morning. It was only for that reason that Mr. Manning's statements were found to be protected by privilege in the first place. No such facts exist in this case and the general principle therefore applies, namely, that there is no privilege attached to statements of intention to commence legal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respectfully submitted that the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case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authority for finding the Defendants in this case to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similarly liable for defamation for the statement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they authorized for publication in Redcorp's News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 namely, that Redcorp intended to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against the Plaintiff for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caused damage to Redcorp.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Not surprisingly, the defendants rely on the same passages, and, in particular, on paragraph 154 for the proposition that the privilege may extend to statements about pleadings or documents </w:t>
      </w:r>
      <w:r>
        <w:rPr>
          <w:rFonts w:ascii="arial" w:eastAsia="arial" w:hAnsi="arial" w:cs="arial"/>
          <w:i/>
          <w:color w:val="000000"/>
          <w:sz w:val="20"/>
          <w:lang w:val="en-US" w:eastAsia="en-US" w:bidi="ar-SA"/>
        </w:rPr>
        <w:t>intended</w:t>
      </w:r>
      <w:r>
        <w:rPr>
          <w:rFonts w:ascii="arial" w:eastAsia="arial" w:hAnsi="arial" w:cs="arial"/>
          <w:color w:val="000000"/>
          <w:sz w:val="20"/>
          <w:lang w:val="en-US" w:eastAsia="en-US" w:bidi="ar-SA"/>
        </w:rPr>
        <w:t xml:space="preserve"> to be filed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appears to be common ground between the parties that Redfern had an obligation to report the fact of the lawsuit to its shareholders. The question is really as to whether the publication exceeded the limits of that occasion. The plaintiff submits that the limitation on such communication is strict: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News Release was not a necessary incident to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commencement of judicial proceedings. It is respectfully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submitted that for a publication made before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commencement of legal proceedings, a factual analysis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the publication was for the purpose of, 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preparatory to, the commencement of the proceeding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required. The Defendants have not pleaded absolute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privilege so it is not available to their defence. As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consequence, their affidavit evidence has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condescended upon any particulars as to how the News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 was for the purpose of, or preparatory to,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commencement of the proceeding was required. In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alternative, this factual analysis is not appropriately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made in a summary trial application but rather 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appropriate for a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Following submissions in court, I sent a Memorandum to Counsel asking about the question of absolute immunity. In Raymond 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2nd ed., vol. 3, (Toronto: Carswell, 1994) at chapter 12.4(1)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privilege is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absolute privilege or immunity attaches to those communications which take place during, incidental to, and in the processing and furtherance of, judicial or quasi-judicial proceedings. No action for libel or slander will lie for words spoken or written during the ordinary course of those proceedings.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ambit of the immunity is illustrated in the British Columbia case of </w:t>
      </w:r>
      <w:r>
        <w:rPr>
          <w:rFonts w:ascii="arial" w:eastAsia="arial" w:hAnsi="arial" w:cs="arial"/>
          <w:i/>
          <w:color w:val="000000"/>
          <w:sz w:val="20"/>
          <w:lang w:val="en-US" w:eastAsia="en-US" w:bidi="ar-SA"/>
        </w:rPr>
        <w:t>Hamouth v. Smart Video Technologies Inc.</w:t>
      </w:r>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2005 BCCA 172</w:t>
        </w:r>
      </w:hyperlink>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253 D.L.R. (4th) 372</w:t>
        </w:r>
      </w:hyperlink>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39 B.C.L.R. (4th) 251</w:t>
        </w:r>
      </w:hyperlink>
      <w:r>
        <w:rPr>
          <w:rFonts w:ascii="arial" w:eastAsia="arial" w:hAnsi="arial" w:cs="arial"/>
          <w:color w:val="000000"/>
          <w:sz w:val="20"/>
          <w:lang w:val="en-US" w:eastAsia="en-US" w:bidi="ar-SA"/>
        </w:rPr>
        <w:t>. In that case a lawyer wrote a letter on behalf of the defendant to the plaintiff's stockbrokers in Vancouver advising them that the Securities and Exchange Commission was investigating the plaintiff. This was alleged to be defamatory. The Court of Appeal, in the course of finding that the letter was written on an occasion of absolute privilege,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dispute is whether the letter referred to in the statement of claim was written on an occasion of absolute privilege. There is no dispute that a lawyer is protected by absolute privilege regarding statements made in a court proceeding, and that </w:t>
      </w:r>
      <w:r>
        <w:rPr>
          <w:rFonts w:ascii="arial" w:eastAsia="arial" w:hAnsi="arial" w:cs="arial"/>
          <w:color w:val="000000"/>
          <w:sz w:val="20"/>
          <w:u w:val="single"/>
          <w:lang w:val="en-US" w:eastAsia="en-US" w:bidi="ar-SA"/>
        </w:rPr>
        <w:t>the privilege extends to communications made in the course of inquiry with respect to or in preparation for judicial proceedings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Munster v. Lamb</w:t>
      </w:r>
      <w:r>
        <w:rPr>
          <w:rFonts w:ascii="arial" w:eastAsia="arial" w:hAnsi="arial" w:cs="arial"/>
          <w:color w:val="000000"/>
          <w:sz w:val="20"/>
          <w:lang w:val="en-US" w:eastAsia="en-US" w:bidi="ar-SA"/>
        </w:rPr>
        <w:t xml:space="preserve"> (1883), 11 Q.B. 588 at 600 and 604 (C.A.); </w:t>
      </w:r>
      <w:r>
        <w:rPr>
          <w:rFonts w:ascii="arial" w:eastAsia="arial" w:hAnsi="arial" w:cs="arial"/>
          <w:i/>
          <w:color w:val="000000"/>
          <w:sz w:val="20"/>
          <w:lang w:val="en-US" w:eastAsia="en-US" w:bidi="ar-SA"/>
        </w:rPr>
        <w:t>Web Offset Publications Limited v. Vickery</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(1999), 43 O.R. (3d) 802</w:t>
        </w:r>
      </w:hyperlink>
      <w:r>
        <w:rPr>
          <w:rFonts w:ascii="arial" w:eastAsia="arial" w:hAnsi="arial" w:cs="arial"/>
          <w:color w:val="000000"/>
          <w:sz w:val="20"/>
          <w:lang w:val="en-US" w:eastAsia="en-US" w:bidi="ar-SA"/>
        </w:rPr>
        <w:t xml:space="preserve"> at 804 (C.A.);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xml:space="preserve">, 9th ed. (London: Sweet &amp; Maxwell, 1998) at paras. 13.12-13.13;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9th ed. (Sydney: LBC Information Services) at 618-19. The privilege also extends to such statements made with respect to quasi-judicial proceedings of a tribunal: see </w:t>
      </w:r>
      <w:r>
        <w:rPr>
          <w:rFonts w:ascii="arial" w:eastAsia="arial" w:hAnsi="arial" w:cs="arial"/>
          <w:i/>
          <w:color w:val="000000"/>
          <w:sz w:val="20"/>
          <w:lang w:val="en-US" w:eastAsia="en-US" w:bidi="ar-SA"/>
        </w:rPr>
        <w:t>Sussman v. Eales</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(1985), 33 C.C.L.T. 156</w:t>
        </w:r>
      </w:hyperlink>
      <w:r>
        <w:rPr>
          <w:rFonts w:ascii="arial" w:eastAsia="arial" w:hAnsi="arial" w:cs="arial"/>
          <w:color w:val="000000"/>
          <w:sz w:val="20"/>
          <w:lang w:val="en-US" w:eastAsia="en-US" w:bidi="ar-SA"/>
        </w:rPr>
        <w:t xml:space="preserve"> at 157 (Ont. H.C.J.), appeal allowed in part </w:t>
      </w:r>
      <w:hyperlink r:id="rId1102" w:history="1">
        <w:r>
          <w:rPr>
            <w:rFonts w:ascii="arial" w:eastAsia="arial" w:hAnsi="arial" w:cs="arial"/>
            <w:i/>
            <w:color w:val="0077CC"/>
            <w:sz w:val="20"/>
            <w:u w:val="single"/>
            <w:shd w:val="clear" w:color="auto" w:fill="FFFFFF"/>
            <w:lang w:val="en-US" w:eastAsia="en-US" w:bidi="ar-SA"/>
          </w:rPr>
          <w:t>(1986), 25 C.P.C. (2d) 7</w:t>
        </w:r>
      </w:hyperlink>
      <w:r>
        <w:rPr>
          <w:rFonts w:ascii="arial" w:eastAsia="arial" w:hAnsi="arial" w:cs="arial"/>
          <w:color w:val="000000"/>
          <w:sz w:val="20"/>
          <w:lang w:val="en-US" w:eastAsia="en-US" w:bidi="ar-SA"/>
        </w:rPr>
        <w:t xml:space="preserve"> (Ont. C.A.); applied by this Court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(2003), 13 B.C.L.R. (4th) 298</w:t>
        </w:r>
      </w:hyperlink>
      <w:r>
        <w:rPr>
          <w:rFonts w:ascii="arial" w:eastAsia="arial" w:hAnsi="arial" w:cs="arial"/>
          <w:color w:val="000000"/>
          <w:sz w:val="20"/>
          <w:lang w:val="en-US" w:eastAsia="en-US" w:bidi="ar-SA"/>
        </w:rPr>
        <w:t xml:space="preserve"> (C.A.), </w:t>
      </w:r>
      <w:hyperlink r:id="rId551"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xml:space="preserve"> at paras. 6-9, and </w:t>
      </w:r>
      <w:r>
        <w:rPr>
          <w:rFonts w:ascii="arial" w:eastAsia="arial" w:hAnsi="arial" w:cs="arial"/>
          <w:i/>
          <w:color w:val="000000"/>
          <w:sz w:val="20"/>
          <w:lang w:val="en-US" w:eastAsia="en-US" w:bidi="ar-SA"/>
        </w:rPr>
        <w:t>Schut v. Magee</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(2003), 15 B.C.L.R. (4th) 250</w:t>
        </w:r>
      </w:hyperlink>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2003 BCCA 417</w:t>
        </w:r>
      </w:hyperlink>
      <w:r>
        <w:rPr>
          <w:rFonts w:ascii="arial" w:eastAsia="arial" w:hAnsi="arial" w:cs="arial"/>
          <w:color w:val="000000"/>
          <w:sz w:val="20"/>
          <w:lang w:val="en-US" w:eastAsia="en-US" w:bidi="ar-SA"/>
        </w:rPr>
        <w:t xml:space="preserve"> at paras. 15-18.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There is also no dispute that absolute privilege provides immunity against suit. If the alleged defamatory statement was made on an occasion of absolute privilege, the statement of claim may be struck out under Rule 19(24)(a) as "it discloses no reasonable claim": see </w:t>
      </w:r>
      <w:r>
        <w:rPr>
          <w:rFonts w:ascii="arial" w:eastAsia="arial" w:hAnsi="arial" w:cs="arial"/>
          <w:i/>
          <w:color w:val="000000"/>
          <w:sz w:val="20"/>
          <w:lang w:val="en-US" w:eastAsia="en-US" w:bidi="ar-SA"/>
        </w:rPr>
        <w:t>Web Offset Publications</w:t>
      </w:r>
      <w:r>
        <w:rPr>
          <w:rFonts w:ascii="arial" w:eastAsia="arial" w:hAnsi="arial" w:cs="arial"/>
          <w:color w:val="000000"/>
          <w:sz w:val="20"/>
          <w:lang w:val="en-US" w:eastAsia="en-US" w:bidi="ar-SA"/>
        </w:rPr>
        <w:t xml:space="preserve"> at 803; </w:t>
      </w:r>
      <w:r>
        <w:rPr>
          <w:rFonts w:ascii="arial" w:eastAsia="arial" w:hAnsi="arial" w:cs="arial"/>
          <w:i/>
          <w:color w:val="000000"/>
          <w:sz w:val="20"/>
          <w:lang w:val="en-US" w:eastAsia="en-US" w:bidi="ar-SA"/>
        </w:rPr>
        <w:t>Gatley</w:t>
      </w:r>
      <w:r>
        <w:rPr>
          <w:rFonts w:ascii="arial" w:eastAsia="arial" w:hAnsi="arial" w:cs="arial"/>
          <w:color w:val="000000"/>
          <w:sz w:val="20"/>
          <w:lang w:val="en-US" w:eastAsia="en-US" w:bidi="ar-SA"/>
        </w:rPr>
        <w:t xml:space="preserve"> at para.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a lawyer for the defendant sent a letter to individuals (who were not parties) who might have an interest in the fact that an </w:t>
      </w:r>
      <w:r>
        <w:rPr>
          <w:rFonts w:ascii="arial" w:eastAsia="arial" w:hAnsi="arial" w:cs="arial"/>
          <w:color w:val="000000"/>
          <w:sz w:val="20"/>
          <w:u w:val="single"/>
          <w:lang w:val="en-US" w:eastAsia="en-US" w:bidi="ar-SA"/>
        </w:rPr>
        <w:t>investigation</w:t>
      </w:r>
      <w:r>
        <w:rPr>
          <w:rFonts w:ascii="arial" w:eastAsia="arial" w:hAnsi="arial" w:cs="arial"/>
          <w:color w:val="000000"/>
          <w:sz w:val="20"/>
          <w:lang w:val="en-US" w:eastAsia="en-US" w:bidi="ar-SA"/>
        </w:rPr>
        <w:t xml:space="preserve"> had been commenced against their client (the plaintiff) by the Securities and Exchange Commission. In the present case, Redfern's parent corporation on behalf of Redfern sent a notice to shareholders and others that Redfern had actually been </w:t>
      </w:r>
      <w:r>
        <w:rPr>
          <w:rFonts w:ascii="arial" w:eastAsia="arial" w:hAnsi="arial" w:cs="arial"/>
          <w:color w:val="000000"/>
          <w:sz w:val="20"/>
          <w:u w:val="single"/>
          <w:lang w:val="en-US" w:eastAsia="en-US" w:bidi="ar-SA"/>
        </w:rPr>
        <w:t>sued</w:t>
      </w:r>
      <w:r>
        <w:rPr>
          <w:rFonts w:ascii="arial" w:eastAsia="arial" w:hAnsi="arial" w:cs="arial"/>
          <w:color w:val="000000"/>
          <w:sz w:val="20"/>
          <w:lang w:val="en-US" w:eastAsia="en-US" w:bidi="ar-SA"/>
        </w:rPr>
        <w:t xml:space="preserve"> by the plaintiff and expressed its intention to respond by alleging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fact pattern in the present case seemed stronger than, and well within, the principle articulated in </w:t>
      </w:r>
      <w:r>
        <w:rPr>
          <w:rFonts w:ascii="arial" w:eastAsia="arial" w:hAnsi="arial" w:cs="arial"/>
          <w:i/>
          <w:color w:val="000000"/>
          <w:sz w:val="20"/>
          <w:lang w:val="en-US" w:eastAsia="en-US" w:bidi="ar-SA"/>
        </w:rPr>
        <w:t>Hamouth</w:t>
      </w:r>
      <w:r>
        <w:rPr>
          <w:rFonts w:ascii="arial" w:eastAsia="arial" w:hAnsi="arial" w:cs="arial"/>
          <w:color w:val="000000"/>
          <w:sz w:val="20"/>
          <w:lang w:val="en-US" w:eastAsia="en-US" w:bidi="ar-SA"/>
        </w:rPr>
        <w:t xml:space="preserve">. The second communication was in connection with an actual lawsuit, not a mere investigation. The communication was to persons who have an interest in the </w:t>
      </w:r>
      <w:r>
        <w:rPr>
          <w:rFonts w:ascii="arial" w:eastAsia="arial" w:hAnsi="arial" w:cs="arial"/>
          <w:color w:val="000000"/>
          <w:sz w:val="20"/>
          <w:u w:val="single"/>
          <w:lang w:val="en-US" w:eastAsia="en-US" w:bidi="ar-SA"/>
        </w:rPr>
        <w:t>fact</w:t>
      </w:r>
      <w:r>
        <w:rPr>
          <w:rFonts w:ascii="arial" w:eastAsia="arial" w:hAnsi="arial" w:cs="arial"/>
          <w:color w:val="000000"/>
          <w:sz w:val="20"/>
          <w:lang w:val="en-US" w:eastAsia="en-US" w:bidi="ar-SA"/>
        </w:rPr>
        <w:t xml:space="preserve"> and in knowing the intentions of the party sued. The absolute privilege found to extend to counsel in </w:t>
      </w:r>
      <w:r>
        <w:rPr>
          <w:rFonts w:ascii="arial" w:eastAsia="arial" w:hAnsi="arial" w:cs="arial"/>
          <w:i/>
          <w:color w:val="000000"/>
          <w:sz w:val="20"/>
          <w:lang w:val="en-US" w:eastAsia="en-US" w:bidi="ar-SA"/>
        </w:rPr>
        <w:t>Hamouth</w:t>
      </w:r>
      <w:r>
        <w:rPr>
          <w:rFonts w:ascii="arial" w:eastAsia="arial" w:hAnsi="arial" w:cs="arial"/>
          <w:color w:val="000000"/>
          <w:sz w:val="20"/>
          <w:lang w:val="en-US" w:eastAsia="en-US" w:bidi="ar-SA"/>
        </w:rPr>
        <w:t xml:space="preserve"> certainly would appear to cover Redfern and Redcorp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answer to absolute immunity is that it has not been pleaded. The plaintiff has tendered </w:t>
      </w:r>
      <w:r>
        <w:rPr>
          <w:rFonts w:ascii="arial" w:eastAsia="arial" w:hAnsi="arial" w:cs="arial"/>
          <w:i/>
          <w:color w:val="000000"/>
          <w:sz w:val="20"/>
          <w:lang w:val="en-US" w:eastAsia="en-US" w:bidi="ar-SA"/>
        </w:rPr>
        <w:t>Elliott v. Insurance Crime Prevention Bureau,</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256 D.L.R. (4th) 674</w:t>
        </w:r>
      </w:hyperlink>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236 N.S.R. (2d) 104</w:t>
        </w:r>
      </w:hyperlink>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26 C.C.L.I. (4th) 1</w:t>
        </w:r>
      </w:hyperlink>
      <w:r>
        <w:rPr>
          <w:rFonts w:ascii="arial" w:eastAsia="arial" w:hAnsi="arial" w:cs="arial"/>
          <w:color w:val="000000"/>
          <w:sz w:val="20"/>
          <w:lang w:val="en-US" w:eastAsia="en-US" w:bidi="ar-SA"/>
        </w:rPr>
        <w:t xml:space="preserve"> for the proposition that the immunity in relation to judicial proceedings is limited by the occasion: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159 Many of the authorities concerning the immunity in relation to judicial proceedings were recently reviewed by Cullity, J. in </w:t>
      </w:r>
      <w:r>
        <w:rPr>
          <w:rFonts w:ascii="arial" w:eastAsia="arial" w:hAnsi="arial" w:cs="arial"/>
          <w:i/>
          <w:color w:val="000000"/>
          <w:sz w:val="20"/>
          <w:lang w:val="en-US" w:eastAsia="en-US" w:bidi="ar-SA"/>
        </w:rPr>
        <w:t>Moseley-Williams v. Hansler Industries Ltd.</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[2004] O.J. No. 5253</w:t>
        </w:r>
      </w:hyperlink>
      <w:r>
        <w:rPr>
          <w:rFonts w:ascii="arial" w:eastAsia="arial" w:hAnsi="arial" w:cs="arial"/>
          <w:color w:val="000000"/>
          <w:sz w:val="20"/>
          <w:lang w:val="en-US" w:eastAsia="en-US" w:bidi="ar-SA"/>
        </w:rPr>
        <w:t xml:space="preserve"> (Sup. Ct.), appeal quashed </w:t>
      </w:r>
      <w:hyperlink r:id="rId1105" w:history="1">
        <w:r>
          <w:rPr>
            <w:rFonts w:ascii="arial" w:eastAsia="arial" w:hAnsi="arial" w:cs="arial"/>
            <w:i/>
            <w:color w:val="0077CC"/>
            <w:sz w:val="20"/>
            <w:u w:val="single"/>
            <w:shd w:val="clear" w:color="auto" w:fill="FFFFFF"/>
            <w:lang w:val="en-US" w:eastAsia="en-US" w:bidi="ar-SA"/>
          </w:rPr>
          <w:t>[2005] O.J. No. 997</w:t>
        </w:r>
      </w:hyperlink>
      <w:r>
        <w:rPr>
          <w:rFonts w:ascii="arial" w:eastAsia="arial" w:hAnsi="arial" w:cs="arial"/>
          <w:color w:val="000000"/>
          <w:sz w:val="20"/>
          <w:lang w:val="en-US" w:eastAsia="en-US" w:bidi="ar-SA"/>
        </w:rPr>
        <w:t>. Moseley-Williams had been dismissed from his employment with Hansler and had been hired by Ri-Go Lift Truck Ltd. On instructions from Hansler, its solicitor wrote to Ri-Go alleging that Moseley-Williams (among others) had engaged in improper sales activities including breaching a non-solicitation agreement with respect to Hansler's protected customers. Moseley-Williams sued Hansler for libel. Hansler's summary judgment application based on absolute immunity was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160 Cullity, J. found that at the time the letter was written, no proceedings had been commenced, the lawyer had not been instructed to commence proceedings and there was no evidence that any proceedings had ever been commenced. He found that the lawyer's letter "was written in the course, and for the purpose, of asserting Hansler's rights, but not for the purpose of, or preparatory to the commencement of proceedings by Hansler". Therefore, the absolute privilege did not apply: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most significant passage from </w:t>
      </w:r>
      <w:r>
        <w:rPr>
          <w:rFonts w:ascii="arial" w:eastAsia="arial" w:hAnsi="arial" w:cs="arial"/>
          <w:i/>
          <w:color w:val="000000"/>
          <w:sz w:val="20"/>
          <w:lang w:val="en-US" w:eastAsia="en-US" w:bidi="ar-SA"/>
        </w:rPr>
        <w:t>Moseley-Williams v. Hansler Industries Ltd.</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[2004] O.J. No. 5253</w:t>
        </w:r>
      </w:hyperlink>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38 C.C.E.L. (3d) 111</w:t>
        </w:r>
      </w:hyperlink>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32 C.C.L.T. (3d) 266</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Elliott</w:t>
      </w:r>
      <w:r>
        <w:rPr>
          <w:rFonts w:ascii="arial" w:eastAsia="arial" w:hAnsi="arial" w:cs="arial"/>
          <w:color w:val="000000"/>
          <w:sz w:val="20"/>
          <w:lang w:val="en-US" w:eastAsia="en-US" w:bidi="ar-SA"/>
        </w:rPr>
        <w:t>, is at paragraphs 58 through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Not every occasion in the chain of events that leads, or may lead, to litigation can be considered to be preparatory to - in preparation for - the litigation and not all defamatory statements made on such occasion in respect of the matters that are, or may be, subsequently litigated, will be subject to absolute privilege. In deciding the question of degree involved in determining whether an occasion is preparatory or incidental to - or intimately connected with - judicial or quasi-judicial proceedings, and where a line is to be drawn, all the facts, including the purpose for which the statements were made, must, I believe, be considered. I do not think Mr. Eastwood's letter falls on the side of the line that would, or should, attract an absolute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It is not unusual to find veiled, or unveiled, threats of litigation in initial letters written by solicitors for the purpose of asserting and attempting to protect their clients' rights. As the Court of Appeal in England recognized in a passage I have quoted from Waple, such letters do not inexorably lead to litigation and it would be to close one's eyes to experience to infer that opposing solicitors accept that they will do so. In my opinion, communications that are accompanied by threats of litigation should not, by reason only of that fact, be considered to be steps taken in the preparation of legal proceedings or to establish the intimate connection with them that Potts J. found in the facts of Dingwall, </w:t>
      </w:r>
      <w:hyperlink r:id="rId1106" w:history="1">
        <w:r>
          <w:rPr>
            <w:rFonts w:ascii="arial" w:eastAsia="arial" w:hAnsi="arial" w:cs="arial"/>
            <w:i/>
            <w:color w:val="0077CC"/>
            <w:sz w:val="20"/>
            <w:u w:val="single"/>
            <w:shd w:val="clear" w:color="auto" w:fill="FFFFFF"/>
            <w:lang w:val="en-US" w:eastAsia="en-US" w:bidi="ar-SA"/>
          </w:rPr>
          <w:t>[1988] O.J. No. 61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In my judgment, Mr. Eastwood's letter was written in the course, and for the purpose, of asserting Hansler's rights, but not for the purpose of, or preparatory to, the commencement of proceedings by Hansler. To adapt the words of the Court of Appeal in Sussman, publication of the statements "was not necessary or properly incidental to the institution of" a judicial proceeding. In consequence, I find that the statements in the letter were not made on an occasion of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submits, on the basis of these authorities that:</w:t>
      </w:r>
      <w:r>
        <w:rPr>
          <w:rFonts w:ascii="arial" w:eastAsia="arial" w:hAnsi="arial" w:cs="arial"/>
          <w:sz w:val="20"/>
          <w:lang w:val="en-US" w:eastAsia="en-US" w:bidi="ar-SA"/>
        </w:rPr>
        <w:cr/>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be argued that the News Release was written in the course, and for the purpose of asserting Redfern's rights but not for the purpose of, or preparatory to the commencement of proceedings, namely the counterclaim, by Redcorp against the Plaintiff.</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pled by the Defendants at paragraph 22 of their Statement of Defence, "... the News Release was published on a lawful occasion in that the Defendants as directors of a public company had a duty to inform the company's shareholders of a lawsuit commenced against its subsidiary and it was in the interest of the company's shareholders to receive such information, so that the occasion on which the words were published was privileged, and the words were communicated without malice."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Redcorp's shareholders had a right to receive this information but the News Release is not protected by absolute privilege as it is not prepatory for or necessary for litigation. The Defendants only had an obligation to notify their shareholders of the lawsuit commenced.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defined in the Rules of Court, an originating pleading is defined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"Originating pleadings" means a notice of civil claim, counterclaim, third party notice or any document, other than a petition, that starts a proceeding</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Therefore, a counterclaim commences a proceeding and falls within the scope of the jurisprudence.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British Columbia </w:t>
      </w:r>
      <w:r>
        <w:rPr>
          <w:rFonts w:ascii="arial" w:eastAsia="arial" w:hAnsi="arial" w:cs="arial"/>
          <w:i/>
          <w:color w:val="000000"/>
          <w:sz w:val="20"/>
          <w:lang w:val="en-US" w:eastAsia="en-US" w:bidi="ar-SA"/>
        </w:rPr>
        <w:t>Securities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 "material fact" means, when used in relation to securities issued or proposed to be issued, a fact that would reasonably be expected to have a significant effect on the market price or value of the securities.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lawsuit against a reporting issuer is a fact that would reasonably be expected to have a significant effect on the market price or value of the securities which triggers the reporting issuer's reporting obligation to file a news release.</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issued or caused the News Release to be issued which alleged that the Plaintiff was negligent and caused damage to Redcorp. The Defendants chose diction that they were going to be commencing an action, which inferred that, the Plaintiff as negligent which would lower the reputation of the Plaintiff which should not be protected: </w:t>
      </w:r>
      <w:r>
        <w:rPr>
          <w:rFonts w:ascii="arial" w:eastAsia="arial" w:hAnsi="arial" w:cs="arial"/>
          <w:i/>
          <w:color w:val="000000"/>
          <w:sz w:val="20"/>
          <w:lang w:val="en-US" w:eastAsia="en-US" w:bidi="ar-SA"/>
        </w:rPr>
        <w:t>Grant v. Torstar</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There is nothing sacred about a news release or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News Release. This is not a situation of submissions,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pleadings or interviewing witnesses but a mere press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 which only requires an obligation to notify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public and shareholders of Redfern's position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respect to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the plaintiff's submission]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parties' additional submissions have been useful in framing the issues the parties have submitted to the court. The context of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includes a reference by Cory J. at para. 152, to </w:t>
      </w:r>
      <w:r>
        <w:rPr>
          <w:rFonts w:ascii="arial" w:eastAsia="arial" w:hAnsi="arial" w:cs="arial"/>
          <w:i/>
          <w:color w:val="000000"/>
          <w:sz w:val="20"/>
          <w:lang w:val="en-US" w:eastAsia="en-US" w:bidi="ar-SA"/>
        </w:rPr>
        <w:t>Edmonton Journal v. Alberta (Attorney General)</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[1989] 2 S.C.R. 1326</w:t>
        </w:r>
      </w:hyperlink>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[1989] S.C.J. No. 124</w:t>
        </w:r>
      </w:hyperlink>
      <w:r>
        <w:rPr>
          <w:rFonts w:ascii="arial" w:eastAsia="arial" w:hAnsi="arial" w:cs="arial"/>
          <w:color w:val="000000"/>
          <w:sz w:val="20"/>
          <w:lang w:val="en-US" w:eastAsia="en-US" w:bidi="ar-SA"/>
        </w:rPr>
        <w:t>. The passage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importance of the concept that justice be done openly has been known to our law for centuries. In Blackstone's Commentaries on the Laws of England (1768), vol. III, c. 23, at p. 373, the following observation appears: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open examination of witnesses viva voce, in the presence of all mankind, is much more conducive to the clearing up of truth, than the private and secret examination taken down in writing before an officer, or his clerk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This principle has been recognized by the United States Supreme Court in Gannett Co. v. DePasquale, 443 U.S. 368 (1979). Stewart J., writing for the majority, said this (at p. 386, n.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early as 1685, Sir John Hawles commented that open proceedings were necessary so "that truth may be discovered in civil as well as criminal matters".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United States this principle is not restricted to hearings. The principle embraces the recognition of the existence of a common law right "to inspect and copy public records and documents, including judicial records and documents". See Nixon v. Warner Communications, Inc., 435 U.S. 589 (1978), at p. 597.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Canada this Court has emphasized the importance of the public scrutiny of the courts. It was put in this way by Dickson J., as he then was, writing for the majority in Attorney General of Nova Scotia v. MacIntyre, </w:t>
      </w:r>
      <w:hyperlink r:id="rId1109" w:history="1">
        <w:r>
          <w:rPr>
            <w:rFonts w:ascii="arial" w:eastAsia="arial" w:hAnsi="arial" w:cs="arial"/>
            <w:i/>
            <w:color w:val="0077CC"/>
            <w:sz w:val="20"/>
            <w:u w:val="single"/>
            <w:shd w:val="clear" w:color="auto" w:fill="FFFFFF"/>
            <w:lang w:val="en-US" w:eastAsia="en-US" w:bidi="ar-SA"/>
          </w:rPr>
          <w:t>[1982] 1 S.C.R. 175</w:t>
        </w:r>
      </w:hyperlink>
      <w:r>
        <w:rPr>
          <w:rFonts w:ascii="arial" w:eastAsia="arial" w:hAnsi="arial" w:cs="arial"/>
          <w:color w:val="000000"/>
          <w:sz w:val="20"/>
          <w:lang w:val="en-US" w:eastAsia="en-US" w:bidi="ar-SA"/>
        </w:rPr>
        <w:t>, at p. 185: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times it has been urged that the 'privacy' of litigants requires that the public be excluded from court proceedings. It is now well established, however, that covertness is the exception and openness the rule. Public confidence in the integrity of the court system and understanding of the administration of justice are thereby fostered. As a general rule the sensibilities of the individuals involved are no basis for exclusion of the public from judicial proceedings. The following comments of Laurence J. in R. v. Wright, 8 T.R. 293, are apposite and were cited with approval by Duff J. in Gazette Printing Co. v. Shallow </w:t>
      </w:r>
      <w:hyperlink r:id="rId1096" w:history="1">
        <w:r>
          <w:rPr>
            <w:rFonts w:ascii="arial" w:eastAsia="arial" w:hAnsi="arial" w:cs="arial"/>
            <w:i/>
            <w:color w:val="0077CC"/>
            <w:sz w:val="20"/>
            <w:u w:val="single"/>
            <w:shd w:val="clear" w:color="auto" w:fill="FFFFFF"/>
            <w:lang w:val="en-US" w:eastAsia="en-US" w:bidi="ar-SA"/>
          </w:rPr>
          <w:t>(1909), 41 S.C.R. 339</w:t>
        </w:r>
      </w:hyperlink>
      <w:r>
        <w:rPr>
          <w:rFonts w:ascii="arial" w:eastAsia="arial" w:hAnsi="arial" w:cs="arial"/>
          <w:color w:val="000000"/>
          <w:sz w:val="20"/>
          <w:lang w:val="en-US" w:eastAsia="en-US" w:bidi="ar-SA"/>
        </w:rPr>
        <w:t xml:space="preserve"> at p. 359: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Though the publication of such proceedings may be to the disadvantage of the particular individual concerned, yet it is of vast importance to the public that the proceedings of courts of justice should be universally known. The general advantage to the country in having these proceedings made public more than counterbalances the inconveniences to the private persons whose conduct may be the subject of such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then went on to discuss the application of that same principle to court records. He observed that Canadian law differs somewhat from the law of England which appears to take a more restrictive approach towards the publicity of documents. He said this at p. 189: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Undoubtedly every court has a supervisory and protecting power over its own records. Access can be denied when the ends of justice would be subverted by disclosure or the judicial documents might be used for an improper purpose. The presumption, however, is in favour of public access and the burden of contrary proof lies upon the person who would deny the exercise of the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unaware that the foregoing may seem a departure from English practice, as I understand it, but it is in my view more consonant with the openness of judicial proceedings which English case law would seem to espouse.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It can be seen that freedom of expression is of fundamental importance to a democratic society. It is also essential to a democracy and crucial to the rule of law that the courts are seen to function openly. The press must be free to comment upon court proceedings to ensure that the courts are, in fact, seen by all to operate openly in the penetrating light of public scrutiny.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There is another aspect to freedom of expression which was recognized by this Court in Ford v. Quebec (Attorney General), </w:t>
      </w:r>
      <w:hyperlink r:id="rId1110" w:history="1">
        <w:r>
          <w:rPr>
            <w:rFonts w:ascii="arial" w:eastAsia="arial" w:hAnsi="arial" w:cs="arial"/>
            <w:i/>
            <w:color w:val="0077CC"/>
            <w:sz w:val="20"/>
            <w:u w:val="single"/>
            <w:shd w:val="clear" w:color="auto" w:fill="FFFFFF"/>
            <w:lang w:val="en-US" w:eastAsia="en-US" w:bidi="ar-SA"/>
          </w:rPr>
          <w:t>[1988] 2 S.C.R. 712</w:t>
        </w:r>
      </w:hyperlink>
      <w:r>
        <w:rPr>
          <w:rFonts w:ascii="arial" w:eastAsia="arial" w:hAnsi="arial" w:cs="arial"/>
          <w:color w:val="000000"/>
          <w:sz w:val="20"/>
          <w:lang w:val="en-US" w:eastAsia="en-US" w:bidi="ar-SA"/>
        </w:rPr>
        <w:t>. There at p. 767 it was observed that freedom of expression "protects listeners as well as speakers". That is to say as listeners and readers, members of the public have a right to information pertaining to public institutions and particularly the courts. Here the press plays a fundamentally important role. It is exceedingly difficult for many, if not most, people to attend a court trial. Neither working couples nor mothers or fathers house-bound with young children, would find it possible to attend court. Those who cannot attend rely in large measure upon the press to inform them about court proceedings -- the nature of the evidence that was called, the arguments presented, the comments made by the trial judge -- in order to know not only what rights they may have, but how their problems might be dealt with in court. It is only through the press that most individuals can really learn of what is transpiring in the courts. They as "listeners" or readers have a right to receive this information. Only then can they make an assessment of the institution. Discussion of court cases and constructive criticism of court proceedings is dependent upon the receipt by the public of information as to what transpired in court. Practically speaking, this information can only be obtained from the newspapers or other media.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equally important for the press to be able to report upon and for the citizen to receive information pertaining to court documents. It was put in this way by Anne Elizabeth Cohen in her article "Access to Pretrial Documents Under the First Amendment" (1984), 84 Colum. L. Rev. 1813, at p. 1827: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Access to pretrial documents furthers the same societal needs served by open trials and pretrial civil and criminal proceedings. Court officials can be better evaluated when their actions are seen by informed, rather than merely curious, spectators.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against this background which recognizes the crucial importance of both the freedom of expression and the openness of courts that s. 30 of the Alberta Judicature Act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Edmonton Journal</w:t>
      </w:r>
      <w:r>
        <w:rPr>
          <w:rFonts w:ascii="arial" w:eastAsia="arial" w:hAnsi="arial" w:cs="arial"/>
          <w:color w:val="000000"/>
          <w:sz w:val="20"/>
          <w:lang w:val="en-US" w:eastAsia="en-US" w:bidi="ar-SA"/>
        </w:rPr>
        <w:t xml:space="preserve"> is clearly authority for the proposition that the common law restriction to reports of "proceedings" no longer restricts access to </w:t>
      </w:r>
      <w:r>
        <w:rPr>
          <w:rFonts w:ascii="arial" w:eastAsia="arial" w:hAnsi="arial" w:cs="arial"/>
          <w:i/>
          <w:color w:val="000000"/>
          <w:sz w:val="20"/>
          <w:lang w:val="en-US" w:eastAsia="en-US" w:bidi="ar-SA"/>
        </w:rPr>
        <w:t>documents</w:t>
      </w:r>
      <w:r>
        <w:rPr>
          <w:rFonts w:ascii="arial" w:eastAsia="arial" w:hAnsi="arial" w:cs="arial"/>
          <w:color w:val="000000"/>
          <w:sz w:val="20"/>
          <w:lang w:val="en-US" w:eastAsia="en-US" w:bidi="ar-SA"/>
        </w:rPr>
        <w:t xml:space="preserve"> filed in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Fair reporting on the contents of such documents is clearly permissible and vital to the fundamental openness of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right described in </w:t>
      </w:r>
      <w:r>
        <w:rPr>
          <w:rFonts w:ascii="arial" w:eastAsia="arial" w:hAnsi="arial" w:cs="arial"/>
          <w:i/>
          <w:color w:val="000000"/>
          <w:sz w:val="20"/>
          <w:lang w:val="en-US" w:eastAsia="en-US" w:bidi="ar-SA"/>
        </w:rPr>
        <w:t>Edmonton Journal</w:t>
      </w:r>
      <w:r>
        <w:rPr>
          <w:rFonts w:ascii="arial" w:eastAsia="arial" w:hAnsi="arial" w:cs="arial"/>
          <w:color w:val="000000"/>
          <w:sz w:val="20"/>
          <w:lang w:val="en-US" w:eastAsia="en-US" w:bidi="ar-SA"/>
        </w:rPr>
        <w:t xml:space="preserve"> is not a right of the press but of the public, and includes a right to </w:t>
      </w:r>
      <w:r>
        <w:rPr>
          <w:rFonts w:ascii="arial" w:eastAsia="arial" w:hAnsi="arial" w:cs="arial"/>
          <w:i/>
          <w:color w:val="000000"/>
          <w:sz w:val="20"/>
          <w:lang w:val="en-US" w:eastAsia="en-US" w:bidi="ar-SA"/>
        </w:rPr>
        <w:t>comment</w:t>
      </w:r>
      <w:r>
        <w:rPr>
          <w:rFonts w:ascii="arial" w:eastAsia="arial" w:hAnsi="arial" w:cs="arial"/>
          <w:color w:val="000000"/>
          <w:sz w:val="20"/>
          <w:lang w:val="en-US" w:eastAsia="en-US" w:bidi="ar-SA"/>
        </w:rPr>
        <w:t xml:space="preserve"> fairly (at a minimum) not a right merely to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news release that Redcorp published gave notice to persons who might be interested, both to shareholders and others, of a material matter - the issue of an action - affecting Redfern. It strikes me as untenable to parse the law down to the proposition that Redfern could only flatly report the fact of the issue of the action, at the risk that anything else it said would be defamatory. The action issued by the plaintiff put Redfern in a bad light, as all actions do. It is, after all, the allegation of "wrongdoing" of some kind that engages the mechanisms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issue of legal process generally starts time tolling against the party against whom action is taken. It was clearly reasonable to advise those who had an interest in the matter that the action would be defended and not defaulted, and on what basis. While there are procedural distinctions between defences and counterclaims in other contexts, I do not see how it is disproportionate to express an intention to defend and to respond at the same time. The notion that one party can initiate process against another and then somehow claim to be defamed if that party says how it intends to respond makes a trap out of what is meant to be protection against truly egregious behaviour. The mild allegation that one intends to sue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response</w:t>
      </w:r>
      <w:r>
        <w:rPr>
          <w:rFonts w:ascii="arial" w:eastAsia="arial" w:hAnsi="arial" w:cs="arial"/>
          <w:color w:val="000000"/>
          <w:sz w:val="20"/>
          <w:lang w:val="en-US" w:eastAsia="en-US" w:bidi="ar-SA"/>
        </w:rPr>
        <w:t xml:space="preserve"> to a claim for breach of contract is nothing of the kind. It has been said that legal proceedings "are not peace conferences" and in the course of such proceedings, "feelings are often wounded and reputations sometimes maligned" (see </w:t>
      </w:r>
      <w:r>
        <w:rPr>
          <w:rFonts w:ascii="arial" w:eastAsia="arial" w:hAnsi="arial" w:cs="arial"/>
          <w:i/>
          <w:color w:val="000000"/>
          <w:sz w:val="20"/>
          <w:lang w:val="en-US" w:eastAsia="en-US" w:bidi="ar-SA"/>
        </w:rPr>
        <w:t>Briggs v. Clinton County Bank &amp; Trust Co. of Frankfort Indiana</w:t>
      </w:r>
      <w:r>
        <w:rPr>
          <w:rFonts w:ascii="arial" w:eastAsia="arial" w:hAnsi="arial" w:cs="arial"/>
          <w:color w:val="000000"/>
          <w:sz w:val="20"/>
          <w:lang w:val="en-US" w:eastAsia="en-US" w:bidi="ar-SA"/>
        </w:rPr>
        <w:t xml:space="preserve">, 452 N.E. 2d 989 at 998, quoted at note 488, chapter 12.4(2) of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In that case, Sullivan J. also said: "The reason underlying this doctrine is that public interest in the freedom of expression by participants in judicial proceedings, uninhibited by the risk of resultant suits for defamation, is so vital and necessary to the integrity of our judicial system that it must be made paramount to the right of the individual to a legal remedy when he has been wronged (see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note 486, chapter 12.4(2)).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that the protection afforded the plaintiff in its pleadings against the defendants extends to the defendants' behaviour in response, whether the occasion is characterized as one of qualified privilege or of absolute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would, in my view, be utterly contrary to common sense and public policy for communication about litigation to be as hazardous as the plaintiff contends it to be. A tolerable amount of give and take is to be expected within the institutions of democracy, including the courts.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Two of the three points made by the defendants are well taken. In my view, there is no evidence that the defendants </w:t>
      </w:r>
      <w:r>
        <w:rPr>
          <w:rFonts w:ascii="arial" w:eastAsia="arial" w:hAnsi="arial" w:cs="arial"/>
          <w:i/>
          <w:color w:val="000000"/>
          <w:sz w:val="20"/>
          <w:lang w:val="en-US" w:eastAsia="en-US" w:bidi="ar-SA"/>
        </w:rPr>
        <w:t>personally</w:t>
      </w:r>
      <w:r>
        <w:rPr>
          <w:rFonts w:ascii="arial" w:eastAsia="arial" w:hAnsi="arial" w:cs="arial"/>
          <w:color w:val="000000"/>
          <w:sz w:val="20"/>
          <w:lang w:val="en-US" w:eastAsia="en-US" w:bidi="ar-SA"/>
        </w:rPr>
        <w:t xml:space="preserve"> published anything. Redcorp is the proper party. That was clearly the theory of the plaintiff until the companies filed for creditor protection. At that point the present action ensued, but there is no cogent evidence that the defendants ever acted outside their capacities in relation to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think that while the allegation that the defendants were "negligent" is theoretically capable of bearing a defamatory meaning, in the context of this litigation the whole notion is so bound up in the public policy reasons for qualified or absolute privilege, that it is not really a coherent way of looking at the issue. An enquiry into "truth" which would imply proceeding on the counter-claim, is unnecessary because the defendants did not publish the news release, and need not, in any event, be put to proof because the occasion was one of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summary, I do not think there is anything that can save this action. Given the privileged occasion on which the communication was made, it is bound to fail. Suitability for summary trial really does not come into it. The action would fail the stricter test for summary judgment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motion seeking dismissal of all the plaintiff's claims is therefore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Costs may be spoken to as requested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1"/>
          <w:headerReference w:type="default" r:id="rId1112"/>
          <w:footerReference w:type="even" r:id="rId1113"/>
          <w:footerReference w:type="default" r:id="rId1114"/>
          <w:headerReference w:type="first" r:id="rId1115"/>
          <w:footerReference w:type="first" r:id="rId11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7" w:history="1">
        <w:r>
          <w:rPr>
            <w:rFonts w:ascii="arial" w:eastAsia="arial" w:hAnsi="arial" w:cs="arial"/>
            <w:b/>
            <w:bCs/>
            <w:i/>
            <w:color w:val="0077CC"/>
            <w:kern w:val="32"/>
            <w:sz w:val="28"/>
            <w:szCs w:val="32"/>
            <w:u w:val="single"/>
            <w:shd w:val="clear" w:color="auto" w:fill="FFFFFF"/>
            <w:lang w:val="en-US" w:eastAsia="en-US" w:bidi="ar-SA"/>
          </w:rPr>
          <w:t>M.L.D. v. British Columbia (Ministry of Children and Family Development), [2014] B.C.J. No. 1254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R.S. Tindale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S132584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M.L.D., Plaintiff, and Her Majesty the Queen in Right of the Province of British Columbia as represented by the Ministry of Children and Family Development, Bernadine Lee, Darren DeRoon, Wendy Boden and Alick Troup (Collectively the "Crown Defendants") and Sunshine Coast Community Service Society, Youth Workers Jen Davey, Wesley Darragh-Bullen and Deanna Cartea,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4" w:name="Keywords_45"/>
      <w:bookmarkEnd w:id="304"/>
      <w:r>
        <w:rPr>
          <w:rFonts w:ascii="arial" w:eastAsia="arial" w:hAnsi="arial" w:cs="arial"/>
          <w:b/>
          <w:color w:val="000000"/>
          <w:sz w:val="20"/>
          <w:lang w:val="en-US" w:eastAsia="en-US" w:bidi="ar-SA"/>
        </w:rPr>
        <w:t xml:space="preserve">Tort law — Defamation — Practice — Pleadings — Amending pleadings — Application by defendants to dismiss plaintiff's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with 30 day stay for plaintiff to file amended claim — Plaintiff's foster home closed after investigation into allegations of inappropriate behaviour involving her husband and teenaged foster girl — No cause of action against defendant Society or individual social workers — Plaintiff's claim to have foster home reopened could not succeed — Plain and obvious any claim in contract would fail as Ministry had given two months' notice as it was entitled to do.</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Liability of officials and employees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defendants to dismiss plaintiff's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with 30 day stay for plaintiff to file amended claim — Plaintiff's foster home closed after investigation into allegations of inappropriate behaviour involving her husband and teenaged foster girl — No cause of action against defendant Society or individual social workers — Plaintiff's claim to have foster home reopened could not succeed — Plain and obvious any claim in contract would fail as Ministry had given two months' notice as it was entitled to do.</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Pleadings — Amendment — Adding or striking out claim — Application by defendants to dismiss plaintiff's defamation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action allowed with 30 day stay for plaintiff to file amended claim — Plaintiff's foster home closed after investigation into allegations of inappropriate behaviour involving her husband and teenaged foster girl — No cause of action against defendant Society or individual social workers — Plaintiff's claim to have foster home reopened could not succeed — Plain and obvious any claim in contract would fail as Ministry had given two months' notice as it was entitled to do.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5" w:name="Case Summary_44"/>
            <w:bookmarkEnd w:id="3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self-represented plaintiff's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plaintiff's foster home had been closed after an investigation into allegations of inappropriate behaviour involving her husband and a teenaged girl she was fostering. The Ministry had given the plaintiff two months' notice that her contract would end. The plaintiff alleged the Crown defendants failed to disclose pertinent information about the girl's previous foster home and told other foster parents she was under investigation. She sought to have her foster home reopened.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6" w:name="Holdings of Court_38"/>
            <w:bookmarkEnd w:id="30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Certain paragraphs of the claim were struck as immaterial, confusing and unnecessary. There was no cause of action alleged against the defendant Society and no way to discern from the pleadings what a potential cause of action might be. The claim against it was dismissed. The pleadings did not clearly outline the material facts needed to constitute an action in defamation. However, if amended they could disclose a cause of action in defamation. The plaintiff's claim to have her foster home reopened could not succeed. It was not plain and obvious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fail as it related to an omission to provide information that predated the child protection investigation and was potentially necessary and relevant. However, as no bad faith was pled, individual social workers could not be held liable. It was plain and obvious that any claim in contract would fail as the Ministry had given two months' notice as it was entitled to do. The plaintiff's claim was struck subject to a stay of 30 days for the plaintiff to file an amended notice of Civil Claim regarding her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and defamation.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7" w:name="Legislation Cited_33"/>
      <w:bookmarkEnd w:id="3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hyperlink r:id="rId1118" w:history="1">
        <w:r>
          <w:rPr>
            <w:rFonts w:ascii="arial" w:eastAsia="arial" w:hAnsi="arial" w:cs="arial"/>
            <w:i/>
            <w:color w:val="0077CC"/>
            <w:sz w:val="20"/>
            <w:u w:val="single"/>
            <w:shd w:val="clear" w:color="auto" w:fill="FFFFFF"/>
            <w:lang w:val="en-US" w:eastAsia="en-US" w:bidi="ar-SA"/>
          </w:rPr>
          <w:t>RSBC 1996, CHAPTER 46, s. 101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 Act, </w:t>
      </w:r>
      <w:hyperlink r:id="rId1119" w:history="1">
        <w:r>
          <w:rPr>
            <w:rFonts w:ascii="arial" w:eastAsia="arial" w:hAnsi="arial" w:cs="arial"/>
            <w:i/>
            <w:color w:val="0077CC"/>
            <w:sz w:val="20"/>
            <w:u w:val="single"/>
            <w:shd w:val="clear" w:color="auto" w:fill="FFFFFF"/>
            <w:lang w:val="en-US" w:eastAsia="en-US" w:bidi="ar-SA"/>
          </w:rPr>
          <w:t>RSBC 1996, CHAPTER 89, s. 11</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3-1</w:t>
      </w:r>
      <w:r>
        <w:rPr>
          <w:rFonts w:ascii="arial" w:eastAsia="arial" w:hAnsi="arial" w:cs="arial"/>
          <w:color w:val="000000"/>
          <w:sz w:val="20"/>
          <w:lang w:val="en-US" w:eastAsia="en-US" w:bidi="ar-SA"/>
        </w:rPr>
        <w:t>(2), Rule 9-5(1), Rule 9-5(1)(a), Rule 9-5(1)(c)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8" w:name="Counsel_45"/>
      <w:bookmarkEnd w:id="30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9"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for the Plaintiff: M.L.D.,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M. Weintraub.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Sunshine Coast Community Service Society, Jen Davey, Wesley Darragh-Bullen, Deanna Cartea: C. McDougall.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9" w:name="Judgment_45"/>
      <w:bookmarkEnd w:id="309"/>
      <w:r>
        <w:pict>
          <v:line id="_x0000_s1250"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0" w:name="R.S. TINDALE J._0"/>
            <w:bookmarkEnd w:id="310"/>
            <w:r>
              <w:rPr>
                <w:rFonts w:ascii="arial" w:eastAsia="arial" w:hAnsi="arial" w:cs="arial"/>
                <w:b/>
                <w:color w:val="000000"/>
                <w:sz w:val="30"/>
                <w:lang w:val="en-US" w:eastAsia="en-US" w:bidi="ar-SA"/>
              </w:rPr>
              <w:t>R.S. TINDALE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has commenced an action in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The action was initiated because of the closure of a foster home ran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Sunshine Coast Community Service Society ("SCCSS"), Jen Davey, Wesley Darragh-Bullen, and Deanna Cartea (collectively the "Sunshine Coast Defendants") as well as the defendants Her Majesty the Queen in right of the Province of British Columbia representing the Ministry of Children and Family Development, Bernadine Lee, Darren DeRoon, Wendy Boden, and Alick Troup (collectively the "Crown Defendants") brought this application to have the plaintiff's claims struck or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worked as a foster parent with the defendant Ministry of Children and Family Development ("MCFD") for a number of years. She had a contract to have up to four children in her home at a time. She resides on Vancouver Island with her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or about July 15, 2010, the plaintiff was contacted by a social worker on behalf of MCFD who inquired as to whether she was interested in caring for a teenage girl. The plaintiff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teenage girl lived in the plaintiff's home for approximately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MCFD contracted the defendant SCCSS to provide support for the teenage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received a letter on or about July 27, 2011 from MCFD. The letter gave her two months' notice that her contract would end on September 30, 2011. The letter also stated that the contract may be extended past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August 2011, MCFD enrolled the teenage girl in an outdoor adventure program in 100 Mile House. The plaintiff's husband picked up the teenage girl on August 27, 2011. The trip back was delayed because of unforeseen circumstances and the teenage girl was not returned to Vancouver Island until September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or about September 6, 2011 the plaintiff was informed by MCFD that another foster home was being arranged for the teenage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or about September 19, 2011 the plaintiff was contacted by an MCFD representative regarding allegations of inappropriate behavior involving the plaintiff's husband and the teenage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 investigation was launched involving the police and MCFD. The defendant MCFD completed its Protocol Investigation on December 12, 2011 and recommended that the plaintiff's foster home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filed a Notice of Civil Claim on April 13, 2013. On May 6, 2013 the plaintiff filed an Amended Notice of Civil Claim. On August 27, 2013 the plaintiff filed a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Sunshine Coast Defendants seek the following orders:</w:t>
      </w:r>
      <w:r>
        <w:rPr>
          <w:rFonts w:ascii="arial" w:eastAsia="arial" w:hAnsi="arial" w:cs="arial"/>
          <w:sz w:val="20"/>
          <w:lang w:val="en-US" w:eastAsia="en-US" w:bidi="ar-SA"/>
        </w:rPr>
        <w:cr/>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certain portions of the plaintiff's further Amended Notice of Civil Claim filed on August 27, 2013 be struck.</w:t>
      </w:r>
    </w:p>
    <w:p>
      <w:pPr>
        <w:numPr>
          <w:numId w:val="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against the Sunshine Coast Defendants be dismissed.</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Sunshine Coast Defendants have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support of their argument, the Sunshine Coast Defendants submit that the further Amended Notice of Civil Claim does not satisfy the requirements for pleadings, that the pleadings are unnecessary, embarrassing, and vexatious, and that the Amended Notice of Civil Claim does not disclose a reasonable defamation action against the Sunshine Coast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Crown Defendants seek an order that the plaintiff's claim be dismissed in its entirety as against them and they seek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support of their argument, the Crown Defendants submit that no claim can lie against individual social workers. Further, they submit that the pleadings do not disclose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defamation, or contract. Finally, the Crown Defendants submit that there can be no specific performance ordered against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is opposed to these applications and argues that she is entitled to her day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Sunshine Coast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"Rules") reads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 3-1(2) of the Rules reads as follows:</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1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proposed place of trial;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sues or a defendant is sued in a representative capacity, show in what capacity the plaintiff sues or the defendant is sued;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data collection information required in the appendix to the form;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test for striking out all or part of a pleading is set out in the decision of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Sunshine Coast Defendants argue that beginning with Part 1 of the further Amended Statement of Claim, under the heading "INTRODUCTION", the following paragraphs should be struck:</w:t>
      </w:r>
      <w:r>
        <w:rPr>
          <w:rFonts w:ascii="arial" w:eastAsia="arial" w:hAnsi="arial" w:cs="arial"/>
          <w:sz w:val="20"/>
          <w:lang w:val="en-US" w:eastAsia="en-US" w:bidi="ar-SA"/>
        </w:rPr>
        <w:cr/>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highly respected in the Community and have been called a guardian angel by many individuals.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taken off work in 2004 because the plaintiff had 10 injuries while working at School District 46 and SCCAL. The plaintiff loved to work especially in jobs with autistic, disabled, troubled teenagers. The plaintiff was very devastated when my physician informed the plaintiff she could no longer work in a structured environment.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needed to do something worthwhile with my life so the plaintiff saw her doctor and told her how the plaintiff felt. The plaintiff discussed fostering teenagers with my doctor. The applied with MCFD with a letter stating it was okay for the plaintiff to foster. The plaintiff was accepted with MCFD to take teenagers in the plaintiff's home. The plaintiff had room for 3 teenagers. The Ministry was very happy that the plaintiff was taking the teenagers in the plaintiff's home as it was difficult to place the teenagers. The plaintiff had 4 teenagers at one time in my home because MCFD had no place for them. All the foster children loved the plaintiff's home and being with the plaintiff. The children still keep in touch by phone, email, facebook and coming to the plaintiff home for visits. They have even come throughout the past years for Easter, Thanksgiving, Christmas and other special occasions.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MCFD staff, police officers and community members have praised the plaintiff on a number of occasions and how the plaintiff was a great asset to the community. Also on the day in this dispute Bernardine Lee praised the plaintiff and her husband [J.T.] how much they were a value to MCFD and how great we were with the teenagers.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Sunshine Coast Defendants argue that these paragraphs should be struck as they are not material to the action and are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is self-represented. She argues that her action should not be struck as it would cause her great prejudice and she is entitled to her day in court. She did not specifically address whether these paragraphs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view paragraphs 3 and 6 are immaterial, confusing, and unnecessary. Paragraphs 3 and paragraph 6 shall be struck in their entirety. Paragraph 4, other than the first sentence, shall be struck in its entirety for the same reason. Paragraph 5 shall be struck except for the following passage: "The applied with MCFD with a letter stating it was okay for the plaintiff to foster. The plaintiff was accepted with MCFD to take teenagers in the plaintiff's home. The plaintiff had room for 3 teenagers. The Ministry was very happy that the plaintiff was taking the teenagers in the plaintiff's home as it was difficult to place the teenagers. The plaintiff had 4 teenagers at one time in my home because MCFD had no place for them." The rest of paragraph 5 shall be struck because it too is immaterial and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Sunshine Coast Defendants argue that the following paragraphs, under the section titled "FACTS OF THIS MATTER" in the further Amended Notice of Civil Claim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Paragraphs 4 and 6 read as follows:</w:t>
      </w:r>
      <w:r>
        <w:rPr>
          <w:rFonts w:ascii="arial" w:eastAsia="arial" w:hAnsi="arial" w:cs="arial"/>
          <w:sz w:val="20"/>
          <w:lang w:val="en-US" w:eastAsia="en-US" w:bidi="ar-SA"/>
        </w:rPr>
        <w:cr/>
      </w:r>
    </w:p>
    <w:p>
      <w:pPr>
        <w:numPr>
          <w:numId w:val="2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19, 2010 the plaintiff received a phone call from Bernadine Lee insisting that [J.T.] and the plaintiff meet her in MCFD Sechelt office ASAP. [J.T.] and the plaintiff attended the meeting. Immediately Bernadine Lee accused the plaintiff and [J.T.] that we allowed the foster child's uncle to stay in the plaintiff's home when he was not to be around the foster child in question because of past history in the family. The plaintiff defended herself stating she was not aware he was a uncle and that he came to visit with two young who were children of his previous relationship. This trip was planned way before the foster child in question came to the plaintiff's home. The uncle and two girls were only to stay the weekend. However he went to MCFD and was paid on a monthly base to take charge of the girls. The uncle stayed in the plaintiff's 1 bedroom basement suite. The plaintiff's expressed these concerns a number of times to the Ministry social workers a number of time that this was not an appropriate arrangements. None of the workers would help me. The uncle did not pay me any money for rent. I never had a rental agreement with him. Finally the end of June, 2011 I asked the uncle to leave my home. The uncle threatened me that my home would be shut down. ...</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2011 the plaintiffI had to take the child in question to the Asante Center in Maple Ridge. This was an important meeting to diagnose the child in matter as the child needed to be diagnosed as she was aging out of being in foster care.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Sunshine Coast Defendants argue that the majority of para. 4 is not related to the issue of why the plaintiff's foster home closed and that it confuses the issues in dispute. They also argue that para. 6 is immaterial, unnecessary, and confusing.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Sunshine Coast Defendants argue that para. 7, in part, should be struck because it is immaterial to the action. The part of the paragraph that they argue should be struck reads as follows: "Deanna Cartea instructed me to pick the child in this matter from Gibsons. This was not the youth workers job to instruct the foster parent. This was the responsibility of MCFD Bernadine Lee, Wendy Bolton, Darren DeRoon, and Alick Troup"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Sunshine Coast Defendants argue that paragraph 8 should be struck as it is immaterial and confusing. Para. 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June, 2011 the child in this matter was graduating from school. </w:t>
      </w:r>
      <w:r>
        <w:rPr>
          <w:rFonts w:ascii="arial" w:eastAsia="arial" w:hAnsi="arial" w:cs="arial"/>
          <w:b/>
          <w:color w:val="000000"/>
          <w:sz w:val="20"/>
          <w:lang w:val="en-US" w:eastAsia="en-US" w:bidi="ar-SA"/>
        </w:rPr>
        <w:t>Wesley Darragh-Bullen and Deanna Cartea along with a SCCAL worker took it upon themselves to arrange for the child in question outfit to wear to grad. Meanwhile the Plaintiff had taken the child shopping to buy her dress and shoes for grad. The youth workers totally discredited the plaintiffs ability was not to dress the child (in this matter) accordingly as most parents do when their child graduate.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Wesley Darragh-Bullen accused the plaintiff at a meeting that the plaintiff didn't contact the School to let them know the youth workers were coming to grad. (Discrediting plaintiff).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Deanna Cartea instructed me that I was to pick up the child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Sunshine Coast Defendants say that paragraph 9 is confusing and should be struck.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months of July, 2011 the Wendy Bolten planned to send the child in question on one last summer camp before the child turned 19. Wendy Bolten decided to discussed send the child in this matter to Educo in 100 mile house a outdoor adventure program. MCFD made me pay $500.00 out of the $800.00 fee for the child in this matter to attend. There was an issue of how the child in question would get to 100 mile house and back to Sechelt. The foster parent of the sibling said she would be going to 100 mile house as she always went there for the summer and that plaintiff would pick the child up from 100 mile house as [J.T.] the husband of the plaintiff father had a piece of property up there and he would be there working on the property and I would go meet him there. Plans were changed by the foster parent to take her to 100 mile house. The foster parent took the child in question to Twassen, BC and allowed her to go with one of the parents (father) of one of the other participate. Unfortunately the plaintiff had injured her neck and was unable to drive to 100 mile house to pick up the child. The plaintiff phone social worker Wendy Bolten and told her that the plaintiff was unable to drive to 100 mile House. Wendy Bolten said that seeing that [J.T.] was in 100 mile he could pick her up. The plaintiff phoned and let [J.T.] know the time and date to pick her up. However there was no way [J.T.] would return that night from 100 mile house because of the time of the discharge from the camp which the social worker was fully of aware of. However because of building permits etc. [J.T.] was delayed on coming back to Sechelt. The plaintiff phoned and talked to Wendy Bolten, Alice Troop and Bernadine Lee about the delay. Not once did I sense any concern from the MCFD staff. The plaintiff kept in touch with [J.T.] daily and he said the child in this matter was enjoying being there helping to landscape, cook etc. The child in question came back stating she missed me and that she had a awesome time.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Note: On talking with Educo to make plans for the child in question for [J.T.] to pick the child in this matter up the employer shared with me that Wendy Bolten, social worker was to pick her up as per the application form and was not aware of the plaintiff picking up the child in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Sunshine Coast Defendants argue that paragraph 10 should be struck as it is immaterial and irrelevant. Para. 10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19, 2011 at 9 am the plaintiff phoned Bernadine Lee in regards to the way the child in this matter was dressed and the heavy makeup she wore when the plaintiff saw the child in this matter in Sechelt walking with a male companion while she was staying with a respite worker (the individual who MCFD planned to take charge as a Foster Parent.) The child in this matter was very vulnerable. The plaintiff was concerned about her well-being. Bernadine Lee thanked the plaintiff for the update and said she would follow up on this conversation. Bernadine Lee praised [J.T.] and the plaintiff on how great foster parents the plaintiff and [J.T.]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Sunshine Coast Defendants argue that paragraph 11 should be struck as it is prolix. Para. 11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same day at approximated 11 am September 19, 2011 (3 weeks after the child in this matter came home from 100 mile) the </w:t>
      </w:r>
      <w:r>
        <w:rPr>
          <w:rFonts w:ascii="arial" w:eastAsia="arial" w:hAnsi="arial" w:cs="arial"/>
          <w:b/>
          <w:color w:val="000000"/>
          <w:sz w:val="20"/>
          <w:lang w:val="en-US" w:eastAsia="en-US" w:bidi="ar-SA"/>
        </w:rPr>
        <w:t>NIGHTMARE BEGAN.</w:t>
      </w:r>
      <w:r>
        <w:rPr>
          <w:rFonts w:ascii="arial" w:eastAsia="arial" w:hAnsi="arial" w:cs="arial"/>
          <w:color w:val="000000"/>
          <w:sz w:val="20"/>
          <w:lang w:val="en-US" w:eastAsia="en-US" w:bidi="ar-SA"/>
        </w:rPr>
        <w:t xml:space="preserve"> Bernadine Lee phone the plaintiff panicking, saying there has been a allegation about [J.T.] and she needed to talk to the plaintiff in private and to please not bring [J.T.]. Bernardine Lee asked the plaintiff to meet her at Roberts Creek Beach at noon that day. The plaintiff told Bernadine Lee that the plaintiff was very busy and would come as soon as the plaintiff was available. The Plaintiff brought a friend, and went to Roberts Creek Beach. When the plaintiff got there Bernardine Lee was not there. The plaintiff saw an employee from Hydro and he informed me that a lady had just left. The plaintiff phoned MCFD office in Gibsons. The Plaintiff was put through to Darren DeRoon.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Darren DeRoon stated: "You knew what happened and did not want to come to the meeting." False allegation the plaintiff advised Darren DeRoon that the plaintiff would drive to MCFD in Gibsons to discuss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plaintiff met with Bernadine Lee she told the Plaintiff about the allegations. The Plaintiff called [J.T.] from the office. [J.T.] talked to Ms. Lee and told him to go to the police. [J.T.] said he would. The Plaintiff went home feeling like the whole world had come down on Plaintiff. The police called the Plaintiff to be interviewed which the Plaintiff attended at the RCMP office in Sechelt. [J.T.] and I were instructed by both Bernadine Lee and our foster parent advocate to obtain a lawyer. The lawyer told [J.T.] instructed [J.T.] not to talk to the police her minister. (The Plaintiff have letters in my files from the lawyer and foster parent advocate)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Sunshine Coast Defendants argue that paragraph 12 is immaterial. They do however concede that it may relate to a claim in defamation. Paragraph 12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20, 2011 I received a phone call from the sibling of the child in question. She told me that she could not contact me anymore. I phone the foster parent where the sibling was staying and she told me Jen Davey had called her and said that her foster child could not contact me.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Jan Davey defamated my character by telling the foster parent that I was being investigated.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spoke with Jen Davey about this and she said she had the power to tell other foster parents. I spoke with Bernardine Lee and she said it was not up to youth workers to talk to other foster parents.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Sunshine Coast Defendants argue that paragraph 13 should be struck as it confuses the issues. Para. 13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Oct 21, 2011</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Bernadine Lee stated to Foster Parent Advocate that I may have a learning disability. Bernadine Lee stated that I had auditory processing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defamation of character as Bernadine Lee does not have a right to make this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Sunshine Coast Defendants argue that paragraph 18 should be struck as it is immaterial and scandalous as it does not relate to any relief claimed. Para. 18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2013 the Plaintiff had been hired at a After School Care under the Sunshine Coast Community Service Society. The Plaintiff was let go 1 month later. The plaintiff talked to the individual that hired me and she said she heard rumours about me and had to let me 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Sunshine Coast Defendants argue that paragraphs 19 and 20 should be struck as they are argument. They read as follows :</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this case need to be accountable for their actions in this matter and need to be discovered under oath so the truth of this matter be disclosed.</w:t>
      </w:r>
    </w:p>
    <w:p>
      <w:pPr>
        <w:numPr>
          <w:numId w:val="24"/>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children are not the problem in foster home. The social workers, team leaders and youth workers were caused many problems in my home as well as other foster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Sunshine Coast Defendants argue that paragraph 21 should be struck as it is a conclusion and not a material fact. Para. 21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this case have caused defamation of character, emotional stress, depression, loss of income to the point of almost foreclosing on my home.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that paras. 4, 6, 8, 10, 19 and 20 are not material to any of the relief sought. These paragraphs will be struck from the further Amended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agree that the portion of para. 7, which I reproduced above, is also immaterial and irrelevant to the claim and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agree that the following portion of para. 11 is immaterial and prolix and should be struck: "Bernardine Lee asked the plaintiff to meet her at Roberts Creek Beach at noon that day. The plaintiff told Bernadine Lee that the plaintiff was very busy and would come as soon as the plaintiff was available. The Plaintiff brought a friend, and went to Roberts Creek Beach. When the plaintiff got there Bernardine Lee was not there. The plaintiff saw an employee from Hydro and he informed me that a lady had just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do not agree with the Sunshine Coast Defendants that paras. 9, 12, 13 and 18 should be struck. While they are somewhat confusing they do relate to a claim of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regard to para. 21, I see no difficulty with leaving this paragraph in the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Sunshine Coast Defendants argue that there is no causal nexus between the plaintiff's foster home closing and any of their actions. In particular there is no cause of action alleged against the SCCSS. While the Sunshine Coast Defendants concede there may be a defamation action against some of them it would not hold up to judicial scrutiny. Finally they argue that it is not in the interests of justice to allow the plaintiff, who has already been given a number of opportunities to amend her pleadings, to once again amend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Upon a careful review of the further Amended Notice of Civil Claim it is apparent that there is no cause of action alleged against the SCCSS. There is also no way to discern from the pleadings what a potential cause of action might be against the SCCSS. In that regard the action against the SCCSS is dismissed pursuant to Rule 9-5(1)(a) on the basis that the Amended Notice of Civil Claim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With regard to the potential defamation claim against the remaining Sunshine Coast Defendants, the test for proving a claim in defamation is set out in the decision of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these elements are established on a balance of probabilities, falsity and damage are presumed, though this rule has been subject to strong criticism: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the Sunshine Coast Defendants that the pleadings, in their present state, do not clearly outline the material facts needed to constitute an action in defamation. However, I cannot say that if the pleadings were amended they could not disclose a cause of action in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Crown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Crown Defendants argued that the entirety of the plaintiff's claim against them should be dismissed pursuant to rule 9-5(1)(a) as it discloses no reasonable claim. They also argue that the relief sought by the plaintiff in relationship to having "[m]y name be cleared and home be reopened" is an abuse of process as that relief is not available against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Crown Defendants point to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R.S.B.C. 1996, c. 89, s. 11</w:t>
        </w:r>
      </w:hyperlink>
      <w:r>
        <w:rPr>
          <w:rFonts w:ascii="arial" w:eastAsia="arial" w:hAnsi="arial" w:cs="arial"/>
          <w:color w:val="000000"/>
          <w:sz w:val="20"/>
          <w:lang w:val="en-US" w:eastAsia="en-US" w:bidi="ar-SA"/>
        </w:rPr>
        <w:t>(2)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in proceedings against the government, relief is sought that might, in proceedings between persons, be granted by way of injunction or specific performance, the court</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grant an injunction or make an order for specific performance against the government;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 order declaring the rights of the parties instead of an injunction or an order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relief sought by the plaintiff to have her foster home reopened is not relief that may be obtained from the Crown pursuant to s. 11(2) of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Therefore, it is plain and obvious that the plaintiff's claim cannot succeed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Crown Defendants also argue that there can be no claim against the individual social workers pursuant to s. 101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person is personally liable for anything done or omitted in good faith in the exercise or performance or intended exercise or performance of</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under this Act, or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on behalf of or under the direction of a person on whom the power, duty or function is conferred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addition, the Crown Defendants argue that there is no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Crown Defendants argue that the plaintiff does not plead the required elements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them and, in particular, they argue that no duty of care exists between the plaintiff and the Crown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Crown Defendants argue that in the circumstances of this case, the duty of the Crown Defendants to ensure the safety and well-being of children is paramount. They also argue that there can be no private law duty owed by them to the plaintiff in relationship to an investigation of child protection concerns: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120"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 agree with the Crown Defendants' position as it relates to the child protection investigation, I do not agree that that is what is specifically pled by the plaintiff. In particular, the further Amended Notice of Civil Claim, under the heading "FACTS OF THIS MATTER", at para. 2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foster child informed me that the reason she was no longer in the previous foster home was because she was sexually involved with a 13 year old boy. (foster parents son) This information was never disclosed to me by MCFD.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Wendy Bolten, Bernadine Lee (social workers), Darren DeRoon and Alick Troup (team leaders) negligent for not disclosing this information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had discussions with Wendy Bolten and she still never disclosed this information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This allegation predates the child protection investigation. It is not plain and obvious that this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fail as it relates to an omission to provide information that was potentially necessary and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However, it is plain and obvious that there is no bad faith pled in relation to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as such the individual social workers cannot be held liable pursuant to s. 101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Crown Defendants argue that there is no claim in contract. It is clear that the plaintiff received a letter on July 27, 2011 from MCFD giving her two months' notice that her contract would end on September 30, 2011. The letter did state that the contract may be extended past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Despite any of the plaintiff's concerns about the protection investigation which concluded in December of 2011, the inescapable fact is that MCFD had given the plaintiff two months' notice to end the contract which they were entitled to do. It is plain and obvious that any claim in contract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the Crown Defendants argue that no claim in defamation can succeed because the plaintiff has not provided the material facts to support a claim of defamation against them. In particular, they say the plaintiff has not set out either the circumstances in which the communications were made or their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I agree that the pleadings, in their present state, do not clearly outline the material facts required to constitute an action in defamation, I cannot say that if the pleadings were amended they could not disclose a cause of action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With regard to the individual social workers involved, I cannot say that an action in defamation would be barred because of s. 101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I say this only because if the allegations are true, then there is an argument that they were not done in good faith. However, the pleadings only relate to the individual social worker Bernadine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following paragraphs of the further Amended Notice of Civil Claim are struck without leave to amend pursuant to Rule 9-5(1)(c) because they are unnecessary, scandalous, frivolous, or vexatious: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1 "INTRODUCTION": paras. 3 and 6 in their entirety; para. 4, other than the first sentence of that paragraph; and para. 5 as described in my reasons.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OF THIS MATTER: paras. 4, 6, 8, 10, 19 and 20 in their entirety; paras. 7 and 11 as described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proceedings against the SCCSS are dismissed without leave to amend pursuant to Rule 9-5(1)(a) as they disclose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relief sought that "[m]y name be cleared and home be reopened" cannot succeed pursuant to s. 11(2) of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xml:space="preserve"> and is dismissed without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claim in contract against the Crown Defendants is dismissed without leave to amend pursuant to Rule 9-5(1)(a) as it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Bernadine Lee, Darren DeRoon, Wendy Boden, and Alick Troup are dismissed without leave to amend as it is plain and obvious that these claims cannot succeed pursuant to s. 101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claim in defamation against Darren DeRoon, Wendy Boden, and Alick Troup are dismissed pursuant to Rule 9-5(1)(a) as the pleadings disclose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claims in defamation against the Crown Defendants (except Darren DeRoon, Wendy Boden, and Alick Troup) and the Sunshine Coast Defendants (except the SCCSS), as well as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Crown Defendants (except Bernadine Lee, Darren DeRoon, Wendy Boden, and Alick Troup) are struck pursuant to Rule 9-5(1)(a) as disclosing no reasonable claim. However, I will stay the proceedings for 30 days to allow the plaintiff to file a further Amended Notice of Civil Claim that complies with the Rules and principles discussed in these reasons. If at the expiration of 30 days no adequate further Amended Notice of Civil Claim has been filed, the Defendants are at liberty to reset their application to have the Plaintiff's claims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All of the Defendants have been substantially successful on this application. They will have their costs in any event of the cause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R.S. TINDALE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1"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1"/>
          <w:headerReference w:type="default" r:id="rId1122"/>
          <w:footerReference w:type="even" r:id="rId1123"/>
          <w:footerReference w:type="default" r:id="rId1124"/>
          <w:headerReference w:type="first" r:id="rId1125"/>
          <w:footerReference w:type="first" r:id="rId1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7" w:history="1">
        <w:r>
          <w:rPr>
            <w:rFonts w:ascii="arial" w:eastAsia="arial" w:hAnsi="arial" w:cs="arial"/>
            <w:b/>
            <w:bCs/>
            <w:i/>
            <w:color w:val="0077CC"/>
            <w:kern w:val="32"/>
            <w:sz w:val="28"/>
            <w:szCs w:val="32"/>
            <w:u w:val="single"/>
            <w:shd w:val="clear" w:color="auto" w:fill="FFFFFF"/>
            <w:lang w:val="en-US" w:eastAsia="en-US" w:bidi="ar-SA"/>
          </w:rPr>
          <w:t>More Marine Ltd. v. Axa Pacific Insurance Co., [2010] B.C.J. No. 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17-19 and 21,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22,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S087265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2010 BCSC 88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80 C.C.L.I. (4th) 129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2009 CarswellBC 133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28" w:history="1">
        <w:r>
          <w:rPr>
            <w:rFonts w:ascii="arial" w:eastAsia="arial" w:hAnsi="arial" w:cs="arial"/>
            <w:i/>
            <w:color w:val="0077CC"/>
            <w:sz w:val="20"/>
            <w:u w:val="single"/>
            <w:shd w:val="clear" w:color="auto" w:fill="FFFFFF"/>
            <w:lang w:val="en-US" w:eastAsia="en-US" w:bidi="ar-SA"/>
          </w:rPr>
          <w:t>184 A.C.W.S. (3d) 1105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More Marine Ltd., Plaintiff, and Axa Pacific Insurance Company, Continental Casualty Company, Aon Reed Stenhouse Inc. and Doreen Egger,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1" w:name="Keywords_46"/>
      <w:bookmarkEnd w:id="311"/>
      <w:r>
        <w:rPr>
          <w:rFonts w:ascii="arial" w:eastAsia="arial" w:hAnsi="arial" w:cs="arial"/>
          <w:b/>
          <w:color w:val="000000"/>
          <w:sz w:val="20"/>
          <w:lang w:val="en-US" w:eastAsia="en-US" w:bidi="ar-SA"/>
        </w:rPr>
        <w:t xml:space="preserve">Insurance law — Brokers — Liability — Action by More Marine for summary judgment for rectification of a marine insurance contract held with Axa Pacific and Continental Casualty, or, alternatively,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dismissed — Axa Pacific and Continental Casualty sought to rely on a deductible clause allowing a deductible to be charged for the constructive total loss of a vessel — The contract was clear that the deductible applied unless specifically excluded — No duty on insurance broker, Aon Reed Stenhouse, to explain the clause to More Marine — No evidence of availability of alternate insurance.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Payment of insurance proceeds — Deductibles — Action by More Marine for summary judgment for rectification of a marine insurance contract held with Axa Pacific and Continental Casualty, or, alternatively,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dismissed — Axa Pacific and Continental Casualty sought to rely on a deductible clause allowing a deductible to be charged for the constructive total loss of a vessel — The contract was clear that the deductible applied unless specifically excluded — No duty on insurance broker, Aon Reed Stenhouse, to explain the clause to More Marine — No evidence of availability of alternate insurance.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Marine insurance — Exclusions — Action by More Marine for summary judgment for rectification of a marine insurance contract held with Axa Pacific and Continental Casualty, or, alternatively, damages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dismissed — Axa Pacific and Continental Casualty sought to rely on a deductible clause allowing a deductible to be charged for the constructive total loss of a vessel — The contract was clear that the deductible applied unless specifically excluded — No duty on insurance broker, Aon Reed Stenhouse, to explain the clause to More Marine — No evidence of availability of alternate insurance.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2" w:name="Case Summary_45"/>
            <w:bookmarkEnd w:id="31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More Marine for summary judgment for rectification of a marine insurance contract held with Axa Pacific and Continental Casualty, or, alternatively,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Axa Pacific and Continental Casualty sought to rely on a clause allowing a deductible to be charged for the constructive total loss of a vessel. More Marine alleged that the deductible did not apply. More Marine claimed that its insurance broker, Aon Reed Stenhouse, ought to have explained the clause to it and ought to have obtained insurance that did not include the deductible clause. The defendants sought summary dismissal of the 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3" w:name="Holdings of Court_39"/>
            <w:bookmarkEnd w:id="31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More Marine did not establish that any of the defendants agreed to exclude constructive total loss claims from the reach of the deductible clause in the insurance contract. The wording in the contract was clear that the deductible applied to all claims unless specifically excluded. Aon Reed Stenhouse was not obligated to explain the meaning of the clause. There was no evidence that alternate insurance coverage excluding constructive total losses from the deductible was available. There was no causation link between the specific loss claimed by More Marine and the events leading to the changes in the insurance contract. More Marine's claims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4" w:name="Legislation Cited_34"/>
      <w:bookmarkEnd w:id="3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3"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5" w:name="Counsel_46"/>
      <w:bookmarkEnd w:id="3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M.L.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Axa Pacific Insurance Company and Continental Casualty Company: D.F. McEwan,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Aon Reed Stenhouse Inc. and Doreen Egger: J. Jansen.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6" w:name="Judgment_46"/>
      <w:bookmarkEnd w:id="316"/>
      <w:r>
        <w:pict>
          <v:line id="_x0000_s1255"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7" w:name="M.D. MACAULAY J."/>
            <w:bookmarkEnd w:id="317"/>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More Marine Ltd. ("More Marine"), is a commercial marine enterprise and owns a fleet of ships and related marine equipment. The defendants, Axa Pacific Insurance Company ("Axa") and Continental Casualty Company ("Continental"), are marine underwriters. First Axa, and then Axa and Continental, provided Hull and Machinery ("H&amp;M") insurance coverage for the More Marine fleet. The defendant, Aon Reed Stenhouse Inc. ("Aon"), is a marine insurance broker that acted from 2000 through 2007 as agent for More Marine in negotiating and placing the insurance coverage with Axa and Continental. The defendant, Doreen Egger, is the Senior Vice President, Marine Practice Leader at Aon.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dispute between More Marine and the underwriters, Axa and Continental, focuses on the latters' entitlement to charge a $250,000 deductible in relation to a constructive total loss ("CTL") claim arising out of the sinking of the vessel "GLENSHIEL" ("Glenshiel") in June 2007. Axa and Continental contend that clause 23 of the policy, H06/22129, includes an annual aggregate deductible ("AAD") of $250,000 that applies to total loss ("TL") and CTL claims. Aon, on behalf of More Marine, specifically agreed to the inclusion of clause 23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More Marine claims that clause 23 was added to the policy improperly, without its knowledge and absent any consideration. It seeks rectification and alternatively claims, in the event that it is bound by clause 23, against Aon and Ms. Egger for damages arising out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the defendants seek summary dismissal of the More Marine claims under Rule 18A of the Rules of Court. More Marine agrees that the case, in spite of its complexities that will become apparent below, is suitable for final disposition under the rule and seeks judgment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Axa began underwriting the H&amp;M coverage, More Marine had coverage in place that included a per vessel deductible for each accident, as set out in clause 7 of the Canadian Hulls (Pacific) Clauses ("C.H.P. Clauses"),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sum of $_________ shall be deducted from the total of all claims arising out of one accident or occurrence (including claims under the Running Down Clause). Nevertheless, the expense of sighting the bottom after stranding, if reasonably incurred specially for that purpose, shall be paid in full even if no damage be found. This paragraph shall not apply to Sue and Labour, Salvage Expenses, General Average </w:t>
      </w:r>
      <w:r>
        <w:rPr>
          <w:rFonts w:ascii="arial" w:eastAsia="arial" w:hAnsi="arial" w:cs="arial"/>
          <w:color w:val="000000"/>
          <w:sz w:val="20"/>
          <w:u w:val="single"/>
          <w:lang w:val="en-US" w:eastAsia="en-US" w:bidi="ar-SA"/>
        </w:rPr>
        <w:t>nor to a claim for Total or Constructive Total Loss.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deductible for claims arising from a single accident or occurrence is often referred to within the insurance industry as an "each and every deductible" since it applies to each and every claim. This was the only deductible in effect when Axa began underwriting and for a year or two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1, 2001, More Marine suffered a CTL. Due to the exclusion at the end of clause 7, its claim was not subject to any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2003, More Marine had two H&amp;M policies running in tandem. These policies included an each and every deductible as well as an AAD. An AAD shifts the responsibility for some losses to the insured and is a mechanism to keep premiums down when there is a history of large claims. As I set out later, an AAD is distinct from an each and every deductible and applies to all claims during the year until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Unlike an each and every deductible, there is no standard wording in the industry for an AAD clause. Instead, the insurance broker, on behalf of the insured, and the insurer negotiate the terms of the individual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some of the documents referred to below, the AAD clause is termed an Aggregate Deductible Average clause. The plaintiff's expert, Mr. Wright, and the defendants' expert, Mr. Boucher, agree that "aggregate deductible average" and "annual aggregate deductible" refer to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2003, policy H03/19257 had an each and every deductible of $10,000 as set out in clause 7 of the C.H.P. Clauses and was also subject to "an annual aggregate deductible of $100,000" with no exceptions noted. That policy was set to expire on August 22, 2004. The second policy, H03/19009, also had an AAD of $100,000 but it specifically excluded losses on a vessel named the Rivtow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2004, More Marine still had two H&amp;M policies running in parallel: H04/19311 and H04/19439. The policy period for the former was January 21, 2004 to January 21, 2005; it replaced H03/19009. The latter ran from August 22, 2004 to August 22, 2005; it replaced H03/19257. Effective on the January 21, 2005, renewal date for policy H04/19311, coverage for the entire fleet was rolled into policy H04/19439 due to expire August 22, 2005. Thereafter, More Marine had a single H&amp;M policy for its fleet.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Immediately before the rollover into a single policy, the respective deductibles clauses in the 2004 policies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H04/19311: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$10,000 each vessel as per Clause 7 of the C.H.P. Clauses, 1991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Item No. 4(b) and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$1,500 as per Clause 7 of the C.H.P. Clauses, 1991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to an annual aggregate deductible of $100,000, except losses on Item No. 8 "RIVTOW 50" not included in annual aggregate deductible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H04/19439: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$10,000 as per Clause 7 of the C.H.P. Clauses, 1991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Subject to an annual aggregate deductible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late 2004, due to a pending claim, Aon decided to clarify what claims the AAD applied to. On November 25, 2004, Lisa Telford (now Lisa Julnes) sent an email to Lynn Davis of Axa and copied Rita Wong of Continental.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Lynn,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are aware there is currently and [sic] aggregate deductible on the above noted policies. There is however no wording/clause attached detailing what claims will be applied to the deductible and which ones won't.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you please have a look at the following clause which forms a part of other policies in our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Aggregate Deductible Average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fact that each vessel is deemed to be a separate insurance, the following clause shall apply:</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condition of this Policy that the Insured shall absorb all claims up to an accumulated amount of One Hundred Seventy-Five Thousand Dollars ($100,000) [sic], excess of the deductible average, the insurers shall thereafter pay one hundred percent (100%) of each adjusted claim after the application of the each and every deductible average.</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foregoing shall not apply to claims under the Collision and Towers Liability Clause, nor to claims under the Sue and Labour, Salvage, Salvage Charges and General Average Clauses, </w:t>
      </w:r>
      <w:r>
        <w:rPr>
          <w:rFonts w:ascii="arial" w:eastAsia="arial" w:hAnsi="arial" w:cs="arial"/>
          <w:color w:val="000000"/>
          <w:sz w:val="20"/>
          <w:u w:val="single"/>
          <w:lang w:val="en-US" w:eastAsia="en-US" w:bidi="ar-SA"/>
        </w:rPr>
        <w:t>Constructive Total Loss and Total Loss</w:t>
      </w:r>
      <w:r>
        <w:rPr>
          <w:rFonts w:ascii="arial" w:eastAsia="arial" w:hAnsi="arial" w:cs="arial"/>
          <w:color w:val="000000"/>
          <w:sz w:val="20"/>
          <w:lang w:val="en-US" w:eastAsia="en-US" w:bidi="ar-SA"/>
        </w:rPr>
        <w:t>.</w:t>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are hoping that we can apply this clause to both of the above noted policies [H04/19311 and H03/19257]. One policy has expired however we feel it would be prudent to add it [to] both policies.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evidence that Ms. Telford or either recipient noticed the discrepancy in the numeric and alphabetic amounts of the deductible. Ms. Telford may not have paid much attention to the content as she was relying on a precedent. She deposed that she was not aware of the appropriate wording for an AAD clause at the time she prepared her first draft and I infer that she just wanted to get the process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spite of the obvious error in the statements of the amount, both Ms. Davis and Ms. Wong responded by email on December 3, 2004, agreeing to the aggregate deductible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Telford immediately prepared a draft endorsement by copying a different AAD precedent and handwriting an introductory paragraph at the top. The second precedent differed from the one that Ms. Davis and Ms. Wong had approved: it had a deductible of $375,000 and did not exempt CTL and TL claims in subparagraph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same day, Ms. Telford carried this new language forward into Endorsement No. 2 which the underwriters eventually signed. According to Ms. Telford, someone else at Aon placed "ticks of apparent approval" on a copy of the final draft of Endorsement No.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its then final form, Endorsement No. 2 for policy H04/19439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Effective: August 22,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HEREBY UNDERSTOOD AND AGREED THAT the following Aggregate Deductible Average Clause is added to the above noted policy: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Aggregate Deductible Average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fact that each vessel is deemed to be a separate insurance, the following clause shall apply:</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condition of this Policy that the Insured shall absorb all claims up to an accumulated amount of Three Hundred Seventy-Five Thousand Dollars ($375,000), excess of the deductible average, the insurers shall thereafter pay one hundred percent (100%) of each adjusted claim after the application of the each and every deductible average.</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shall not apply to claims under the Collision and Towers Liability Clause, nor to claims under the Sue and Labour, Salvage, Salvage Charges and General Average Clauses.</w:t>
      </w:r>
    </w:p>
    <w:p>
      <w:pPr>
        <w:numPr>
          <w:numId w:val="2"/>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foregoing, the Insurers shall be liable in full for all surveyors fees, adjustment expenses, legal expenses, and costs of sighting bottoms even if the claim does not exceed the Aggregate Deductible Average or is not a claim within the Policy Conditions. Surveyors fees, adjustment expenses, legal expenses and costs of sighting bottoms not to apply to the Aggregate Deductible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Also on the same day, Ms. Telford issued endorsements for the other policy still in effect as well as the two expired policies from 2003. At that point, at least two of the endorsements set the deductible at $375,000. All were on the terms set out above. Ms. Telford sent the four endorsements to John King, an Aon Vice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mid-January 2005, Ms. Telford reissued the endorsements for three of the policies with the deductible changed from $375,000 to $100,000 but otherwise remaining the same. The endorsement for the remaining 2003 policy was cancelled, presumably because there were no outstanding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explanation for the series of changes was limited and somewhat unsatisfactory. Ms. Davis has since died and her office file is unavailable. Ms. Wong, a junior and less experienced underwriter at the time, has no recollection of any discussions respecting the changes. Ms. Wong deposed that she simply followed the lead of Ms. Davis. Her cross-examination did not add anything of substance to her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a result, I am left with Ms. Telford's explanation. She deposed that, in late November 2004, Mr. King first passed on a request from the Aon Claims Manager that she "tie down the Aggregate Deductible wording due to a pending claim". Although Mr. King's message referred her to a particular file precedent, Ms. Telford stated in cross-examination that she could not recall if that is where she obtained the initial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Telford also deposed in her affidavit that she was informed that the new wording was to apply to policies H03/19254 (presumably H03/19257) and H04/19439. In the result, Ms. Telford drafted the various endorsements to which I have already referred although, as already noted, she acknowledged that she was not aware of the appropriate wording for an AAD clause when she began drafting.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apparent that Ms. Telford overly relied on precedents and was careless about their content. She failed to query the appropriateness of the particular language or verify the deductible amount against the existing policies. This is evident from the changes found in the first two precedents that she relied on. CTL and TL claims were excluded from the reach of the AAD in the first precedent but not the second. The first precedent, ignoring the discrepancy in the numeric and alphabetic amount, correctly set the deductible at $100,000 but the second erroneously increased the amount to $375,000. There is no evidence that the AAD deductible on any More Marine policy was ever $375,000 or that Aon ever negotiated that amount with the underwriters.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Telford did not fully address questions about the changes and obvious errors. Instead, she asserted that she would only have made changes "upon the direct instructions of a senior person at Aon such as the account executive or the marketing manager." She relied on the ticks placed on a copy of the draft Endorsement No. 2, based on the second precedent, as indications of "apparent approval" by someone unknown at Aon.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she stated that senior personnel like Ms. Egger and Mr. King must have considered not exempting CTL and TL claims because "this was being examined very carefully" and if she "had made an error, they would have caught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to the amount of the deductible, Ms. Telford was, at first, unwilling to accept that the amount was in error because "everybody had signed off" and Ms. Egger had reviewed it. Although Ms. Telford eventually conceded that setting the deductible at $375,000 rather than $100,000 was an error, her reluctance to concede such an obvious mistake did not inspire confidence in the reliability of her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observe that Ms. Egger did not address these specifics in any of her affidavits. Mr. King did not provide an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Telford did produce an unsigned copy of Endorsement No. 2 with a line through the figure "$375,000" and below it a handwritten notation, "[$]100,000". She deposed that she was then instructed to amend Endorsement No. 2 to reflect the revised AAD of $100,000 rather than $375,000 but did not state who provided that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wording of Ms. Telford's initial email, coupled with her evidence, leads me to conclude that she did not intend, at that point, to make a contractual proposal. Instead, she anticipated that if the underwriters agreed, she would then prepare an agreement in the form of an endorsement. She obviously viewed her work as subject to final approval by more highly placed personnel at Aon. It is also apparent, on the limited evidence available, that the underwriters did not pay attention to the actual content of the email in spite of their response stating that they agreed to the proposed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receiving the underwriters' emails, Ms. Telford prepared the endorsement with the differences that I described earlier. In the result, the underwriters signed endorsements setting the AAD at $375,000 and deleting the earlier inclusion of CTL and TL claims among those to be excluded. Sometime after the signing, someone other than Ms. Telford noticed the obvious discrepancy in the amount of the AAD because Ms. Telford received instructions to amend the endorsements to rectify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to the differences between the email draft that exempted CTL and TL claims from the reach of the proposed AAD clause and the later signed endorsements that did not, it is doubtful that anyone at Aon, other than Ms. Telford, saw her November 25 email or the December 3 responses. In part, that is understandable. The email exchange was preliminary and the participants could not have intended the exchange to constitute a final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view Ms. Telford's email of November 25, 2004, as suggesting potential contractual language to be used but not as a formal offer open for acceptance. I observe that, in her email, Ms. Telford did not invite formal acceptance. I accept that the underwriters responded using language that signified agreement "to the aggregate deductible wording" but the exchange, in its entirety, did not constitute a final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Instead, the participants intended to proceed, as was industry practice, with Aon preparing the endorsements. In the ordinary course, Ms. Telford's superiors at Aon would scrutinize and authorize the final wording before Ms. Telford sent the endorsement to the underwriters. Again, in the ordinary course, the underwriters, if satisfied with the final wording, would sign and return the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It is apparent that, immediately after receiving the email transmissions of December 3, 2004, Ms. Telford turned to a similar but different precedent for an AAD clause. The second precedent included a significantly larger AAD amount and did not exclude CTL and TL claims. There is little question that if Aon had failed to catch and correct the error in the amount, as it eventually did, and More Marine had suffered a loss of coverage as a result of the error, More Marine could have claimed successfully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Aon for that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will discuss later in my reasons whether Aon owed any duty to More Marine to inform it of the underwriters' stated agreement in the email exchange to language that excluded CTL and TL claims from the AAD clause. That analysis requires a more in-depth consideration of Aon's duty to negotiate, whether it breached its duty, and, if so, caused More Marine to suffer any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end result, none of the endorsements, even in draft form, excluded CTL and TL claims from the reach of the AAD clause. In each case, the deductible applied to all claims except those that were expressly excluded. CTL and TL claims were not excluded. I am satisfied that was a deliberate decision, even if there is no direct evidence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Aon, Axa and Continental all agreed to the wording of the endorsements that were eventually signed. Apart from relying on the email exchange, More Marine has not demonstrated that any of the defendants agreed to exclude CTL and TL claims from the reach of the AAD clause in the endorsements.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mid-January 2005, there was a further development. On January 14, 2005, Ms. Telford spoke with Ms. Davis and Ms. Jones, another underwriter at Continental, and advised them that the More Marine account was "under attack" from another broker. By January 17, an Aon Marketing Manager successfully negotiated a reduction both in the premium rate and in the amount of the AAD from $100,000 to $75,000. Aon and the underwriters also agreed to let policy H04/19311 lapse on January 21, 2005, and to add the portion of the fleet covered by that policy to H04/19439 under the new terms. Endorsement No. 5 to policy H04/19439 reflected the change to the AAD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Telford sent the endorsement to Mr. King on January 21, 2005. Mr. King sent the signed endorsement, in addition to other documents, to More Marine on April 6, 2005. By then, at the latest, More Marine knew, or ought to have known, the express terms of the AAD clause in the H&amp;M coverage for its fleet.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Policy H05/21082 for the period from August 22, 2005 to August 22, 2006 was similar to policy H04/19439, except, for that year, the AAD was increased to $150,000. None of the More Marine policies and endorsements to this point excluded TL or CTL claims from the operation of the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When it came time to renew the policy in August 2006, another significant change had occurred. By that time, More Marine had accumulated a loss ratio of approximately 245% over five policy years. For that period, More Marine paid premiums totaling $579,240 but the underwriters paid out $1,420,169.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each of January 2004, August 2004, August 2005 and January 2006, the underwriters paid out claims against which both the each and every deductible and the AAD for the year applied. Kerry Morris, the president of More Marine, was personally involved in the claims process and, accordingly, knew of the existence, the amounts and the practical application of the two types of deductibles to policy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a result of the claims history, the two underwriters seriously considered not renewing in 2006. In August, the underwriters stated that they would only renew if the each and every deductible increased from $10,000 to $25,000 on two vessels; the AAD increased to $250,000; and finally, the premium rate increased from 2.10% to 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Eventually Aon negotiated a more favourable each and every deductible, at $10,000 for all vessels, and the inclusion of a profit commission clause. During the negotiations, Aon also tried to obtain a lower AAD of $175,000 but, in exchange, the underwriters required an increase in the premium rate to 4.41%. Aon did not agree, thus leaving the negotiated amount of the new AAD clause at $250,000 in exchange for the lower premium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Axa and Continental maintain that, because of the plaintiff's history of losses, even if asked, they would not have agreed to exclude CTL or TL claims from the AAD clause in the 2006 policy. In my view, the interconnection between the amount and terms of an AAD clause and the premium rate is amply demonstrated by these negotiations. Give and take is the essence of such commercial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August 31, 2006, More Marine received a cover note for new policy H06/22129. The cover note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Cover Note evidences that, in consideration of payment to be made by the Insured of the premium specified, the insurance stated below has been placed with the Insurer(s) named </w:t>
      </w:r>
      <w:r>
        <w:rPr>
          <w:rFonts w:ascii="arial" w:eastAsia="arial" w:hAnsi="arial" w:cs="arial"/>
          <w:color w:val="000000"/>
          <w:sz w:val="20"/>
          <w:u w:val="single"/>
          <w:lang w:val="en-US" w:eastAsia="en-US" w:bidi="ar-SA"/>
        </w:rPr>
        <w:t>subject to the terms, conditions, exclusions and provisions contained in the policy to be issued and any endorsements attached thereto.</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 of the insuring conditions was an AAD clause, the same as on previous cover notes. However, rather than create an endorsement as in the past, Aon drafted a clause for inclusion in the policy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first draft of the policy clause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fact that each vessel is deemed to be a separate insurance, the following clause shall apply:</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condition of this policy that the Insured shall absorb all claims up to an accumulated amount of One Hundred Thousand ($100,000), excess of the deductible average, the Insurers shall thereafter pay one hundred percent (100%) of each adjusted claim, after the application of the each and every deductible average. The aggregate deductible also applies to claims for Total Loss or Construction [sic] Total Loss.</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shall not apply to claims under the Sue and Labour, Salvage, Salvage Charges and General Average Clauses.</w:t>
      </w:r>
    </w:p>
    <w:p>
      <w:pPr>
        <w:numPr>
          <w:numId w:val="3"/>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Aon sent the draft to the underwriters in October 2006. There is no evidence that Aon noticed that the draft incorrectly set out the amount negotiated for the new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16, 2006, Axa asked Aon to change the AAD to $250,000, as agreed, and to make two other corrections to the wording. Aon forwarded a new version in mid-January 2007 changing the amount but not addressing the other two requests. Axa followed up on January 15, 2007, requesting the further changes. In spite of Aon's continuing sloppiness, it is apparent that Axa was paying close attention to the drafting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Aon finally forwarded a revised version of the AAD clause on January 15, 2007. Clause 23 of policy H06/22129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fact that each vessel is deemed to be a separate insurance, the following clause shall apply: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condition of this policy that the Insured shall absorb all claims up to an accumulated amount of Two Hundred Fifty Thousand ($250,000), excess of the each and every deductible average, the Insurers shall thereafter pay one hundred percent (100%) of each adjusted claim, after the application of the each and every deductible average. </w:t>
      </w:r>
      <w:r>
        <w:rPr>
          <w:rFonts w:ascii="arial" w:eastAsia="arial" w:hAnsi="arial" w:cs="arial"/>
          <w:color w:val="000000"/>
          <w:sz w:val="20"/>
          <w:u w:val="single"/>
          <w:lang w:val="en-US" w:eastAsia="en-US" w:bidi="ar-SA"/>
        </w:rPr>
        <w:t>The aggregate deductible also applies to claims for Total Loss or Constructive Total Loss</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shall not apply to claims under the Sue and Labour, Salvage, Salvage Charges and General Average Clauses.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Aon sent a final corrected and signed version of the policy to More Marine by mail on February 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policy wording immediately above was in place on June 6, 2007, when More Marine suffered the CTL of the Glenshiel. The underwriters paid the CTL claim, less the AAD of $250,000. As set out in my introduction, More Marine maintains that the AAD clause does not apply to a CTL claim and seeks to recover the amount that the underwriters refused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Morris deposed in his first affidavit that he never received a copy of policy H06/22129 until he contacted Aon after the sinking of the Glenshiel in June 2007 to discuss the arising claim. He further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shocked by this revelation [that clause 23 provided for a deductible on TL claims in the amount of $250,000] as I had never before heard of any deductible for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Morris went on to describe the clause as "a new term that had never been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Morris also deposed that, after the sinking of the Glenshiel, he spoke to Joan Smith at Aon and that Ms. Smith "stated that the full amount of the loss would be paid." He claimed that he only learned of clause 23 in the 2006 policy after Ms. Smith called him back to tell him that she had reviewed the 2006 policy. At that time, according to Mr. Morris, she "very apologetically stated that clause 23 of the Policy provided for a deductible on Total Loss claims in the amount of $250,000." This was the "revelation" that "shocked" Mr.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evidence is somewhat ambivalent. It is possible that Mr. Morris means that he had understood from the language of the earlier endorsements that the AAD clause would not apply to TL and CTL claims but, as I set out later, if that was his understanding, it was incorrect. It is also possible that Mr. Morris meant to convey that his shock stemmed from not knowing that there would be an AAD in the increased amount of $250,000. If he intended the latter, I do not accept his evidence in such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ample evidence that Mr. Morris, and accordingly More Marine, knew of the AAD in the increased amount of $250,000. Ms. Egger's evidence and the Aon business records demonstrate that Aon consulted with Mr. Morris about the negotiations and the end result. The evidence further demonstrates, to my satisfaction, that Mr. Morris specifically authorized the increased amount of the AAD and that he later received written confirmation of the new policy and its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August 18, 2006, Ms. Egger sent a fax to Mr. Morris. In it, she referred to a telephone conversation with Mr. Morris respecting the terms of the coverage expiring on August 22, 2006; the terms of the new coverage offered by the underwriters; and finally, the final terms as negotiated. The transmission ends: "Please confirm that it is in order for us to renew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Among other things, the document discloses that the existing AAD of $150,000 was to be increased to $250,000 in the new coverage. It stated that the underwriters had considered not renewing at all due to the claims history and, as a result, sought an increased premium rate, increased each and every deductibles, and an increased AAD. Aon reported that in the final result the underwriters refused to adjust the rate or the amount of the AAD but did agree to forego the increase to the each and every deductibles and to provide, at the end of the policy term, a percentage of the gross premium less net paid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noteworthy that the increase in annual premium costs was almost 20%, a significant amount. It is difficult to imagine that More Marine would not be actively involved in the decision to accept or reject the available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Some of Mr. Morris's evidence is difficult to follow. In the same affidavit referred to above, Mr. Morris deposed that he received the fax dated August 18, 2006, but stated that he was confused by the reference to an "Aggregate Annual Deductible" clause. That is incorrect. In fact, the fax refers to an "Annual Aggregate Deductible", or an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Morris further deposed that he contrasted the language in the fax to a Cover Note "setting out the agreed terms of renewal for the 2006/2007 year." Unfortunately, the exhibit referred to is the Cover Note for the 2005/2006 policy year. Nonetheless, according to Mr. Morris, the Cover Note refers to an "Aggregate Deductible Average" clause, thus contributing to his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the experts pointed out, there is no significance in the different terminology. I do not accept that Mr. Morris was confused as 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observe that the 2005/2006 Cover Note has two significant references. First, under the heading "Deductibles", it lists "Annual Aggregate 150,000", a clear reference to an AAD. Second, under the heading "Insuring Conditions", it lists an "Aggregate Deductible Average Clasue [sic]". Mr. Morris refers only to the latter in his affidavit although it is apparent from the context that the terms are interchangeable.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Ms. Egger, and corroborated by her notes, Mr. Morris spoke to her on August 22, 2006, and told her "it is okay to renew as quoted". On August 31, 2006, Ms. Egger wrote to Mr. Morris enclosing "renewal documentation evidencing insurance coverage for a further one year term with effect from August 22, 2006". The enclosed documents included a Cover Note for policy H06/22129.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2006 Cover Note is identical in form to the previous year's; it clearly sets out, among other things, an AAD of $250,000 as well as the premium amount quoted earlier. It also contains the same obviously interchangeable references to an annual aggregate deductible and an aggregate deductible average clause on the same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Egger discussed the sinking of the Glenshiel with Mr. Morris a few days after the loss occurred. It is apparent from her file note that, at that time, Mr. Morris's focus was on the correct legal interpretation and application of the deductible clauses rather than on the existence or amount of the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Smith is a Claims Consultant at Aon and the person with whom Mr. Morris spoke after the Glenshiel sank. Unlike Mr. Morris, she produced notes of their conversation. She denied telling Mr. Morris that the full amount of the loss would be paid and points out, reasonably, that the decision whether to pay a loss is for the underwriter to make rather than the broker. As in Mr. Morris's conversation with Ms. Egger, it is apparent from Ms. Smith's contemporaneous notes that Mr. Morris was questioning the interpretation rather than the existence of the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Much of Mr. Morris's first affidavit consisted of argument or submissions disguised inappropriately as evidence. His second affidavit was similarly deficient. For example, in response to Mr. Morris's first affidavit, Ms. Egger deposed in a second affidavit that she forwarded a copy of policy H06/22129 by mail in February 2007. Mr. Morris then deposed in his second affidavit that More Marine "has no record of ever receiving such a letter" and goes on to state that the copy of the letter, albeit signed, is not on Aon letterhead. Accordingly, Mr. Morris doubted that it is a true copy of any letter sent and suggested that the document is "suspect" because a business would not file "a signed non-letterhead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not accept Mr. Morris's improper submission. I am not misled by Ms. Egger's reference to the copy of the letter as a "true copy" in the circumstances and accept her evidence that Aon sent a copy of the 2006 policy to More Marine in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significance of this review of the evidence is as follows. More Marine knew the specific terms of policy H06/22129, including the content of the AAD clause, well before it suffered the loss of the Glenshiel. I am also satisfied that More Marine received the endorsements on previous policies that set out the various AAD clauses dating back to January 2005. I doubt that Mr. Morris failed to read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do not accept More Marine's contention that the inclusion of the AAD clause in policy H06/22129 was an unpleasant surprise that it discovered only after the loss of the Glenshiel.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Instead, I am satisfied that, in August 2006, More Marine knew that the underwriters were only prepared to offer H&amp;M coverage for the fleet on the terms set out in the August 18, 2006, fax and that More Marine, however reluctant it may have been, agreed to the terms that Aon negotiated on its behalf as set out in the fax. The amount of the AAD was then set out in the Cover Note and later the full terms were set out in the copy of the policy that Aon forwarded to More Marine. More Marine received those materials long before it incurred the loss of the Glenshiel but never challenged either the amount or the terms of the AAD clause until after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turn next to an overview of the various legal submissions advanced by the parties relating to the inclusion of the various AAD clauses in the endorsements and policy H06/22129. Axa and Continental claim the right to charge a deductible of $250,000 against the loss of the Glenshiel based on clause 23 in policy H06/22129, which specifically applies the AAD to CTL claims. The underwriters, with the support of Aon, submit that, in spite of the change in wording, the clause and earlier endorsements are consistent and result from negotiations and enforceable agreements between the underwriters and Aon, on behalf of More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More Marine contends that the clause was added to the policy midway through the term without its knowledge and without fresh consideration for what amounted to a reduction in coverage. More Marine further submits that the endorsements to the 2004 and 2005 policies differed from clause 23 and that the former never extended the deductible to CTL claims. Alternatively, More Marine contends that the changes in the endorsements were added without fresh consideration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addition, More Marine says that the endorsements, and eventually clause 23, are inconsistent with the agreement reached by the email exchange on December 3, 2004, that expressly excluded CTL and TL claims from the reach of the AAD clauses. In the further alternative, More Marine contends that if the endorsements extended to TL and CTL claims, the wording is a mistake requiring 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More Marine's contention that clause 23 was added midway through the term of the policy without its knowledge and without fresh consideration for what amounted to reduced coverage is answered by my earlier findings of fact. More Marine knew that the underwriters required an AAD of $250,000 as a condition of providing coverage and authorized Aon to agree. The terms of coverage coupled with the payment of the negotiated premium constituted the necessary consideration. The next contention is that the endorsements to the 2004 and 2005 policies differed in their application to CTL and TL claims from clause 23. In my view, they did not. Both the endorsements and clause 23 applied to CTL and TL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More Marine suggests that the deductibles clauses in the 2004/2005 policies, even before the email exchange in late 2004, did not apply to TL and CTL claims because clause 7 of the C.H.P. Clauses specifically excluded TL and CTL claims. In addition, More Marine suggests that the language of the later endorsements never extended the AAD to TL and CTL claims as clause 23 in the 2006 policy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Axa, Continental and Aon all contend that the two deductibles in place before the email exchange are distinct. The first is an each and every deductible that does not extend to TL and CTL claims as a result of the exemption in clause 7 of the C.H.P. Clauses; the second is an AAD applicable to all claims, except those that are specifically excluded, until the amount is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evidence indicates that in late 2004 Aon concluded, and the underwriters accepted, that there was some ambiguity relating to the application of the AAD and, as a result, Aon suggested the endorsements in order to clarify the ambiguity. The defendants say that parties may amend a contract by agreement without fresh consideration if there is a benefit to both parties. They say that the more specific wording in the endorsements was beneficial to both the plaintiff and the defendant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 brief discussion of the applicable legal principles is necessary. Can an insurance policy be amended after the terms of the contract are fixed and effective? In some instances, the answer is yes. George R. Strathy &amp; George C. Moore,</w:t>
      </w:r>
      <w:r>
        <w:rPr>
          <w:rFonts w:ascii="arial" w:eastAsia="arial" w:hAnsi="arial" w:cs="arial"/>
          <w:i/>
          <w:color w:val="000000"/>
          <w:sz w:val="20"/>
          <w:lang w:val="en-US" w:eastAsia="en-US" w:bidi="ar-SA"/>
        </w:rPr>
        <w:t xml:space="preserve"> Law &amp; Practice of Marine Insurance in Canada</w:t>
      </w:r>
      <w:r>
        <w:rPr>
          <w:rFonts w:ascii="arial" w:eastAsia="arial" w:hAnsi="arial" w:cs="arial"/>
          <w:color w:val="000000"/>
          <w:sz w:val="20"/>
          <w:lang w:val="en-US" w:eastAsia="en-US" w:bidi="ar-SA"/>
        </w:rPr>
        <w:t xml:space="preserve"> (Markham: LexisNexis Canada, 2003) at 20, note that a policy may be forwarded to the underwriters for signatures "some considerable time after the risk ha[s] attached and the insurance ha[s] become effective." At the time the insurance contract is created only the material terms must be agreed to; the material terms are:</w:t>
      </w:r>
      <w:r>
        <w:rPr>
          <w:rFonts w:ascii="arial" w:eastAsia="arial" w:hAnsi="arial" w:cs="arial"/>
          <w:sz w:val="20"/>
          <w:lang w:val="en-US" w:eastAsia="en-US" w:bidi="ar-SA"/>
        </w:rPr>
        <w:cr/>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to be covered (i.e. the subject matter of the insurance and the perils against which there is coverage);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duration of the insurance;</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and mode of payment of the premium; and</w:t>
      </w:r>
    </w:p>
    <w:p>
      <w:pPr>
        <w:numPr>
          <w:numId w:val="5"/>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insurance payable in the event of a loss: Craig Brown,</w:t>
      </w:r>
      <w:r>
        <w:rPr>
          <w:rFonts w:ascii="arial" w:eastAsia="arial" w:hAnsi="arial" w:cs="arial"/>
          <w:i/>
          <w:color w:val="000000"/>
          <w:sz w:val="20"/>
          <w:lang w:val="en-US" w:eastAsia="en-US" w:bidi="ar-SA"/>
        </w:rPr>
        <w:t xml:space="preserve"> Insurance Law in Canada</w:t>
      </w:r>
      <w:r>
        <w:rPr>
          <w:rFonts w:ascii="arial" w:eastAsia="arial" w:hAnsi="arial" w:cs="arial"/>
          <w:color w:val="000000"/>
          <w:sz w:val="20"/>
          <w:lang w:val="en-US" w:eastAsia="en-US" w:bidi="ar-SA"/>
        </w:rPr>
        <w:t>, vol. 1, looseleaf (Toronto: Thomson Carswell, 2002) at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non-material terms can be added to the policy later even if they were not explicitly agreed to at the time of contract 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Further, in regard to changing the terms of a marine insurance contract, Strathy and Moore state at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party to a contract may alter it without the agreement of the other party. A broker cannot unilaterally alter the contract, except to the extent permitted by the policy, without the insurer's agreement ... Similarly, the insurer cannot amend the contract without the consent of the insured. An amendment to the contract must be made in writing in order to be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Clearly, a contract, and by extension an insurance policy, can be amended after the date the contract is created. In the case at bar, both Aon, acting as agent for More Marine, and Axa and Continental, as underwriters, agreed to alter the policy. Aon eventually reduced this agreement to writing in the form of an endorsement, and Axa and Continental signed to indicate their acceptance of the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there are no Cover Notes for the 2004 policies in evidence, the Cover Note for the 2006 policy is illustrative. It states that the insurance is "subject to the terms, conditions, exclusions and provisions contained in the policy to be issued and any endorsements attached thereto." This indicates that the parties contemplated the use of endorsements from time to time and incorporated them by reference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Was More Marine's express approval required before the endorsements became effective? There is no doubt that there is an agency relationship between an insured and an independent broker: </w:t>
      </w:r>
      <w:r>
        <w:rPr>
          <w:rFonts w:ascii="arial" w:eastAsia="arial" w:hAnsi="arial" w:cs="arial"/>
          <w:i/>
          <w:color w:val="000000"/>
          <w:sz w:val="20"/>
          <w:lang w:val="en-US" w:eastAsia="en-US" w:bidi="ar-SA"/>
        </w:rPr>
        <w:t>Adams-Eden Furniture Ltd. (Whitehorse Furniture Ltd.) v. Kansa General Insurance Inc.</w:t>
      </w:r>
      <w:r>
        <w:rPr>
          <w:rFonts w:ascii="arial" w:eastAsia="arial" w:hAnsi="arial" w:cs="arial"/>
          <w:color w:val="000000"/>
          <w:sz w:val="20"/>
          <w:lang w:val="en-US" w:eastAsia="en-US" w:bidi="ar-SA"/>
        </w:rPr>
        <w:t xml:space="preserve"> </w:t>
      </w:r>
      <w:hyperlink r:id="rId1129" w:history="1">
        <w:r>
          <w:rPr>
            <w:rFonts w:ascii="arial" w:eastAsia="arial" w:hAnsi="arial" w:cs="arial"/>
            <w:i/>
            <w:color w:val="0077CC"/>
            <w:sz w:val="20"/>
            <w:u w:val="single"/>
            <w:shd w:val="clear" w:color="auto" w:fill="FFFFFF"/>
            <w:lang w:val="en-US" w:eastAsia="en-US" w:bidi="ar-SA"/>
          </w:rPr>
          <w:t>(1996), 141 D.L.R. (4th) 288</w:t>
        </w:r>
      </w:hyperlink>
      <w:r>
        <w:rPr>
          <w:rFonts w:ascii="arial" w:eastAsia="arial" w:hAnsi="arial" w:cs="arial"/>
          <w:color w:val="000000"/>
          <w:sz w:val="20"/>
          <w:lang w:val="en-US" w:eastAsia="en-US" w:bidi="ar-SA"/>
        </w:rPr>
        <w:t xml:space="preserve"> at 292 (Man. C.A.), aff'g </w:t>
      </w:r>
      <w:hyperlink r:id="rId1130" w:history="1">
        <w:r>
          <w:rPr>
            <w:rFonts w:ascii="arial" w:eastAsia="arial" w:hAnsi="arial" w:cs="arial"/>
            <w:i/>
            <w:color w:val="0077CC"/>
            <w:sz w:val="20"/>
            <w:u w:val="single"/>
            <w:shd w:val="clear" w:color="auto" w:fill="FFFFFF"/>
            <w:lang w:val="en-US" w:eastAsia="en-US" w:bidi="ar-SA"/>
          </w:rPr>
          <w:t>(1995) 103 Man.R. (2d) 284</w:t>
        </w:r>
      </w:hyperlink>
      <w:r>
        <w:rPr>
          <w:rFonts w:ascii="arial" w:eastAsia="arial" w:hAnsi="arial" w:cs="arial"/>
          <w:color w:val="000000"/>
          <w:sz w:val="20"/>
          <w:lang w:val="en-US" w:eastAsia="en-US" w:bidi="ar-SA"/>
        </w:rPr>
        <w:t xml:space="preserve">, leave to appeal ref'd </w:t>
      </w:r>
      <w:hyperlink r:id="rId1131" w:history="1">
        <w:r>
          <w:rPr>
            <w:rFonts w:ascii="arial" w:eastAsia="arial" w:hAnsi="arial" w:cs="arial"/>
            <w:i/>
            <w:color w:val="0077CC"/>
            <w:sz w:val="20"/>
            <w:u w:val="single"/>
            <w:shd w:val="clear" w:color="auto" w:fill="FFFFFF"/>
            <w:lang w:val="en-US" w:eastAsia="en-US" w:bidi="ar-SA"/>
          </w:rPr>
          <w:t>[1997] S.C.C.A. No. 42</w:t>
        </w:r>
      </w:hyperlink>
      <w:r>
        <w:rPr>
          <w:rFonts w:ascii="arial" w:eastAsia="arial" w:hAnsi="arial" w:cs="arial"/>
          <w:color w:val="000000"/>
          <w:sz w:val="20"/>
          <w:lang w:val="en-US" w:eastAsia="en-US" w:bidi="ar-SA"/>
        </w:rPr>
        <w:t xml:space="preserve">. As principal, the insured is responsible to the insurer for its agent's actions: </w:t>
      </w:r>
      <w:r>
        <w:rPr>
          <w:rFonts w:ascii="arial" w:eastAsia="arial" w:hAnsi="arial" w:cs="arial"/>
          <w:i/>
          <w:color w:val="000000"/>
          <w:sz w:val="20"/>
          <w:lang w:val="en-US" w:eastAsia="en-US" w:bidi="ar-SA"/>
        </w:rPr>
        <w:t>Adams-Eden Furniture</w:t>
      </w:r>
      <w:r>
        <w:rPr>
          <w:rFonts w:ascii="arial" w:eastAsia="arial" w:hAnsi="arial" w:cs="arial"/>
          <w:color w:val="000000"/>
          <w:sz w:val="20"/>
          <w:lang w:val="en-US" w:eastAsia="en-US" w:bidi="ar-SA"/>
        </w:rPr>
        <w:t xml:space="preserve"> at 296. Further, Helper J. in </w:t>
      </w:r>
      <w:r>
        <w:rPr>
          <w:rFonts w:ascii="arial" w:eastAsia="arial" w:hAnsi="arial" w:cs="arial"/>
          <w:i/>
          <w:color w:val="000000"/>
          <w:sz w:val="20"/>
          <w:lang w:val="en-US" w:eastAsia="en-US" w:bidi="ar-SA"/>
        </w:rPr>
        <w:t>Adams-Eden Furniture</w:t>
      </w:r>
      <w:r>
        <w:rPr>
          <w:rFonts w:ascii="arial" w:eastAsia="arial" w:hAnsi="arial" w:cs="arial"/>
          <w:color w:val="000000"/>
          <w:sz w:val="20"/>
          <w:lang w:val="en-US" w:eastAsia="en-US" w:bidi="ar-SA"/>
        </w:rPr>
        <w:t xml:space="preserve"> at 296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an insured engages a broker to conduct the negotiations of an insurance contract, the insured is bound by and is also responsible for all statements made by the broker which concern the subject matter of the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Russelsteel Ltd. v. Consolidated Northern Drilling &amp; Exploration Ltd.,</w:t>
      </w:r>
      <w:r>
        <w:rPr>
          <w:rFonts w:ascii="arial" w:eastAsia="arial" w:hAnsi="arial" w:cs="arial"/>
          <w:color w:val="000000"/>
          <w:sz w:val="20"/>
          <w:lang w:val="en-US" w:eastAsia="en-US" w:bidi="ar-SA"/>
        </w:rPr>
        <w:t xml:space="preserve"> </w:t>
      </w:r>
      <w:hyperlink r:id="rId1132" w:history="1">
        <w:r>
          <w:rPr>
            <w:rFonts w:ascii="arial" w:eastAsia="arial" w:hAnsi="arial" w:cs="arial"/>
            <w:i/>
            <w:color w:val="0077CC"/>
            <w:sz w:val="20"/>
            <w:u w:val="single"/>
            <w:shd w:val="clear" w:color="auto" w:fill="FFFFFF"/>
            <w:lang w:val="en-US" w:eastAsia="en-US" w:bidi="ar-SA"/>
          </w:rPr>
          <w:t>[1981] 4 W.W.R. 113</w:t>
        </w:r>
      </w:hyperlink>
      <w:r>
        <w:rPr>
          <w:rFonts w:ascii="arial" w:eastAsia="arial" w:hAnsi="arial" w:cs="arial"/>
          <w:color w:val="000000"/>
          <w:sz w:val="20"/>
          <w:lang w:val="en-US" w:eastAsia="en-US" w:bidi="ar-SA"/>
        </w:rPr>
        <w:t xml:space="preserve"> (Alta. Q.B.), the court reviewed the basic principles of agency. Feehan J. stated at 115: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principal holds out to a third party that an agent has been authorized to act on behalf of the principal, the principal is bound by the acts of the agent, although the agent may, in fact, have no authority or only a limited authority, ... on the grounds that the agent has apparent or ostensible authority and the principal knows that the third party may rely on such holding-out and the principal is thereby estopped from denying the agency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while an insured may have a claim against a broker for acting outside of his authority, the insurer is entitled to rely upon the broker's agreement to a particular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Further, even if an agent exceeds his authority, the principal may ratify the agent's acts. Taking any of the benefits from the agent's acts is strong evidence of ratification: </w:t>
      </w:r>
      <w:r>
        <w:rPr>
          <w:rFonts w:ascii="arial" w:eastAsia="arial" w:hAnsi="arial" w:cs="arial"/>
          <w:i/>
          <w:color w:val="000000"/>
          <w:sz w:val="20"/>
          <w:lang w:val="en-US" w:eastAsia="en-US" w:bidi="ar-SA"/>
        </w:rPr>
        <w:t>Russelsteel</w:t>
      </w:r>
      <w:r>
        <w:rPr>
          <w:rFonts w:ascii="arial" w:eastAsia="arial" w:hAnsi="arial" w:cs="arial"/>
          <w:color w:val="000000"/>
          <w:sz w:val="20"/>
          <w:lang w:val="en-US" w:eastAsia="en-US" w:bidi="ar-SA"/>
        </w:rPr>
        <w:t xml:space="preserve"> at 116. Here, More Marine filed claims from 2004 through 2006. That rendered Axa and Continental liable for certain expenses. More Marine accepted the insurers' payment of these expenses, thereby taking a benefit from Aon's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is also evidence that More Marine received copies of at least some of the endorsements. More Marine did not, at any time before commencing this action, complain about the terms of the endorsements. This further acquiescence also demonstrates ratification.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related question is whether fresh consideration was necessary before the endorsements became effective. In my view, as I will address below, More Marine benefited from the clarification of the terms of the AAD clause as it was necessary to assist with processing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More Marine relies on several cases respecting the need for consideration before altering terms of a contract but all of those related to employment contracts. They reflect the principle that continued employment by itself does not constitute consideration for unilateral changes to the employment contract that are only beneficial to the employer. This would be akin to the insurer unilaterally changing the terms of insurance midway through the policy and arguing that continued coverage constituted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With specific reference to insurance contracts, the Court of Appeal in </w:t>
      </w:r>
      <w:r>
        <w:rPr>
          <w:rFonts w:ascii="arial" w:eastAsia="arial" w:hAnsi="arial" w:cs="arial"/>
          <w:i/>
          <w:color w:val="000000"/>
          <w:sz w:val="20"/>
          <w:lang w:val="en-US" w:eastAsia="en-US" w:bidi="ar-SA"/>
        </w:rPr>
        <w:t>Singh v. Empire Life Insurance Co.</w:t>
      </w:r>
      <w:r>
        <w:rPr>
          <w:rFonts w:ascii="arial" w:eastAsia="arial" w:hAnsi="arial" w:cs="arial"/>
          <w:color w:val="000000"/>
          <w:sz w:val="20"/>
          <w:lang w:val="en-US" w:eastAsia="en-US" w:bidi="ar-SA"/>
        </w:rPr>
        <w:t xml:space="preserve">, </w:t>
      </w:r>
      <w:hyperlink r:id="rId1133" w:history="1">
        <w:r>
          <w:rPr>
            <w:rFonts w:ascii="arial" w:eastAsia="arial" w:hAnsi="arial" w:cs="arial"/>
            <w:i/>
            <w:color w:val="0077CC"/>
            <w:sz w:val="20"/>
            <w:u w:val="single"/>
            <w:shd w:val="clear" w:color="auto" w:fill="FFFFFF"/>
            <w:lang w:val="en-US" w:eastAsia="en-US" w:bidi="ar-SA"/>
          </w:rPr>
          <w:t>2002 BCCA 452</w:t>
        </w:r>
      </w:hyperlink>
      <w:r>
        <w:rPr>
          <w:rFonts w:ascii="arial" w:eastAsia="arial" w:hAnsi="arial" w:cs="arial"/>
          <w:color w:val="000000"/>
          <w:sz w:val="20"/>
          <w:lang w:val="en-US" w:eastAsia="en-US" w:bidi="ar-SA"/>
        </w:rPr>
        <w:t xml:space="preserve">, </w:t>
      </w:r>
      <w:hyperlink r:id="rId1133" w:history="1">
        <w:r>
          <w:rPr>
            <w:rFonts w:ascii="arial" w:eastAsia="arial" w:hAnsi="arial" w:cs="arial"/>
            <w:i/>
            <w:color w:val="0077CC"/>
            <w:sz w:val="20"/>
            <w:u w:val="single"/>
            <w:shd w:val="clear" w:color="auto" w:fill="FFFFFF"/>
            <w:lang w:val="en-US" w:eastAsia="en-US" w:bidi="ar-SA"/>
          </w:rPr>
          <w:t>4 B.C.L.R. (4th) 38</w:t>
        </w:r>
      </w:hyperlink>
      <w:r>
        <w:rPr>
          <w:rFonts w:ascii="arial" w:eastAsia="arial" w:hAnsi="arial" w:cs="arial"/>
          <w:color w:val="000000"/>
          <w:sz w:val="20"/>
          <w:lang w:val="en-US" w:eastAsia="en-US" w:bidi="ar-SA"/>
        </w:rPr>
        <w:t>, at para. 13, accepted that "modification of a pre-existing contract will not be enforced unless there is a further benefit to both parties." In this case, Aon, as agent for More Marine, and the underwriters agreed to the changes. The changes benefited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is because before the endorsements the AAD clause was not very detailed and, as a result, ambiguous. In 2003, as earlier set out, policy H03/19257 had an each and every deductible of $10,000 as set out in clause 7 of the C.H.P. Clauses and "an annual aggregate deductible of $100,000" with no exceptions noted. Policy H03/19009 also had an AAD of $100,000 but specifically excluded losses on the Rivtow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Boucher, in his affidavit, and Mr. Wright, in cross-examination, agreed that the above wording lacked detail as to how to apply the AAD. Finally, Mr. Wright further agreed that the industry practice is to specifically list any exceptions to an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follows, in my opinion, based on the wording of the AAD clauses set out directly above, that one could not say with certainty whether or not the AAD clause applied to all claims including CTL and TL claims, although it probably was intended to. Without further clarification to list exceptions, the AAD clause appears to apply to all claims after the application of the each and every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also satisfied that clause 7 of the C.H.P. Clauses, along with its exclusions, is not incorporated by reference into the AAD clause. Contrary to his affidavit, Mr. Wright agreed in cross-examination that clause 7 of the C.H.P. Clauses applies in practice to an each and every deductible but not to an AAD clause. This is because clause 7 only applies to claims arising out of one accident or occurrence. Both experts stated that an each and every deductible and an AAD are separate and distinct.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do not accept the oral submission of plaintiff's counsel respecting the operation of the deductibles clauses. Counsel contends that the two deductibles operate in tandem so that, for example, an insured pays the first $10,000 (the each and every deductible) of all non-excluded claims to a maximum of $100,000 (the AAD) in the policy year. Once the insured has paid that maximum, the insurer pays 100% of all further claims. If correct, this would mean that the each and every deductible would run out and no longer apply to further claims if the insured had more than ten. This interpretation further suggests that if the insured had two non-excluded claims, each for $100,000, the only applicable deductible would be $10,000 per claim and the insurer would cover the balance of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This interpretation is artificial and runs contrary to the purpose of an AAD, addressed elsewhere in my reasons. It instead turns the AAD into a limitation of the each and every deductible. The AAD was not applied in this manner between 2004 to 2006 when the plaintiff had claims to which both deductibles applied. The plaintiff did not challenge the operation of the AAD then. While I do not accept counsel's interpretation, it serves to highlight the ambiguity that originally arose when considering how to apply the deductibles clauses to actual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Ultimately, More Marine benefitted from Aon seeking clarification by means of the endorsements because the endorsements specified that the AAD was subject to particular exclusions. It thereby clarified the losses that were covered in spite of the AAD. The extent of the coverage was not reduced because it was not clear, before the creation of the endorsements, what claims, if any, the AAD would not apply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Do the endorsements extend the AAD to TL and CTL claims? As discussed above, clause 7 of the C.H.P. Clauses does not apply to the AAD. In my view, the wording of the endorsements implicitly extends the AAD to TL and CTL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For convenience, and solely as the first example of the wording to illustrate the application of the clause, I set out below Endorsement No. 2 for policy H04/19439. All other endorsements used the same wording. Only the amounts differed. Endorsement No. 2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Effective: August 22,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HEREBY UNDERSTOOD AND AGREED THAT the following Aggregate Deductible Average Clause is added to the above noted policy:</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Aggregate Deductible Average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fact that each vessel is deemed to be a separate insurance, the following clause shall apply: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condition of this Policy that the Insured shall absorb all claims up to an accumulated amount of Three Hundred Seventy-Five Thousand Dollars ($375,000), excess of the deductible average, the insurers shall thereafter pay one hundred percent (100%) of each adjusted claim after the application of the each and every deductible average.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shall not apply to claims under the Collision and Towers Liability Clause, nor to claims under the Sue and Labour, Salvage, Salvage Charges and General Average Clauses.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foregoing, the Insurers shall be liable in full for all surveyors fees, adjustment expenses, legal expenses, and costs of sighting bottoms even if the claim does not exceed the Aggregate Deductible Average or is not a claim within the Policy Conditions. Surveyors fees, adjustment expenses, legal expenses and costs of sighting bottoms not to apply to the Aggregate Deductible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As Mr. Boucher observed in his affidavit, subparagraph (a) requires the insured to "absorb </w:t>
      </w:r>
      <w:r>
        <w:rPr>
          <w:rFonts w:ascii="arial" w:eastAsia="arial" w:hAnsi="arial" w:cs="arial"/>
          <w:color w:val="000000"/>
          <w:sz w:val="20"/>
          <w:u w:val="single"/>
          <w:lang w:val="en-US" w:eastAsia="en-US" w:bidi="ar-SA"/>
        </w:rPr>
        <w:t>all claims</w:t>
      </w:r>
      <w:r>
        <w:rPr>
          <w:rFonts w:ascii="arial" w:eastAsia="arial" w:hAnsi="arial" w:cs="arial"/>
          <w:color w:val="000000"/>
          <w:sz w:val="20"/>
          <w:lang w:val="en-US" w:eastAsia="en-US" w:bidi="ar-SA"/>
        </w:rPr>
        <w:t xml:space="preserve"> up to an accumulated amount" after the application of the each and every deductible (emphasis added). Subparagraph (b) then explicitly exempts certain types of claims from being subject to the AAD. TL and CTL claims are not listed in subparagraph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Reading the two subparagraphs together, it becomes clear that the AAD is applicable to all claims not mentioned in subparagraph (b), including claims for TL and CTL. While Mr. Wright originally disputed this, he agreed on cross-examination that the wording of the endorsement, as set out immediately above, extends the AAD to TL and CTL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 find no ambiguity in the wording of the endorsement or in its application to the policy. I am able to discern the intention of the parties. Therefore, I need not apply other rules of interpretation such as the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rule: </w:t>
      </w:r>
      <w:r>
        <w:rPr>
          <w:rFonts w:ascii="arial" w:eastAsia="arial" w:hAnsi="arial" w:cs="arial"/>
          <w:i/>
          <w:color w:val="000000"/>
          <w:sz w:val="20"/>
          <w:lang w:val="en-US" w:eastAsia="en-US" w:bidi="ar-SA"/>
        </w:rPr>
        <w:t>Brissette Estate v. Westbury Life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87</w:t>
      </w:r>
      <w:r>
        <w:rPr>
          <w:rFonts w:ascii="arial" w:eastAsia="arial" w:hAnsi="arial" w:cs="arial"/>
          <w:color w:val="000000"/>
          <w:sz w:val="20"/>
          <w:lang w:val="en-US" w:eastAsia="en-US" w:bidi="ar-SA"/>
        </w:rPr>
        <w:t xml:space="preserve"> at 92, </w:t>
      </w:r>
      <w:r>
        <w:rPr>
          <w:rFonts w:ascii="arial" w:eastAsia="arial" w:hAnsi="arial" w:cs="arial"/>
          <w:i/>
          <w:color w:val="000000"/>
          <w:sz w:val="20"/>
          <w:lang w:val="en-US" w:eastAsia="en-US" w:bidi="ar-SA"/>
        </w:rPr>
        <w:t>96 D.L.R. (4th) 609</w:t>
      </w:r>
      <w:r>
        <w:rPr>
          <w:rFonts w:ascii="arial" w:eastAsia="arial" w:hAnsi="arial" w:cs="arial"/>
          <w:color w:val="000000"/>
          <w:sz w:val="20"/>
          <w:lang w:val="en-US" w:eastAsia="en-US" w:bidi="ar-SA"/>
        </w:rPr>
        <w:t>; see also Brown at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Earlier, I set out More Marine's further contention that the endorsements, and eventually clause 23, are inconsistent with the alleged agreement reached by the email exchange on December 3, 2004, that expressly excluded CTL and TL claims from the reach of the AAD clauses. If the email exchange constituted an agreement to exclude CTL and TL claims from the reach of the AAD clauses, it would follow that both the endorsements and clause 23 of the 2006 policy materially reduced the available coverage for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More Marine contends in written argument that the email exchange culminated in an executed agreement with consideration.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apparent that the exchange was a preliminary step in reaching an agreement on the terms of an endorsement to form part of the policies. As set out earlier, there is an obvious error in the two inconsistent statements of the amount of the AAD. While it is true that the form of precedent included CTL and TL claims in the list of exceptions, I am not persuaded that was intended or that anyone put their minds to that aspect of the matter at the time of the exchange. Aon and the underwriters eventually negotiated different terms as evidenced by the language of the endorsements. Ultimately Aon renegotiated the amount of the AAD, in conjunction with the rollover into a single fleet policy later in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More Marine concedes that a renewal with the reciprocal premium and coverage constitutes consideration. More Marine argues, however, that the renewal was consideration for the alleged December 2004 email agreement. I reject that argument. It imposes an artificially limited scope on consideration. As I have already observed, the early drafting process was riddled with errors. I am unable to accept that the parties entered into a final agreement at the time of their email exchange in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the contention of Axa and Continental that the purpose of the email exchange was to clarify the application of the existing AAD clauses. The existing clauses did not list or implicitly suggest any exclusion apart from claims relating to the Rivtow 50. There was, in fact, no new consideration, such as a higher premium rate, in exchange for an AAD clause with more limited reach. Nor was there, at that time, any discussion of changing the amount of the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light of my findings and conclusions, it is not necessary for me to address More Marine's alternate submissions respecting rectification, mutual mistake or unilateral mistake. More Marine says that allowing the underwriters to benefit would be tantamount to equitable fraud. All those submissions depend on a finding that the December email exchange represented the true agreement of the parties. I reject the alternate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case I err, and by operation of rectification, the endorsements should exclude CTL and TL claims from the AAD clause, it does not follow that clause 23 of policy H06/22129 should also be changed by deleting the addition to subparagraph (a) stating: "The aggregate deductible also applies to claims for Total Loss or Constructive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accept that by 2006 the underwriters, in order to limit their exposure, would not have agreed to a policy that excluded TL and CTL claims from the reach of the AAD clause, especially since the underwriters had considered not renewing coverage on any terms due to the claims history and the loss ratio. It is obvious that such claims are the largest and would be of the most concern for the underwriters.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Continental just followed Axa's lead to ensure that the wording of clause 23 exactly reflected the agreement that had been negotiated with Aon. As earlier set out, Axa returned two previous drafts to Aon noting changes that needed to be made. In the end result, there was no mutual or unilateral mistake. Both Aon, on behalf of More Marine, and the underwriters ended up with exactly the agreement they negotiated. I would not rectify the 2006 policy based on any of the grounds that More Marine raises. In my view, the underwriters were entitled to rely on clause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More Marine also contends that there is ambiguity in the following words of clause 23: "[T]he aggregate deductible also applies to claims for Total Loss or Constructive Total Loss." This ambiguity, as I understand the contention, arises from the alleged conflict with the exclusion of TL and CTL claims under clause 7 of the C.H.P. Clauses, which I have found only applies to the each and every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Further, even if there is a conflict between clause 7 of the C.H.P. Clauses, which excludes TL and CTL claims, and clause 23 of the policy, which expressly includes TL and CTL claims, the conflict must be resolved in favour of the latter. This is because the parties specifically drafted clause 23, as opposed to simply incorporating the standard form clause 7 of the C.H.P.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Strathy and Moore, at 41,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presumed that, in the case of ambiguity, the clauses which the parties have taken the trouble to write out reflect their true intention more than the printed form itself. In </w:t>
      </w:r>
      <w:r>
        <w:rPr>
          <w:rFonts w:ascii="arial" w:eastAsia="arial" w:hAnsi="arial" w:cs="arial"/>
          <w:i/>
          <w:color w:val="000000"/>
          <w:sz w:val="20"/>
          <w:lang w:val="en-US" w:eastAsia="en-US" w:bidi="ar-SA"/>
        </w:rPr>
        <w:t>Morrison Mill Co. v. Queen Insurance Co. of America</w:t>
      </w:r>
      <w:r>
        <w:rPr>
          <w:rFonts w:ascii="arial" w:eastAsia="arial" w:hAnsi="arial" w:cs="arial"/>
          <w:color w:val="000000"/>
          <w:sz w:val="20"/>
          <w:lang w:val="en-US" w:eastAsia="en-US" w:bidi="ar-SA"/>
        </w:rPr>
        <w:t>, [</w:t>
      </w:r>
      <w:hyperlink r:id="rId1134" w:history="1">
        <w:r>
          <w:rPr>
            <w:rFonts w:ascii="arial" w:eastAsia="arial" w:hAnsi="arial" w:cs="arial"/>
            <w:i/>
            <w:color w:val="0077CC"/>
            <w:sz w:val="20"/>
            <w:u w:val="single"/>
            <w:shd w:val="clear" w:color="auto" w:fill="FFFFFF"/>
            <w:lang w:val="en-US" w:eastAsia="en-US" w:bidi="ar-SA"/>
          </w:rPr>
          <w:t>[1925] 1 D.L.R. 1159</w:t>
        </w:r>
      </w:hyperlink>
      <w:r>
        <w:rPr>
          <w:rFonts w:ascii="arial" w:eastAsia="arial" w:hAnsi="arial" w:cs="arial"/>
          <w:color w:val="000000"/>
          <w:sz w:val="20"/>
          <w:lang w:val="en-US" w:eastAsia="en-US" w:bidi="ar-SA"/>
        </w:rPr>
        <w:t>] the British Columbia Court of Appeal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was strongly contended, and I think rightly, that the written matter in the printed forms used should be given the controlling weight when there is any doubt or ambiguity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Accordingly, Axa and Continental were entitled to apply the AAD to More Marine's CTL claim arising out of the loss of the Glenshiel.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not necessary, having regard to the outcomes above, for me to address in any detail the More Marine claim that the underwriters acted in bad faith before and during the course of the litigation. According to More Marine, the bad faith arises from the underwriters' "unjustified" reliance on the AAD clause in the face of uncertainties associated with the undisclosed 2004 email exchange and the wording of the deductibles clauses. Those arguments depend on a finding that the reliance was unjustified. There is no merit to that contention. The further allegations of bad faith relate to conduct in the course of the litigation. Those are best addressed, in my view, later in deciding costs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result, More Marine's claims against Axa and Continental are dismissed. So too is its claim against Aon for its legal fees as consequential damages since this required the action against the underwriters to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turn next to More Marine's allegations that Aon was negligent, breached an implied term of contract, or breached a fiduciary duty owed to More Marine. I propose to briefly set out the allegations and then deal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first two claims are closely connected. In its amended statement of claim, More Marine alleges an agency contract with both Aon and Ms. Egger containing three implied terms: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Aon and Ms. Egger "would obtain a policy of insurance that included only terms agreed by [More Marine]";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Marine "would be notified of any material changes in the policy from the previous year";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Aon and Ms. Egger would "exercise reasonable care and skill in undertaking the work to which the contract 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alternative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pleadings add flesh to the bare bones above. I paraphrase them as follows:</w:t>
      </w:r>
      <w:r>
        <w:rPr>
          <w:rFonts w:ascii="arial" w:eastAsia="arial" w:hAnsi="arial" w:cs="arial"/>
          <w:sz w:val="20"/>
          <w:lang w:val="en-US" w:eastAsia="en-US" w:bidi="ar-SA"/>
        </w:rPr>
        <w:cr/>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the best coverage available;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warn that the sentence in clause 23 of policy H06/22129 at issue was a material change;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misrepresenting that there were no material changes from the previous policy beyond those brought to the attention of More Marine;</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that the underwriters agreed on December 3, 2004, to exclude CTL and TL claims from the AAD clause;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carry forward the terms of that agreement into the endorsements to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have already concluded there was no material change in clause 23 of policy H06/22129. Aon and the underwriters did not reach a final agreement to exclude CTL and TL claims from the AAD clause in December 2004. To the contrary, the final agreement, as evidenced by the endorsements, was that the AAD applied to all claims except those that were specifically excluded. CTL and TL claims were not specifically excluded in any of the endorsements. As earlier stated, the terms of a policy may be clarified or amended by endorsement after the date of renewal so long as both parties benefit and consent. In the result, clause 23 only made explicit that which was implicit, namely that CTL and TL claims were subject to the operation of the AAD.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remaining allegations require me to address the issues relating to the December 3, 2004, email exchange that I identified earlier. I consolidate them into what I consider to be the central question that More Marine raises in this regard. Particularly in light of the underwriters' agreement to proposed wording excluding CTL and TL claims from the reach of the AAD clause, did Aon fail to exercise reasonable care and diligence in securing the best coverage available for More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Before proceeding further, I observe that there is no evidence that Ms. Egger was personally a party to the contract between More Marine and Aon. There is also very little evidence that she had any active involvement with the More Marine account in the November 2004 to January 2005 period. According to Ms. Egger, she took over the duties of account manager from Mr. King in 2006. More Marine did not contest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only other evidence on the point is that of Ms. Telford. Ms. Telford deposed, in effect, that she received instructions from and communicated with Mr. King respecting the changes to the AAD clauses and the endorsements. However, in cross-examination, she listed Mr. King and Ms. Egger among the people who would have looked at the endorsements.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Based on the paucity of this evidence, I would not impose liability personally on Ms. Egger for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My additional findings will be restricted to the alleged liability of Aon in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refer briefly to some additional evidence before proceeding. There is unchallenged evidence from Mr. Morris that he began using Aon, as a marine broker, to purchase marine insurance in 2000. At the beginning, his contact at Aon was Dennis Wotherspoon. In 2000, according to Mr. Morris, he raised a concern with Mr. Wotherspoon about requiring "insurance to the full value of the vessels insured in the event of a Total Loss and Mr. Wotherspoon explained that every H&amp;M policy incorporates the [C.H.P. Clauses] which specify full coverage without deductible for [TL or CTL]."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That evidence is not contradicted but must be considered in context. None of the More Marine policies had an AAD clause until 2002. Accordingly, there is no demonstrable inaccuracy in Mr. Wotherspoon's statement in 2000 about the extent of the coverage. It is clear that, by the time of the 2002 policy year, More Marine had already suffered a CTL that the underwriters were obligated to, and did, pay without any deduction. In 2001 the insurers paid $669,794.09 for this CTL in addition to $81,277 for other losses, while only receiving $43,706 in premiums from More Marine. That claims history was undoubtedly a factor that led to the underwriters requiring an AAD clause commencing in 2002. More Marine did not lead any evidence respecting its discussions with Aon about the terms of coverage that were available at that time or about what information it received from Aon regarding the underwriters imposing for the first time, an AAD clause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law relating to the standard of care that Aon, as agent, owed to More Marine is clear. Aon owed a stringent duty to provide both information and advice to More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discussing marine insurance, </w:t>
      </w:r>
      <w:r>
        <w:rPr>
          <w:rFonts w:ascii="arial" w:eastAsia="arial" w:hAnsi="arial" w:cs="arial"/>
          <w:i/>
          <w:color w:val="000000"/>
          <w:sz w:val="20"/>
          <w:lang w:val="en-US" w:eastAsia="en-US" w:bidi="ar-SA"/>
        </w:rPr>
        <w:t>Halsbury's Laws of England</w:t>
      </w:r>
      <w:r>
        <w:rPr>
          <w:rFonts w:ascii="arial" w:eastAsia="arial" w:hAnsi="arial" w:cs="arial"/>
          <w:color w:val="000000"/>
          <w:sz w:val="20"/>
          <w:lang w:val="en-US" w:eastAsia="en-US" w:bidi="ar-SA"/>
        </w:rPr>
        <w:t>, 4th ed., vol. 25 (London: LexisNexis, 2003) at 162, para. 284,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agents, whether paid or unpaid, skilled or unskilled, are under a legal obligation to exercise due care and skill in performance of the duties which they have undertaken, a greater degree of care being required from a paid than from an unpaid, and from a skilled than from an unskilled, agent. The question in all these cases is whether the act or omission complained of is inconsistent with that reasonable degree of care and skill which persons of ordinary prudence and ability might be expected to show in the agent's situation and profession.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Fletcher v. Manitoba Public Insurance Co.</w:t>
      </w:r>
      <w:r>
        <w:rPr>
          <w:rFonts w:ascii="arial" w:eastAsia="arial" w:hAnsi="arial" w:cs="arial"/>
          <w:color w:val="000000"/>
          <w:sz w:val="20"/>
          <w:lang w:val="en-US" w:eastAsia="en-US" w:bidi="ar-SA"/>
        </w:rPr>
        <w:t xml:space="preserve">, </w:t>
      </w:r>
      <w:hyperlink r:id="rId1135"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at 214-17, </w:t>
      </w:r>
      <w:hyperlink r:id="rId1135" w:history="1">
        <w:r>
          <w:rPr>
            <w:rFonts w:ascii="arial" w:eastAsia="arial" w:hAnsi="arial" w:cs="arial"/>
            <w:i/>
            <w:color w:val="0077CC"/>
            <w:sz w:val="20"/>
            <w:u w:val="single"/>
            <w:shd w:val="clear" w:color="auto" w:fill="FFFFFF"/>
            <w:lang w:val="en-US" w:eastAsia="en-US" w:bidi="ar-SA"/>
          </w:rPr>
          <w:t>74 D.L.R. (4th) 636</w:t>
        </w:r>
      </w:hyperlink>
      <w:r>
        <w:rPr>
          <w:rFonts w:ascii="arial" w:eastAsia="arial" w:hAnsi="arial" w:cs="arial"/>
          <w:color w:val="000000"/>
          <w:sz w:val="20"/>
          <w:lang w:val="en-US" w:eastAsia="en-US" w:bidi="ar-SA"/>
        </w:rPr>
        <w:t xml:space="preserve">, reviewed the duty imposed on private brokers. There, the Court, at 216, quoted Professor Snow in "Liability of Insurance Agents for Failure to Obtain Effective Coverage: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(1979), 9 Man. L.J. 165, who stated at 169: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Consumers who place their faith in insurance agents holding themselves out as competent and find their faith misplaced, will frequently be able to find recourse against the agent. ... </w:t>
      </w:r>
      <w:r>
        <w:rPr>
          <w:rFonts w:ascii="arial" w:eastAsia="arial" w:hAnsi="arial" w:cs="arial"/>
          <w:color w:val="000000"/>
          <w:sz w:val="20"/>
          <w:u w:val="single"/>
          <w:lang w:val="en-US" w:eastAsia="en-US" w:bidi="ar-SA"/>
        </w:rPr>
        <w:t>[T]he extent of the duty owed by an insurance agent, both in placing insurance and in indicating to the insured which risks are covered and which are not, as set out in this case, is a fairly stringent one for the agent.</w:t>
      </w:r>
      <w:r>
        <w:rPr>
          <w:rFonts w:ascii="arial" w:eastAsia="arial" w:hAnsi="arial" w:cs="arial"/>
          <w:color w:val="000000"/>
          <w:sz w:val="20"/>
          <w:lang w:val="en-US" w:eastAsia="en-US" w:bidi="ar-SA"/>
        </w:rPr>
        <w:t xml:space="preserve"> Moreover, given the general situation of the principal relying very heavily on the expertise of the agent, it does not seem to be an unreasonable burden for an insurance agent to bear.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217, in summary, Wilson J.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entirely appropriate to hold ... brokers to a stringent duty to provide both information and advice to their customers. They are, after all, licensed professionals who specialize in helping clients with risk assessment and in tailoring insurance policies to fit the particular needs of their customers. Their service is highly personalized, concentrating on the specific circumstances of each client. Subtle differences in the forms of coverage available are frequently difficult for the average person to understand. Agents and brokers are trained to understand these differences and to provide individualized insurance advice. It is both reasonable and appropriate to impose upon them a duty not only to convey information but also to provide counsel and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extracts set out the applicable standard of care that Aon was obligated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More Marine relies on </w:t>
      </w:r>
      <w:r>
        <w:rPr>
          <w:rFonts w:ascii="arial" w:eastAsia="arial" w:hAnsi="arial" w:cs="arial"/>
          <w:i/>
          <w:color w:val="000000"/>
          <w:sz w:val="20"/>
          <w:lang w:val="en-US" w:eastAsia="en-US" w:bidi="ar-SA"/>
        </w:rPr>
        <w:t>Crown West Steel Fabricators v. Capri Insurance Services Ltd.</w:t>
      </w:r>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2001 BCSC 449</w:t>
        </w:r>
      </w:hyperlink>
      <w:r>
        <w:rPr>
          <w:rFonts w:ascii="arial" w:eastAsia="arial" w:hAnsi="arial" w:cs="arial"/>
          <w:color w:val="000000"/>
          <w:sz w:val="20"/>
          <w:lang w:val="en-US" w:eastAsia="en-US" w:bidi="ar-SA"/>
        </w:rPr>
        <w:t xml:space="preserve">, </w:t>
      </w:r>
      <w:hyperlink r:id="rId1136" w:history="1">
        <w:r>
          <w:rPr>
            <w:rFonts w:ascii="arial" w:eastAsia="arial" w:hAnsi="arial" w:cs="arial"/>
            <w:i/>
            <w:color w:val="0077CC"/>
            <w:sz w:val="20"/>
            <w:u w:val="single"/>
            <w:shd w:val="clear" w:color="auto" w:fill="FFFFFF"/>
            <w:lang w:val="en-US" w:eastAsia="en-US" w:bidi="ar-SA"/>
          </w:rPr>
          <w:t>89 B.C.L.R. (3d) 151</w:t>
        </w:r>
      </w:hyperlink>
      <w:r>
        <w:rPr>
          <w:rFonts w:ascii="arial" w:eastAsia="arial" w:hAnsi="arial" w:cs="arial"/>
          <w:color w:val="000000"/>
          <w:sz w:val="20"/>
          <w:lang w:val="en-US" w:eastAsia="en-US" w:bidi="ar-SA"/>
        </w:rPr>
        <w:t xml:space="preserve">, for the proposition that a broker who fails to warn the client of a material risk or alteration in coverage is negligent. There, the broker failed to advise the insured of the various forms of business interruption coverage that might be appropriate for the insured's business and to adequately inform the insured of the potential effect of co-insurance upon a partial business interruption loss. The court found that this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 plaintiff had suffered damages from the application of the co-insurance penalty. However, "in failing to seek clarification of coverage when acting under a coverage misapprehension known only to itself", the plaintiff was contributorily negligent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Crown West</w:t>
      </w:r>
      <w:r>
        <w:rPr>
          <w:rFonts w:ascii="arial" w:eastAsia="arial" w:hAnsi="arial" w:cs="arial"/>
          <w:color w:val="000000"/>
          <w:sz w:val="20"/>
          <w:lang w:val="en-US" w:eastAsia="en-US" w:bidi="ar-SA"/>
        </w:rPr>
        <w:t>, the plaintiff also sought an award for being underinsured. However, there was evidence that the plaintiff did not always take the broker's advice when determining its insurance needs and was willing to risk being underinsured. The plaintiff did not prove that it would have purchased more than a certain amount of coverage even if it had been fully informed of the types of coverage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Crown West</w:t>
      </w:r>
      <w:r>
        <w:rPr>
          <w:rFonts w:ascii="arial" w:eastAsia="arial" w:hAnsi="arial" w:cs="arial"/>
          <w:color w:val="000000"/>
          <w:sz w:val="20"/>
          <w:lang w:val="en-US" w:eastAsia="en-US" w:bidi="ar-SA"/>
        </w:rPr>
        <w:t xml:space="preserve"> differ significantly from the present case. I have already rejected More Marine's contention that the wording of the AAD clause in the endorsements was unclear. The deductible applied to all claims unless specifically excluded. Aon was not obligated to explain the meaning of the clause in that regard. As I later point out, there is no evidence, apart from the late 2004 email exchange, that alternate coverage excluding CTL and TL claims from the reach of the AAD clause was available, whether from Axa and Continental or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view, the initial introduction of the AAD clauses into the insurance policies materially affected coverage. It follows that the individualized language of an AAD clause listing categories of claims to be excluded also impacts coverage. But it must be remembered that the purpose of the clause is to keep premiums more affordable than would otherwise be the case given the insured's loss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exclusion of CTL and TL claims from the operation of an AAD clause is an important factor from the insured's perspective, although so too are the increased premium costs likely to be associated with any such exclusion. The converse is obvious. By including CTL and TL claims within the reach of the AAD clause, the underwriters have the benefit of it applying to a broader range of claims including the most costly. In exchange, however, the insured receives the benefit of a lower premium rate than would otherwise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apparent from the evidence that the parties negotiate the express terms of AAD clauses so that the underwriter can provide insurance at an affordable cost even when there is a poor claims history. I am satisfied, on the evidence, that there was significant communication between Ms. Egger and Mr. Morris before Aon committed More Marine to the new amount of the AAD in 2006. Apart from that, there is little or no evidence of the communications about the introduction or the relevant terms of the various AAD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Neither More Marine nor Aon led any direct evidence of the circumstances that resulted in the initial introduction of an AAD clause into the policies in 2002. Nor did More Marine raise any issue in its pleadings arising out of the introduction of the clause. In the circumstances, More Marine must have known and agreed to the inclusion of the AAD clauses in the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Instead, the focus in More Marine's pleadings is on the alleged material change to coverage in December 2004 and the subsequent effect of later differences in the wording of the AAD clauses. More Marine has not succeeded on any of those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There is no evidence that, in late 2004 and early 2005, Aon discussed the proposed exclusions to the AAD clause with More Marine, or even with the underwriters. Instead, the defendants invite me to infer that negotiations about the matter must have taken place at a higher level within Aon.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Morris's evidence that he did not learn about the December 2004 email exchange until the parties were well into the litigation appears true. I find that More Marine had no opportunity to discuss with Aon the possible implications of the email exchange as it related to the scope of the existing coverage or the negotiations for future coverage. The course of events in January 2005 that culminated in a negotiated reduction in the amount of the AAD indicates that the terms of the clause were still open to further negotiation, at least in relation to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am left with considering the implications of Aon not discussing the proposed exclusions to the AAD clause with More Marine in late 2004 and January 2005, keeping in mind that More Marine knew of the final result no later than April 2005. There are significant problems linking that failure to the specific losses that More Marine claims arising out of the sinking of the Glenshiel in 2007, when a later policy was in effect. More Marine did not proffer any other evidence of loss apart from the loss of the deductible that it was required to pay in the Glenshiel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Even if More Marine lost the opportunity to pursue negotiations to exclude CTL and TL claims from the 2004 and 2005 endorsements, I am satisfied that, by the time of the 2006 negotiations, the underwriters were not prepared, under any circumstances, to agree to any different terms to the AAD clause. Further, there is no evidence that another underwriter would have offered different coverage in the circumstances having regard to More Marine's loss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More Marine incurred the loss of the Glenshiel while the 2006 policy was in effect. The AAD clause at issue was part of the policy. I find no causative link between the specific loss that More Marine claims and the earlier events of late 2004 and January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also insufficient evidence that the underwriters would have agreed at any time after the December 2004 email exchange to an AAD clause that excluded CTL and TL claims from its application and, as I have already found, the underwriters had not turned their minds to the specific wording during the email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unable to conclude that Aon's failure to discuss the content of the December 2004 email exchange with More Marine caused the latter to suffer any loss at all. More Marine did not claim that it suffered any loss for which it did not recover during the periods when the 2004 and 2005 endorsements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Who bears the onus to prove injury and causation 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am satisfied that More Marine does. In </w:t>
      </w:r>
      <w:r>
        <w:rPr>
          <w:rFonts w:ascii="arial" w:eastAsia="arial" w:hAnsi="arial" w:cs="arial"/>
          <w:i/>
          <w:color w:val="000000"/>
          <w:sz w:val="20"/>
          <w:lang w:val="en-US" w:eastAsia="en-US" w:bidi="ar-SA"/>
        </w:rPr>
        <w:t>Markal Investments Ltd. v. Morley Shafron Agencies Ltd.</w:t>
      </w:r>
      <w:r>
        <w:rPr>
          <w:rFonts w:ascii="arial" w:eastAsia="arial" w:hAnsi="arial" w:cs="arial"/>
          <w:color w:val="000000"/>
          <w:sz w:val="20"/>
          <w:lang w:val="en-US" w:eastAsia="en-US" w:bidi="ar-SA"/>
        </w:rPr>
        <w:t xml:space="preserve"> </w:t>
      </w:r>
      <w:hyperlink r:id="rId1137" w:history="1">
        <w:r>
          <w:rPr>
            <w:rFonts w:ascii="arial" w:eastAsia="arial" w:hAnsi="arial" w:cs="arial"/>
            <w:i/>
            <w:color w:val="0077CC"/>
            <w:sz w:val="20"/>
            <w:u w:val="single"/>
            <w:shd w:val="clear" w:color="auto" w:fill="FFFFFF"/>
            <w:lang w:val="en-US" w:eastAsia="en-US" w:bidi="ar-SA"/>
          </w:rPr>
          <w:t>(1990), 67 D.L.R. (4th) 422</w:t>
        </w:r>
      </w:hyperlink>
      <w:r>
        <w:rPr>
          <w:rFonts w:ascii="arial" w:eastAsia="arial" w:hAnsi="arial" w:cs="arial"/>
          <w:color w:val="000000"/>
          <w:sz w:val="20"/>
          <w:lang w:val="en-US" w:eastAsia="en-US" w:bidi="ar-SA"/>
        </w:rPr>
        <w:t xml:space="preserve">, </w:t>
      </w:r>
      <w:hyperlink r:id="rId1137" w:history="1">
        <w:r>
          <w:rPr>
            <w:rFonts w:ascii="arial" w:eastAsia="arial" w:hAnsi="arial" w:cs="arial"/>
            <w:i/>
            <w:color w:val="0077CC"/>
            <w:sz w:val="20"/>
            <w:u w:val="single"/>
            <w:shd w:val="clear" w:color="auto" w:fill="FFFFFF"/>
            <w:lang w:val="en-US" w:eastAsia="en-US" w:bidi="ar-SA"/>
          </w:rPr>
          <w:t>43 B.C.L.R. (2d) 348</w:t>
        </w:r>
      </w:hyperlink>
      <w:r>
        <w:rPr>
          <w:rFonts w:ascii="arial" w:eastAsia="arial" w:hAnsi="arial" w:cs="arial"/>
          <w:color w:val="000000"/>
          <w:sz w:val="20"/>
          <w:lang w:val="en-US" w:eastAsia="en-US" w:bidi="ar-SA"/>
        </w:rPr>
        <w:t xml:space="preserve"> (C.A.), the court addressed the question of onus. First, in dealing with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 insurance broker, Wallace J.A., for the majority, applied the ordinary law relating to the plaintiff's obligation to prove all three independent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fault, injury, and causation. He then overturned the trial judge's finding that an exception arose in the particular circumstances of the case (at 426-27).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trial judge in </w:t>
      </w:r>
      <w:r>
        <w:rPr>
          <w:rFonts w:ascii="arial" w:eastAsia="arial" w:hAnsi="arial" w:cs="arial"/>
          <w:i/>
          <w:color w:val="000000"/>
          <w:sz w:val="20"/>
          <w:lang w:val="en-US" w:eastAsia="en-US" w:bidi="ar-SA"/>
        </w:rPr>
        <w:t>Markal</w:t>
      </w:r>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[1987] B.C.J. No. 2302</w:t>
        </w:r>
      </w:hyperlink>
      <w:r>
        <w:rPr>
          <w:rFonts w:ascii="arial" w:eastAsia="arial" w:hAnsi="arial" w:cs="arial"/>
          <w:color w:val="000000"/>
          <w:sz w:val="20"/>
          <w:lang w:val="en-US" w:eastAsia="en-US" w:bidi="ar-SA"/>
        </w:rPr>
        <w:t xml:space="preserve">, erred in relying on </w:t>
      </w:r>
      <w:r>
        <w:rPr>
          <w:rFonts w:ascii="arial" w:eastAsia="arial" w:hAnsi="arial" w:cs="arial"/>
          <w:i/>
          <w:color w:val="000000"/>
          <w:sz w:val="20"/>
          <w:lang w:val="en-US" w:eastAsia="en-US" w:bidi="ar-SA"/>
        </w:rPr>
        <w:t>Fine's Flowers Ltd. v. General Accident Assurance Co. of Canada</w:t>
      </w:r>
      <w:r>
        <w:rPr>
          <w:rFonts w:ascii="arial" w:eastAsia="arial" w:hAnsi="arial" w:cs="arial"/>
          <w:color w:val="000000"/>
          <w:sz w:val="20"/>
          <w:lang w:val="en-US" w:eastAsia="en-US" w:bidi="ar-SA"/>
        </w:rPr>
        <w:t xml:space="preserve"> </w:t>
      </w:r>
      <w:hyperlink r:id="rId1139" w:history="1">
        <w:r>
          <w:rPr>
            <w:rFonts w:ascii="arial" w:eastAsia="arial" w:hAnsi="arial" w:cs="arial"/>
            <w:i/>
            <w:color w:val="0077CC"/>
            <w:sz w:val="20"/>
            <w:u w:val="single"/>
            <w:shd w:val="clear" w:color="auto" w:fill="FFFFFF"/>
            <w:lang w:val="en-US" w:eastAsia="en-US" w:bidi="ar-SA"/>
          </w:rPr>
          <w:t>(1977), 81 D.L.R. (3d) 139</w:t>
        </w:r>
      </w:hyperlink>
      <w:r>
        <w:rPr>
          <w:rFonts w:ascii="arial" w:eastAsia="arial" w:hAnsi="arial" w:cs="arial"/>
          <w:color w:val="000000"/>
          <w:sz w:val="20"/>
          <w:lang w:val="en-US" w:eastAsia="en-US" w:bidi="ar-SA"/>
        </w:rPr>
        <w:t xml:space="preserve"> (Ont. C.A.), because that decision, according to Wallace J.A., flowed from an insurance agent agreeing to obtain full coverage. When the agent failed to do so, the agent was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 breach of contract and the onus shifted to the agent to demonstrate that coverage was not available and could not be obtained. As Wallace J.A. stated at 427: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ruling supports the proposition that the onus of proving that a contract is impossible to perform rests upon the party who raises that as a defence to a claim for a breach of contract. It does not, in my view, deal with the question of whether or not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the onus to prove damages, due to the alleged negligent act of the insurance agent, has been shifted to the insurance agent, who is thereby required to assume the burden of disproving that the plaintiff has suffered the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Unlike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there is no evidence in the present case that Aon ever agreed to obtain coverage that excluded CTL and TL from all deductibles for More Marine.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Here, the coverage before 2004 already included an AAD clause. The email exchange in late 2004 occurred because the terms of the clause were ambiguous. This ambiguity needed to be resolved so that the parties would know whether individual claims were inside or outside the reach of the deductible. While the evidence demonstrates that Aon did not review the content of the email exchange with More Marine, nothing meaningful turned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Indeed, the logical inference from the evidence available is that, even if Aon had pursued the issue in its effort to obtain the best coverage available, it would have failed. The underwriters already required an AAD clause. The clauses were introduced after More Marine sustained a CTL that was not subject to any deductible. It is difficult to imagine why the underwriters would agree in late 2004 to exclude CTL and TL claims from the reach of the AAD clause as this would roll the policy clock back to 2001 and leave the underwriters once again exposed to the costs of those claims not being subject to any deductible. It is, in my view, evident that the underwriters would not have agreed to exclude CTL and TL claims from the AAD clause in late 2004 or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This inference is also consistent with the drafting changes, apart from the amount, that quickly surfaced in the endorsements, none of which excluded CTL or TL claims from the reach of the AAD clause. While the amount of the AAD was itself subject to negotiation and change, along with premium rates, there is no evidence, apart from the email exchange, that the underwriters were prepared at any time to change the reach of the AAD clause. Indeed, the later changes to the 2006 policy made it express that CTL and TL claims were to be subject to the AAD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Although I accept that Aon should have communicated with More Marine about its negotiations with the underwriters in late 2004 and January 2005, I am not persuaded that More Marine suffered any loss as a result. Although counsel did not directly refer to it, I note that in </w:t>
      </w:r>
      <w:r>
        <w:rPr>
          <w:rFonts w:ascii="arial" w:eastAsia="arial" w:hAnsi="arial" w:cs="arial"/>
          <w:i/>
          <w:color w:val="000000"/>
          <w:sz w:val="20"/>
          <w:lang w:val="en-US" w:eastAsia="en-US" w:bidi="ar-SA"/>
        </w:rPr>
        <w:t>Markal,</w:t>
      </w:r>
      <w:r>
        <w:rPr>
          <w:rFonts w:ascii="arial" w:eastAsia="arial" w:hAnsi="arial" w:cs="arial"/>
          <w:color w:val="000000"/>
          <w:sz w:val="20"/>
          <w:lang w:val="en-US" w:eastAsia="en-US" w:bidi="ar-SA"/>
        </w:rPr>
        <w:t xml:space="preserve"> Southin J.A., in a concurring judgment, observed, in dicta,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broker which is also a breach of contract "entitles the innocent party to damages albeit the damages may be nominal." This is because "[d]amage is not the gist of an action in contract but it is the gist of an action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At most, any award for breach of contract against Aon would be nominal. Counsel for More Marine did not seek such an award. If he had, an appropriate nominal award would have been $100. I point out that an award of nominal damages would not entitle More Marine to costs. Overall, it would still be the unsuccessful party: see </w:t>
      </w:r>
      <w:r>
        <w:rPr>
          <w:rFonts w:ascii="arial" w:eastAsia="arial" w:hAnsi="arial" w:cs="arial"/>
          <w:i/>
          <w:color w:val="000000"/>
          <w:sz w:val="20"/>
          <w:lang w:val="en-US" w:eastAsia="en-US" w:bidi="ar-SA"/>
        </w:rPr>
        <w:t>Anglo-Cyprian Trade Agencies v. Paphos Wine Industries</w:t>
      </w:r>
      <w:r>
        <w:rPr>
          <w:rFonts w:ascii="arial" w:eastAsia="arial" w:hAnsi="arial" w:cs="arial"/>
          <w:color w:val="000000"/>
          <w:sz w:val="20"/>
          <w:lang w:val="en-US" w:eastAsia="en-US" w:bidi="ar-SA"/>
        </w:rPr>
        <w:t xml:space="preserve">, [1951] 1 All E.R. 873 at 874, quoted in </w:t>
      </w:r>
      <w:r>
        <w:rPr>
          <w:rFonts w:ascii="arial" w:eastAsia="arial" w:hAnsi="arial" w:cs="arial"/>
          <w:i/>
          <w:color w:val="000000"/>
          <w:sz w:val="20"/>
          <w:lang w:val="en-US" w:eastAsia="en-US" w:bidi="ar-SA"/>
        </w:rPr>
        <w:t>Fisher v. Pemberton</w:t>
      </w:r>
      <w:r>
        <w:rPr>
          <w:rFonts w:ascii="arial" w:eastAsia="arial" w:hAnsi="arial" w:cs="arial"/>
          <w:color w:val="000000"/>
          <w:sz w:val="20"/>
          <w:lang w:val="en-US" w:eastAsia="en-US" w:bidi="ar-SA"/>
        </w:rPr>
        <w:t xml:space="preserve">, </w:t>
      </w:r>
      <w:hyperlink r:id="rId1140" w:history="1">
        <w:r>
          <w:rPr>
            <w:rFonts w:ascii="arial" w:eastAsia="arial" w:hAnsi="arial" w:cs="arial"/>
            <w:i/>
            <w:color w:val="0077CC"/>
            <w:sz w:val="20"/>
            <w:u w:val="single"/>
            <w:shd w:val="clear" w:color="auto" w:fill="FFFFFF"/>
            <w:lang w:val="en-US" w:eastAsia="en-US" w:bidi="ar-SA"/>
          </w:rPr>
          <w:t>[1975] B.C.J. No. 389</w:t>
        </w:r>
      </w:hyperlink>
      <w:r>
        <w:rPr>
          <w:rFonts w:ascii="arial" w:eastAsia="arial" w:hAnsi="arial" w:cs="arial"/>
          <w:color w:val="000000"/>
          <w:sz w:val="20"/>
          <w:lang w:val="en-US" w:eastAsia="en-US" w:bidi="ar-SA"/>
        </w:rPr>
        <w:t>, at para. 5. In the circumstances, I decline to make an award of nominal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More Marine also claims for breach of fiduciary duty but, even if Aon breached its fiduciary duty in failing to review the content of the late 2004 email exchange with More Marine or by not pursuing the exclusion of CTL and TL claims during the course of negotiations with the underwriters, the losses that flow must be caused by the particular breach: see </w:t>
      </w:r>
      <w:r>
        <w:rPr>
          <w:rFonts w:ascii="arial" w:eastAsia="arial" w:hAnsi="arial" w:cs="arial"/>
          <w:i/>
          <w:color w:val="000000"/>
          <w:sz w:val="20"/>
          <w:lang w:val="en-US" w:eastAsia="en-US" w:bidi="ar-SA"/>
        </w:rPr>
        <w:t>Canson Enterprises Ltd. v. Boughton &amp; Co.,</w:t>
      </w:r>
      <w:r>
        <w:rPr>
          <w:rFonts w:ascii="arial" w:eastAsia="arial" w:hAnsi="arial" w:cs="arial"/>
          <w:color w:val="000000"/>
          <w:sz w:val="20"/>
          <w:lang w:val="en-US" w:eastAsia="en-US" w:bidi="ar-SA"/>
        </w:rPr>
        <w:t xml:space="preserve"> </w:t>
      </w:r>
      <w:hyperlink r:id="rId1141" w:history="1">
        <w:r>
          <w:rPr>
            <w:rFonts w:ascii="arial" w:eastAsia="arial" w:hAnsi="arial" w:cs="arial"/>
            <w:i/>
            <w:color w:val="0077CC"/>
            <w:sz w:val="20"/>
            <w:u w:val="single"/>
            <w:shd w:val="clear" w:color="auto" w:fill="FFFFFF"/>
            <w:lang w:val="en-US" w:eastAsia="en-US" w:bidi="ar-SA"/>
          </w:rPr>
          <w:t>[1991] 3 S.C.R. 534</w:t>
        </w:r>
      </w:hyperlink>
      <w:r>
        <w:rPr>
          <w:rFonts w:ascii="arial" w:eastAsia="arial" w:hAnsi="arial" w:cs="arial"/>
          <w:color w:val="000000"/>
          <w:sz w:val="20"/>
          <w:lang w:val="en-US" w:eastAsia="en-US" w:bidi="ar-SA"/>
        </w:rPr>
        <w:t xml:space="preserve"> at 578, </w:t>
      </w:r>
      <w:hyperlink r:id="rId1141" w:history="1">
        <w:r>
          <w:rPr>
            <w:rFonts w:ascii="arial" w:eastAsia="arial" w:hAnsi="arial" w:cs="arial"/>
            <w:i/>
            <w:color w:val="0077CC"/>
            <w:sz w:val="20"/>
            <w:u w:val="single"/>
            <w:shd w:val="clear" w:color="auto" w:fill="FFFFFF"/>
            <w:lang w:val="en-US" w:eastAsia="en-US" w:bidi="ar-SA"/>
          </w:rPr>
          <w:t>85 D.L.R. (4th) 129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1142"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440, </w:t>
      </w:r>
      <w:hyperlink r:id="rId1142" w:history="1">
        <w:r>
          <w:rPr>
            <w:rFonts w:ascii="arial" w:eastAsia="arial" w:hAnsi="arial" w:cs="arial"/>
            <w:i/>
            <w:color w:val="0077CC"/>
            <w:sz w:val="20"/>
            <w:u w:val="single"/>
            <w:shd w:val="clear" w:color="auto" w:fill="FFFFFF"/>
            <w:lang w:val="en-US" w:eastAsia="en-US" w:bidi="ar-SA"/>
          </w:rPr>
          <w:t>117 D.L.R. (4th) 161</w:t>
        </w:r>
      </w:hyperlink>
      <w:r>
        <w:rPr>
          <w:rFonts w:ascii="arial" w:eastAsia="arial" w:hAnsi="arial" w:cs="arial"/>
          <w:color w:val="000000"/>
          <w:sz w:val="20"/>
          <w:lang w:val="en-US" w:eastAsia="en-US" w:bidi="ar-SA"/>
        </w:rPr>
        <w:t>, La Forest J. reiterated that the purpose of damages for breach of fiduciary duty are to make restitution. That is, the plaintiff must be put in the same position as it would have been had the breach not occurred. Here, I am satisfied that any breach was inconsequential; it had no effect on More Marine. In order to obtain insurance coverage, More Marine would have had to agree to the inclusion of CTL and TL claims within the reach of the AAD clause. There was, accordingly, no loss requiring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There is one further aspect of More Marine's damage claims that requires comment. More Marine contends, relying on </w:t>
      </w:r>
      <w:r>
        <w:rPr>
          <w:rFonts w:ascii="arial" w:eastAsia="arial" w:hAnsi="arial" w:cs="arial"/>
          <w:i/>
          <w:color w:val="000000"/>
          <w:sz w:val="20"/>
          <w:lang w:val="en-US" w:eastAsia="en-US" w:bidi="ar-SA"/>
        </w:rPr>
        <w:t>Zahab v. Salvation Army in Canada,</w:t>
      </w:r>
      <w:r>
        <w:rPr>
          <w:rFonts w:ascii="arial" w:eastAsia="arial" w:hAnsi="arial" w:cs="arial"/>
          <w:color w:val="000000"/>
          <w:sz w:val="20"/>
          <w:lang w:val="en-US" w:eastAsia="en-US" w:bidi="ar-SA"/>
        </w:rPr>
        <w:t xml:space="preserve"> </w:t>
      </w:r>
      <w:hyperlink r:id="rId1143" w:history="1">
        <w:r>
          <w:rPr>
            <w:rFonts w:ascii="arial" w:eastAsia="arial" w:hAnsi="arial" w:cs="arial"/>
            <w:i/>
            <w:color w:val="0077CC"/>
            <w:sz w:val="20"/>
            <w:u w:val="single"/>
            <w:shd w:val="clear" w:color="auto" w:fill="FFFFFF"/>
            <w:lang w:val="en-US" w:eastAsia="en-US" w:bidi="ar-SA"/>
          </w:rPr>
          <w:t>2008 CarswellOnt 4933</w:t>
        </w:r>
      </w:hyperlink>
      <w:r>
        <w:rPr>
          <w:rFonts w:ascii="arial" w:eastAsia="arial" w:hAnsi="arial" w:cs="arial"/>
          <w:color w:val="000000"/>
          <w:sz w:val="20"/>
          <w:lang w:val="en-US" w:eastAsia="en-US" w:bidi="ar-SA"/>
        </w:rPr>
        <w:t xml:space="preserve"> (S.C.J.), that I should draw a negative inference against the defendants for wrongly suppressing evidence of the late 2004 email exchange. Further, relying on G.D. Nokes, </w:t>
      </w:r>
      <w:r>
        <w:rPr>
          <w:rFonts w:ascii="arial" w:eastAsia="arial" w:hAnsi="arial" w:cs="arial"/>
          <w:i/>
          <w:color w:val="000000"/>
          <w:sz w:val="20"/>
          <w:lang w:val="en-US" w:eastAsia="en-US" w:bidi="ar-SA"/>
        </w:rPr>
        <w:t>An Introduction to Evidence</w:t>
      </w:r>
      <w:r>
        <w:rPr>
          <w:rFonts w:ascii="arial" w:eastAsia="arial" w:hAnsi="arial" w:cs="arial"/>
          <w:color w:val="000000"/>
          <w:sz w:val="20"/>
          <w:lang w:val="en-US" w:eastAsia="en-US" w:bidi="ar-SA"/>
        </w:rPr>
        <w:t>, 4th ed. (London: Sweet &amp; Maxwell, 1967) at 294, More Marine says that suppression may be regarded as an admission by conduct that the entire position of a party is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Counsel for More Marine contends that these principles apply in relation to damages because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[w]rongful acts have made it difficult for the Plaintiff to prove the loss. Any uncertainty in ascertaining what would have happened had it not been for the Defendants' wrongful conduct engages the evidentiary principle that all things are to be presumed against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 to counsel, I should infer, as a result, that More Marine could have obtained other insurance. In effect, More Marine alleges spoliation.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This is not a case in which the plaintiff's claim is based on an allegation of spoliation. There is an interesting question as to the extent to which spoliation gives rise to an evidentiary presumption but it does not arise, in my respectful view, in the present case. The defendants did not destroy evidence relating to the late 2004 email exchange. At most, document disclosure occurred later than More Marine says it ought to have but More Marine knew of it before the summary trial began. If More Marine needed more time to address any issues arising from the late disclosure, including determining the availability of alternate coverage, it could have sought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am not persuaded that there was any spoliation in the present case. When spoliation is found to exist, any adverse evidentiary presumption arising should, in my view, be logically connected to the content or probable content of the missing evidence. There is nothing in the content of the late 2004 email exchange that assists in determining the availability from other underwriters in 2006 of an AAD clause excluding CTL and TL claims. I am not prepared to draw the adverse inference that More Marine invites me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 am satisfied that More Marine's claims against Aon, whether framed as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final questions relate to costs. Subject to considerations that may arise from the delivery of any formal offers to settle under the Rules of Court, the successful defendants appear entitled to their costs on Scale B. I am not persuaded that the defendants' late delivery of the email exchange has any proper bearing on costs in the circumstances. It resulted in More Marine recasting its issues for determination but More Marine was unsuccessful in such regard. I would not deprive the defendants of their normal entitlement to costs for successfully defending against the revised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Axa and Continental seek special costs because, according to them, More Marine alleged fraud and bad faith without any support. The underwriters say the conduct of More Marine is reprehensible as set out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More Marine's claims had little merit, but I do not accept that its pleadings were a form of egregious misconduct deserving of rebuke by way of an order for special costs. I dismiss the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Absent any formal offers to settle, the defendants are entitled to their party and party costs on Scale B. Counsel may substitute a different order as to costs in the event they agree on the effect of any offer to settle. Absent agreement, I grant leave to address the effect of any offer to settle by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45"/>
          <w:headerReference w:type="default" r:id="rId1146"/>
          <w:footerReference w:type="even" r:id="rId1147"/>
          <w:footerReference w:type="default" r:id="rId1148"/>
          <w:headerReference w:type="first" r:id="rId1149"/>
          <w:footerReference w:type="first" r:id="rId11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51" w:history="1">
        <w:r>
          <w:rPr>
            <w:rFonts w:ascii="arial" w:eastAsia="arial" w:hAnsi="arial" w:cs="arial"/>
            <w:b/>
            <w:bCs/>
            <w:i/>
            <w:color w:val="0077CC"/>
            <w:kern w:val="32"/>
            <w:sz w:val="28"/>
            <w:szCs w:val="32"/>
            <w:u w:val="single"/>
            <w:shd w:val="clear" w:color="auto" w:fill="FFFFFF"/>
            <w:lang w:val="en-US" w:eastAsia="en-US" w:bidi="ar-SA"/>
          </w:rPr>
          <w:t>Paskall v. Scheithauer, [2012] B.C.J. No. 2601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M074718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2012 BCSC 1859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Rhiannon Elizabeth Paskall, Plaintiff, and Gabriel Joseph Scheithauer,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8" w:name="Keywords_47"/>
      <w:bookmarkEnd w:id="318"/>
      <w:r>
        <w:rPr>
          <w:rFonts w:ascii="arial" w:eastAsia="arial" w:hAnsi="arial" w:cs="arial"/>
          <w:b/>
          <w:color w:val="000000"/>
          <w:sz w:val="20"/>
          <w:lang w:val="en-US" w:eastAsia="en-US" w:bidi="ar-SA"/>
        </w:rPr>
        <w:t>Civil litigation — Costs — Particular circumstances — Where success divided — Offers to settle — Amount of offer v. award — Application by defendant for deduction of accident benefits from award and for reduction in plaintiff's costs allowed in part — While in marked crosswalk, plaintiff was stuck by defendant's vehicle — Jury found defendant 80 per cent liable, and awarded damages $65,920, which was less than 10 per cent of defendant's final offer to settle — Defendant failed to prove plaintiff was entitled to benefits for which deduction was sought, but plaintiff conceded to deduction of $20,900 for advance and benefits received — Costs reduced to 80 per cent in proportion to liability — Plaintiff not unreasonable in rejecting offer.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Deductions — Application by defendant for deduction of accident benefits from award and for reduction in plaintiff's costs allowed in part — While in marked crosswalk, plaintiff was stuck by defendant's vehicle — Jury found defendant 80 per cent liable, and awarded damages $65,920, which was less than 10 per cent of defendant's final offer to settle — Defendant failed to prove plaintiff was entitled to benefits for which deduction was sought, but plaintiff conceded to deduction of $20,900 for advance and benefits received — Costs reduced to 80 per cent in proportion to liability — Plaintiff not unreasonable in rejecting offer.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Proceedings — Practice and procedure — Costs — Considerations — Offers to settle — Application by defendant for deduction of accident benefits from award and for reduction in plaintiff's costs allowed in part — While in marked crosswalk, plaintiff was stuck by defendant's vehicle — Jury found defendant 80 per cent liable, and awarded damages $65,920, which was less than 10 per cent of defendant's final offer to settle — Defendant failed to prove plaintiff was entitled to benefits for which deduction was sought, but plaintiff conceded to deduction of $20,900 for advance and benefits received — Costs reduced to 80 per cent in proportion to liability — Plaintiff not unreasonable in rejecting offer.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9" w:name="Case Summary_46"/>
            <w:bookmarkEnd w:id="3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 deduction of the accident benefits payable to the plaintiff from the award of damages, apportionment of costs payable to the plaintiff and costs arising from the plaintiff's rejection of offers to settle. In 2005, the then 20-year-old plaintiff was struck by the defendant's vehicle while she was a pedestrian in a marked crosswalk. The plaintiff, who suffered from cerebral palsy, claimed she suffered a traumatic brain injury and acceleration of physical deterioration that might have occurred in the future due to cerebral palsy. Her claim included claims for lost earning capacity and cost of future care totalling more than $2 million. After a 19-day trial in June 2012, a jury found the defendant 80 per cent liable for the plaintiff's injuries and assessed the plaintiff's total damages at $82,400. Damages were reduced to $65,920 based on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made two formal offers to settle. The first offer, made in April 2011 shortly before the first-scheduled trial date, was for $300,000. The second offer, made in April 2012, was for $700,000. The defendant sought deductions for rehabilitation benefits payable that the plaintiff was eligible to receive in the future under the Insurance (Vehicle) Act and Regulations including $22,155 for future replacement hearing aids, $9,672 for physiotherapy and $5,278 for occupational therapy.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0" w:name="Holdings of Court_40"/>
            <w:bookmarkEnd w:id="320"/>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conceded that the $20,000 advance she received from the defendants and the $900 she received from ICBC as total disability benefits must be deducted from the award. The defendant failed to prove that the plaintiff was entitled to the benefits for which the deduction was sought. The replacement hearing aids and related expenses were a discretionary benefit that ICBC was not bound to pay. Physiotherapy and occupational therapy were mandatory benefits, but only if they expenses were incurred as a result of the injury sustained in the accident. The plaintiff's costs were reduced to 80 per cent. As the defendant was successful on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no basis to depart from the usual rule set out in s. 3(1)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that costs be in the same proportion as liability. As the plaintiff did not act unreasonably in rejecting the offers to settle given the medical evidence, she was entitled to her costs as if the offers had not been made.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1" w:name="Legislation Cited_35"/>
      <w:bookmarkEnd w:id="3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1153" w:history="1">
        <w:r>
          <w:rPr>
            <w:rFonts w:ascii="arial" w:eastAsia="arial" w:hAnsi="arial" w:cs="arial"/>
            <w:i/>
            <w:color w:val="0077CC"/>
            <w:sz w:val="20"/>
            <w:u w:val="single"/>
            <w:shd w:val="clear" w:color="auto" w:fill="FFFFFF"/>
            <w:lang w:val="en-US" w:eastAsia="en-US" w:bidi="ar-SA"/>
          </w:rPr>
          <w:t>RSBC 1996, CHAPTER 231, s. 83</w:t>
        </w:r>
      </w:hyperlink>
      <w:r>
        <w:rPr>
          <w:rFonts w:ascii="arial" w:eastAsia="arial" w:hAnsi="arial" w:cs="arial"/>
          <w:color w:val="000000"/>
          <w:sz w:val="20"/>
          <w:lang w:val="en-US" w:eastAsia="en-US" w:bidi="ar-SA"/>
        </w:rPr>
        <w:t>, s. 83(2)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Regulation, </w:t>
      </w:r>
      <w:hyperlink r:id="rId1154" w:history="1">
        <w:r>
          <w:rPr>
            <w:rFonts w:ascii="arial" w:eastAsia="arial" w:hAnsi="arial" w:cs="arial"/>
            <w:i/>
            <w:color w:val="0077CC"/>
            <w:sz w:val="20"/>
            <w:u w:val="single"/>
            <w:shd w:val="clear" w:color="auto" w:fill="FFFFFF"/>
            <w:lang w:val="en-US" w:eastAsia="en-US" w:bidi="ar-SA"/>
          </w:rPr>
          <w:t>BC Reg 447/83, s. 88</w:t>
        </w:r>
      </w:hyperlink>
      <w:r>
        <w:rPr>
          <w:rFonts w:ascii="arial" w:eastAsia="arial" w:hAnsi="arial" w:cs="arial"/>
          <w:color w:val="000000"/>
          <w:sz w:val="20"/>
          <w:lang w:val="en-US" w:eastAsia="en-US" w:bidi="ar-SA"/>
        </w:rPr>
        <w:t>, s. 88(1), s. 88(2), s.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065"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9-1, Rule 9-1(5), Rule 9-1(6), Rule 9-1(6)(a)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37B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2" w:name="Counsel_47"/>
      <w:bookmarkEnd w:id="3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9"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K. Armstrong, S.B.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3" w:name="Judgment_47"/>
      <w:bookmarkEnd w:id="323"/>
      <w:r>
        <w:pict>
          <v:line id="_x0000_s1260"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4" w:name="N.H. SMITH J."/>
            <w:bookmarkEnd w:id="324"/>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After a 19 day trial of this personal injury action, a jury found the defendant 80 per cent liable for the plaintiff's injuries, but awarded damages that will be less than 10 per cent of the defendant's most recent formal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now seeks a deduction from the award for benefits payable under the Part 7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regulations,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apportionment of the costs payable to the plaintiff, and costs arising from the plaintiff's rejection of offers to settle. The combined effect of these orders would probably leave the plaintiff with a liability for costs far in excess of her net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is now 27 years old and is a pre-school teacher/day care worker. She was 20 when she was struck by the defendant's car while she was a pedestrian in a marked crosswalk on November 27, 2005. In its verdict of June 21, 2012 the jury assessed the plaintiff's total damages at $82,400. The finding of 20 per cent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reduce that amount to $65,920.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made two formal offers to settle. The first, for $300,000, was made on April 7, 2011, shortly before a then-scheduled trial date. The defendant then successfully applied for an adjournment of the trial, but was ordered, as a condition of the adjournment, to make an advance payment of $20,000. The second offer, made on April 26, 2012, was for $700,000, including the $20,000 advance. The plaintiff's claim at trial included claims for lost earning capacity and cost of future care totalling more than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liability, the major issues at trial were the extent of the plaintiff's traumatic brain injury and the significance of a pre-existing condition. The plaintiff was born with cerebral palsy, which, prior to the accident, affected her mobility, but not her mental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contended that she had suffered a severe and permanent brain injury, as well as acceleration of physical deterioration that might have occurred in the future due to cerebral palsy. The defendant agreed the plaintiff suffered a brain injury, but said she recovered well from it and any continuing symptoms are subtle and relatively mild. As for any physical problems the plaintiff may have now or in the future, the defendant said these are part of the ordinary process of cerebral palsy and are unrelated to the accident. There was no dispute that the plaintiff also suffered a moderate left-side hearing loss, which was related to her head injury and skull fracture.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 7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concedes that the $20,000 advance must be deducted from the award, along with $900.90 that the plaintiff received from the Insurance Corporation of B.C. ("ICBC" or the "corporation") as total disability benefits. The defendant seeks a further deduction of $37,104.20, representing rehabilitation benefits he says the plaintiff is eligible to receive in the future. That deduction, along with those agreed to, would reduce the plaintiff's net award, before any consideration of costs, to $7,914.90.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jury's assessment of damages included $36,100 for the cost of future care. That was far less than even the amount suggested by the defendant's expert on the cost of future care, to say nothing of the plaintiff's expert, so it is impossible to know what future expenses the jury accepted. The jury accepted almost all of the plaintiff's claim for special costs, which included some past physiotherapy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made under it provide for payment of certain medical and rehabilitation benefits. Where a plaintiff has been awarded a judgment for cost of future care, deductions are to be made for benefits the plaintiff has received or is entitled to receive under that scheme. Section 83(2)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reads:</w:t>
      </w:r>
      <w:r>
        <w:rPr>
          <w:rFonts w:ascii="arial" w:eastAsia="arial" w:hAnsi="arial" w:cs="arial"/>
          <w:sz w:val="20"/>
          <w:lang w:val="en-US" w:eastAsia="en-US" w:bidi="ar-SA"/>
        </w:rPr>
        <w:cr/>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a claim for damages and who receives or is entitled to receive benefits respecting the loss on which the claim is based, is deemed to have released the claim to the extent of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action is governed by a previous statute that was in force at the time of the accident, but the relevant provisions are substantially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benefits to which s. 83 refers are benefits prescribed under Part 7 of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including s. 88,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(1) Where an insured is injured in an accident for which benefits are provided under this Part, the corporation shall, subject to subsections (5) and (6), pay as benefits all reasonable expenses incurred by the insured as a result of the injury for necessary medical, surgical, dental, hospital, ambulance or professional nursing services, or for necessary physical therapy, chiropractic treatment, occupational therapy or speech therapy or for prosthesis or orthosis.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in the opinion of the corporation's medical adviser, provision of any one or more of the following is likely to promote the rehabilitation of an insured who is injured in an accident for which benefits are provided under this Part, the corporation may provide any one or more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reimbursement to the insured for costs incurred from time to time by the insured for the purchase and reasonable repair, adjustment or replacement of one or more of the following items: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aids for communication, dressing, eating, grooming and hygiene;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to pay for more than 12 physical therapy treatments for an insured for each accident unless, before any additional treatment is given, the corporation's medical advisor or the insured's medical practitioner certifies to the corporation in writing that, in his opinion, the treatment is necessary for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Some benefits are mandatory under s. 88 (1), while others are discretionary under s. 88 (2). In </w:t>
      </w:r>
      <w:r>
        <w:rPr>
          <w:rFonts w:ascii="arial" w:eastAsia="arial" w:hAnsi="arial" w:cs="arial"/>
          <w:i/>
          <w:color w:val="000000"/>
          <w:sz w:val="20"/>
          <w:lang w:val="en-US" w:eastAsia="en-US" w:bidi="ar-SA"/>
        </w:rPr>
        <w:t>Li v. Newson,</w:t>
      </w:r>
      <w:r>
        <w:rPr>
          <w:rFonts w:ascii="arial" w:eastAsia="arial" w:hAnsi="arial" w:cs="arial"/>
          <w:color w:val="000000"/>
          <w:sz w:val="20"/>
          <w:lang w:val="en-US" w:eastAsia="en-US" w:bidi="ar-SA"/>
        </w:rPr>
        <w:t xml:space="preserve"> </w:t>
      </w:r>
      <w:hyperlink r:id="rId1155" w:history="1">
        <w:r>
          <w:rPr>
            <w:rFonts w:ascii="arial" w:eastAsia="arial" w:hAnsi="arial" w:cs="arial"/>
            <w:i/>
            <w:color w:val="0077CC"/>
            <w:sz w:val="20"/>
            <w:u w:val="single"/>
            <w:shd w:val="clear" w:color="auto" w:fill="FFFFFF"/>
            <w:lang w:val="en-US" w:eastAsia="en-US" w:bidi="ar-SA"/>
          </w:rPr>
          <w:t>2012 BCSC 675</w:t>
        </w:r>
      </w:hyperlink>
      <w:r>
        <w:rPr>
          <w:rFonts w:ascii="arial" w:eastAsia="arial" w:hAnsi="arial" w:cs="arial"/>
          <w:color w:val="000000"/>
          <w:sz w:val="20"/>
          <w:lang w:val="en-US" w:eastAsia="en-US" w:bidi="ar-SA"/>
        </w:rPr>
        <w:t xml:space="preserve"> at para 14, Abrioux J. summarized some of the governing principles relevant to an application for deduction of benefits: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bears the onus of proving that the plaintiff is entitled to the benefits which the defendant seeks to deduct;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strict compliance with the statute is required;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uncertainty as to whether a Part 7 benefit will be paid must be resolved in favour of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make the deduction is not dependant on the actual receipt of benefits by the plaintiff. Issues between the plaintiff and ICBC regarding the benefits are not relevant to the deductibility by a tort-feasor from an award to the plaintiff;</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 longer a requirement that there be a match between the heads of damage for a tort award and specific heads of damages under the benefit recovery scheme;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task of the court is to estimate the amount of Part 7 benefits, if any, the plaintiff is or would be entitled to receive for the costs reflected in the future care award. It then must make the appropriate deduction;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benefits under s. 88 (2) of the Regulations arise when ICBC's medical adviser holds the opinion that the costs are "likely to promote the rehabilitation" of the plaintiff. The term "rehabilitation" is defined in s. 78 of the Regulation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"Rehabilitation" means the restoration, in the shortest practical time, of an injured person to the highest level of gainful employment or self-sufficiency that, allowing for the permanent effects of his injuries, is, with medical and vocational assistance, reasonably achievable by him.</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uncertainty of the entitlement of payment created by the Regulation may lead the court to conclude that only a nominal deduction is appropriate. Trial judges must be cautious in their approach to determining the estimate inasmuch as a reduction results in a lessening of the award in the tort action. If that is a result of uncertainty created by the Regulation, ICBC cannot be heard to complain;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to take into account ICBC's discretion with respect to whether certain amounts will be paid in addition to restrictions in the Regulation with respect to amounts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deductions sought by the defendant are for future replacement hearing aids and related expenses ($22,155), physiotherapy ($9,672) and occupational therapy ($5,278). Those figures are based on the recommendations contained in the report of the defendant's future care expert and the present value of those recommendations as calculated by the defendant's economic expert. The total present value of the defendant's expert's care recommendations was $127,169.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replacement hearing aids and related expenses are a discretionary benefit under s. 88(2). The defendant has provided an affidavit from an ICBC claims examiner who says that the corporation paid for a hearing aid on one occasion, in January 2007, and who says: "I expect ICBC will continue to re-imburse reasonable incurred hearing aid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examiner's stated expectation falls far short of the evidence required. Before discretionary benefits can be paid, s. 88(2) requires an opinion from "the corporation's medical advisor". No evidence from any such person has been put forward. The expert who provided a care opinion for the defendant at trial is an occupational therapist. There is no evidence that ICBC accepts her in the capacity of its "medical advisor" for purposes of s.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Although the opinion of a medical advisor is a precondition to the payment of discretionary benefits, the corporation is still not bound to pay them. The examiner's expectation is no more than an opinion about what his employer will do in the future. There is no evidence that he has the authority to make that decision and no explanation of the basis on which he feels able to express an opinion on what the corporation will do for the remainder of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Physiotherapy and occupational therapy are mandatory benefits under s. 88(1), but only if the expenses are incurred "as a result of the injury" sustained in an accident. That must be read in conjunction with s. 96,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is not liable to pay benefits under this Part in respect of the injury or death of a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whose injury or death is caused, directly or indirectly, by sickness or disease, unless the sickness or disease was contracted as a direct result of an accident for which benefits are provided under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would therefore permit the corporation to refuse to pay these expenses on the basis that the need for them arose from the plaintiff's pre-existing cerebral palsy, not from the injury suffered in the accident. That position would be entirely consistent with what the defendant argued, with apparent success,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this stage of the proceeding, I believe it is appropriate to acknowledge the fact that in cases such as this the corporation has conduct of the defence on behalf of its insured. There is certainly no evidence that the corporation now disavows the position it instructed counsel to take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I find that the defendant has failed to meet the onus of proving the plaintiff is entitled to the benefits for which deduction has been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seeks an order that the plaintiff receive only 80 per cent of her costs, reflecting the division of liability. This arises from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payment of costs in proportion to the degree of liability is the default rule, the court has discretion to depart from it. That departure must be for reasons connected with the case, with the principle consideration being whether application of the usual rule will result in an injustice: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15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the plaintiff was found to be 65 per cent at fault for an accident and was awarded damages of $218,050, which was about a quarter of what he had sought and a third of the total assessed at trial. The trial judge awarded the plaintiff 90 per cent of his taxable costs. The factors considered by the trial judge included the severity of the plaintiff's injuries, the defendant's denial of liability, the amount of damages, the plaintiff's legal fees and the fact that only one day of evidence and one-half day of argument in a nine-day trial was devoted to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of Appeal reduced the recovery of costs to 75 per cent, saying that the trial judge erred in considering the plaintiff's legal fees as well as in failing to consider the defendant's success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Bourelle v. Andrychuk</w:t>
      </w:r>
      <w:r>
        <w:rPr>
          <w:rFonts w:ascii="arial" w:eastAsia="arial" w:hAnsi="arial" w:cs="arial"/>
          <w:color w:val="000000"/>
          <w:sz w:val="20"/>
          <w:lang w:val="en-US" w:eastAsia="en-US" w:bidi="ar-SA"/>
        </w:rPr>
        <w:t xml:space="preserve"> </w:t>
      </w:r>
      <w:hyperlink r:id="rId1157" w:history="1">
        <w:r>
          <w:rPr>
            <w:rFonts w:ascii="arial" w:eastAsia="arial" w:hAnsi="arial" w:cs="arial"/>
            <w:i/>
            <w:color w:val="0077CC"/>
            <w:sz w:val="20"/>
            <w:u w:val="single"/>
            <w:shd w:val="clear" w:color="auto" w:fill="FFFFFF"/>
            <w:lang w:val="en-US" w:eastAsia="en-US" w:bidi="ar-SA"/>
          </w:rPr>
          <w:t>(1998), 61 B.C.L.R. (3d) 191</w:t>
        </w:r>
      </w:hyperlink>
      <w:r>
        <w:rPr>
          <w:rFonts w:ascii="arial" w:eastAsia="arial" w:hAnsi="arial" w:cs="arial"/>
          <w:color w:val="000000"/>
          <w:sz w:val="20"/>
          <w:lang w:val="en-US" w:eastAsia="en-US" w:bidi="ar-SA"/>
        </w:rPr>
        <w:t xml:space="preserve"> (BCCA), a jury found the plaintiff 90 per cent at fault. The trial judge awarded the plaintiff 100 per cent of his costs. The Court of Appeal reduced that to two-thirds, based on the division of trial time between liability and damages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Burdett (Guardian ad litem of) v. Mohamed</w:t>
      </w:r>
      <w:r>
        <w:rPr>
          <w:rFonts w:ascii="arial" w:eastAsia="arial" w:hAnsi="arial" w:cs="arial"/>
          <w:color w:val="000000"/>
          <w:sz w:val="20"/>
          <w:lang w:val="en-US" w:eastAsia="en-US" w:bidi="ar-SA"/>
        </w:rPr>
        <w:t xml:space="preserve">, </w:t>
      </w:r>
      <w:hyperlink r:id="rId1158" w:history="1">
        <w:r>
          <w:rPr>
            <w:rFonts w:ascii="arial" w:eastAsia="arial" w:hAnsi="arial" w:cs="arial"/>
            <w:i/>
            <w:color w:val="0077CC"/>
            <w:sz w:val="20"/>
            <w:u w:val="single"/>
            <w:shd w:val="clear" w:color="auto" w:fill="FFFFFF"/>
            <w:lang w:val="en-US" w:eastAsia="en-US" w:bidi="ar-SA"/>
          </w:rPr>
          <w:t>2010 BCSC 310</w:t>
        </w:r>
      </w:hyperlink>
      <w:r>
        <w:rPr>
          <w:rFonts w:ascii="arial" w:eastAsia="arial" w:hAnsi="arial" w:cs="arial"/>
          <w:color w:val="000000"/>
          <w:sz w:val="20"/>
          <w:lang w:val="en-US" w:eastAsia="en-US" w:bidi="ar-SA"/>
        </w:rPr>
        <w:t xml:space="preserve">, a jury awarded damages of $1.8 million, after a 20 per cent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Boyd J. awarded the plaintiff 90 per cent of taxable costs, and 100 per cent of most disbursements but only 80 per cent of disbursements related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 common feature of all of these cases is that the plaintiff had substantial success in proving injury and damages. Based on the jury's verdict, that cannot be said to be the case here. In those circumstances, I cannot ignore the defendant's success on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and can find no basis on which to depart from the usual rule set out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Rule 9-1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for pre-trial offers to settle, which the court may later consider when exercising its discretion in relation to costs. Rules 9-1(5) and (6) read:</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more of the following: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of any or all of the costs, including any or all of the disbursements, to which the party would otherwise be entitled in respect of all or some of the steps taken in the proceeding after the date of delivery or service of the offer to settle;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or service of the offer to settle;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to a party, in respect of all or some of the steps taken in the proceeding after the date of delivery or service of the offer to settle, costs to which the party would have been entitled had the offer not been made;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offer was made by a defendant and the judgment awarded to the plaintiff was no greater than the amount of the offer to settle, award to the defendant the defendant's costs in respect of all or some of the steps taken in the proceeding after the date of delivery or service of the offer to settle. [am. B.C. Reg. 119/2010, Sch. A, s. 21.]</w:t>
      </w:r>
    </w:p>
    <w:p>
      <w:pPr>
        <w:numPr>
          <w:numId w:val="1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Rule 9-1 is identical in wording and effect to former R. 37B, which in turn replaced a rule under which a plaintiff's failure to obtain a judgment in excess of an offer to settle resulted in mandatory costs consequences. The current rule gives the court "what is clearly intended to be an unfettered discretion":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underlying purpose of the rule is to encourage settlement by rewarding the party who makes a reasonable offer and penalizing the party who declines to accept such an offer: </w:t>
      </w:r>
      <w:r>
        <w:rPr>
          <w:rFonts w:ascii="arial" w:eastAsia="arial" w:hAnsi="arial" w:cs="arial"/>
          <w:i/>
          <w:color w:val="000000"/>
          <w:sz w:val="20"/>
          <w:lang w:val="en-US" w:eastAsia="en-US" w:bidi="ar-SA"/>
        </w:rPr>
        <w:t>AE (Litigation guardian of) v. DWJ,</w:t>
      </w:r>
      <w:r>
        <w:rPr>
          <w:rFonts w:ascii="arial" w:eastAsia="arial" w:hAnsi="arial" w:cs="arial"/>
          <w:color w:val="000000"/>
          <w:sz w:val="20"/>
          <w:lang w:val="en-US" w:eastAsia="en-US" w:bidi="ar-SA"/>
        </w:rPr>
        <w:t xml:space="preserve"> </w:t>
      </w:r>
      <w:hyperlink r:id="rId1160"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at para 61, aff'd </w:t>
      </w:r>
      <w:hyperlink r:id="rId1161" w:history="1">
        <w:r>
          <w:rPr>
            <w:rFonts w:ascii="arial" w:eastAsia="arial" w:hAnsi="arial" w:cs="arial"/>
            <w:i/>
            <w:color w:val="0077CC"/>
            <w:sz w:val="20"/>
            <w:u w:val="single"/>
            <w:shd w:val="clear" w:color="auto" w:fill="FFFFFF"/>
            <w:lang w:val="en-US" w:eastAsia="en-US" w:bidi="ar-SA"/>
          </w:rPr>
          <w:t>2011 BCCA 279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Dempsey v. Oh</w:t>
      </w:r>
      <w:r>
        <w:rPr>
          <w:rFonts w:ascii="arial" w:eastAsia="arial" w:hAnsi="arial" w:cs="arial"/>
          <w:color w:val="000000"/>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2011 BCSC 627</w:t>
        </w:r>
      </w:hyperlink>
      <w:r>
        <w:rPr>
          <w:rFonts w:ascii="arial" w:eastAsia="arial" w:hAnsi="arial" w:cs="arial"/>
          <w:color w:val="000000"/>
          <w:sz w:val="20"/>
          <w:lang w:val="en-US" w:eastAsia="en-US" w:bidi="ar-SA"/>
        </w:rPr>
        <w:t xml:space="preserve"> at para 19, it is made clear that "[i]t is not the court's function to ensure that a plaintiff makes a net recovery from an action when it has ignored a reasonable offer." However, this Court has said that "one should be cautious, with the advantage of hindsight, in equating having guessed wrongly with having been unreasonable in rejecting an offer": </w:t>
      </w:r>
      <w:r>
        <w:rPr>
          <w:rFonts w:ascii="arial" w:eastAsia="arial" w:hAnsi="arial" w:cs="arial"/>
          <w:i/>
          <w:color w:val="000000"/>
          <w:sz w:val="20"/>
          <w:lang w:val="en-US" w:eastAsia="en-US" w:bidi="ar-SA"/>
        </w:rPr>
        <w:t>Lumanlan v. Sadler</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2009 BCSC 142</w:t>
        </w:r>
      </w:hyperlink>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2009 BCSC 1497</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Some of the factors the court may consider in exercising its discretion are set out in R. 9-1(6). The first of these--and, in my view, the most important in this case--is whether the offer ought reasonably to have been accepted. In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165"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the Court of Appeal said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factor - whether the offer to settle was one that ought reasonably to have been accepted - is not determined by reference to the award that was ultimately made. Rather, in considering that factor, the court must determine whether, at the time that the offer was open for acceptance, it would have been reasonable for it to have been accepted: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1159" w:history="1">
        <w:r>
          <w:rPr>
            <w:rFonts w:ascii="arial" w:eastAsia="arial" w:hAnsi="arial" w:cs="arial"/>
            <w:i/>
            <w:color w:val="0077CC"/>
            <w:sz w:val="20"/>
            <w:u w:val="single"/>
            <w:shd w:val="clear" w:color="auto" w:fill="FFFFFF"/>
            <w:lang w:val="en-US" w:eastAsia="en-US" w:bidi="ar-SA"/>
          </w:rPr>
          <w:t>90 B.C.L.R. (4th) 125</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at para. 55. As was said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"The reasonableness of the plaintiff's decision not to accept the offer to settle must be assessed without reference to the court's decision" (para. 55). Instead, the reasonableness is to be assessed by considering such factors as the timing of the offer, whether it had some relationship to the claim (as opposed to simply being a "nuisance offer"), whether it could be easily evaluated, and whether some rationale for the offer was provided. We do not intend this to be a comprehensive list, nor do we suggest that each of these factors will necessarily be relevant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One test that has been applied on this question is whether "reasonable counsel aware of all of the evidence in this case but unaware of the jury award ought to have encouraged the plaintiff to accept the offer at the time it was made": </w:t>
      </w:r>
      <w:r>
        <w:rPr>
          <w:rFonts w:ascii="arial" w:eastAsia="arial" w:hAnsi="arial" w:cs="arial"/>
          <w:i/>
          <w:color w:val="000000"/>
          <w:sz w:val="20"/>
          <w:lang w:val="en-US" w:eastAsia="en-US" w:bidi="ar-SA"/>
        </w:rPr>
        <w:t>Khunkhun v. Titus</w:t>
      </w:r>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2011 BCSC 1677</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order to determine whether an offer is reasonable and ought to be accepted, the plaintiff must be able to consider it in relation to the evidence expected at trial and the apparent range of possible outcomes. In a personal injury case, that exercise usually includes consideration of conflicting medical opinions, along with the possibility and likely consequences of the court preferring certain opinions over others. Plaintiff's counsel who is relying on an opinion from Dr. X can advise his or her client of the reduction in damages that may result from the court rejecting the evidence of Dr. X and accepting the opinion of Dr. Y that is being relied 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evidence relied on by the plaintiff included opinions of a neuroradiologist, a neuropsychologist, a psychiatrist, an otolaryngologist and two physiatrists. The only experts put forward by the defendant on the question of damages were the occupational therapist dealing with cost of future care and the economist. The defendant served no medical expert opinions, although the plaintiff had attended two independent medical examinations at the request of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onus of proof at trial is on the plaintiff. The defendant is under no obligation to produce medical evidence and may rely entirely on cross-examination of the plaintiff and the plaintiff's medical experts to support an argument that the plaintiff has failed to prove damages. That is what defence counsel chose to do in this case, apparently with great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But the onus of proof at trial is not necessarily relevant to the question of whether an offer made before trial "had some relationship to the claim" or "could be easily evaluated". In choosing to defend this case in the way he did, the defendant also chose not to provide the plaintiff with evidence on which she could judge the reasonableness of the offers to settle. With the plaintiff's medical reports in hand, and in the absence of contrary medical opinions, I do not see how reasonable counsel could have recommended acceptance of either of the defendant's offers or justified such a recommendation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second factor for consideration set out in R. 9-1(6) is the relationship between the offer and the final judgment. However, the court cautioned against putting too much weight on this factor in cases involving jury trials, given the unpredictability of jury awards: </w:t>
      </w:r>
      <w:r>
        <w:rPr>
          <w:rFonts w:ascii="arial" w:eastAsia="arial" w:hAnsi="arial" w:cs="arial"/>
          <w:i/>
          <w:color w:val="000000"/>
          <w:sz w:val="20"/>
          <w:lang w:val="en-US" w:eastAsia="en-US" w:bidi="ar-SA"/>
        </w:rPr>
        <w:t>Smagh v. Bumbrah</w:t>
      </w:r>
      <w:r>
        <w:rPr>
          <w:rFonts w:ascii="arial" w:eastAsia="arial" w:hAnsi="arial" w:cs="arial"/>
          <w:color w:val="000000"/>
          <w:sz w:val="20"/>
          <w:lang w:val="en-US" w:eastAsia="en-US" w:bidi="ar-SA"/>
        </w:rPr>
        <w:t xml:space="preserve">, </w:t>
      </w:r>
      <w:hyperlink r:id="rId1167" w:history="1">
        <w:r>
          <w:rPr>
            <w:rFonts w:ascii="arial" w:eastAsia="arial" w:hAnsi="arial" w:cs="arial"/>
            <w:i/>
            <w:color w:val="0077CC"/>
            <w:sz w:val="20"/>
            <w:u w:val="single"/>
            <w:shd w:val="clear" w:color="auto" w:fill="FFFFFF"/>
            <w:lang w:val="en-US" w:eastAsia="en-US" w:bidi="ar-SA"/>
          </w:rPr>
          <w:t>2009 BCSC 623</w:t>
        </w:r>
      </w:hyperlink>
      <w:r>
        <w:rPr>
          <w:rFonts w:ascii="arial" w:eastAsia="arial" w:hAnsi="arial" w:cs="arial"/>
          <w:color w:val="000000"/>
          <w:sz w:val="20"/>
          <w:lang w:val="en-US" w:eastAsia="en-US" w:bidi="ar-SA"/>
        </w:rPr>
        <w:t xml:space="preserve"> at paras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I find the consideration under R. 9-1(6)(a) to be determinative. I am not only unable to say the offers ought reasonably to have been accepted, but I find that they could not reasonably have been accepted in the context of the evidentiary vacuum in which they were presented. I conclude the plaintiff is entitled to her costs as if the offers had not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After deductions in respect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advance and total disability benefits, the plaintiff will have judgment for $45,019.10, plus 80 per cent of her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8"/>
          <w:headerReference w:type="default" r:id="rId1169"/>
          <w:footerReference w:type="even" r:id="rId1170"/>
          <w:footerReference w:type="default" r:id="rId1171"/>
          <w:headerReference w:type="first" r:id="rId1172"/>
          <w:footerReference w:type="first" r:id="rId11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74" w:history="1">
        <w:r>
          <w:rPr>
            <w:rFonts w:ascii="arial" w:eastAsia="arial" w:hAnsi="arial" w:cs="arial"/>
            <w:b/>
            <w:bCs/>
            <w:i/>
            <w:color w:val="0077CC"/>
            <w:kern w:val="32"/>
            <w:sz w:val="28"/>
            <w:szCs w:val="32"/>
            <w:u w:val="single"/>
            <w:shd w:val="clear" w:color="auto" w:fill="FFFFFF"/>
            <w:lang w:val="en-US" w:eastAsia="en-US" w:bidi="ar-SA"/>
          </w:rPr>
          <w:t>Pearlman v. Lubin, [2009] B.C.J. No. 458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1-5,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11,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S064108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458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326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176 A.C.W.S. (3d) 259</w:t>
      </w:r>
    </w:p>
    <w:p>
      <w:pPr>
        <w:spacing w:before="120" w:line="260" w:lineRule="atLeast"/>
        <w:rPr>
          <w:lang w:val="en-US" w:eastAsia="en-US" w:bidi="ar-SA"/>
        </w:rPr>
      </w:pPr>
      <w:r>
        <w:rPr>
          <w:rFonts w:ascii="arial" w:eastAsia="arial" w:hAnsi="arial" w:cs="arial"/>
          <w:color w:val="000000"/>
          <w:sz w:val="20"/>
          <w:lang w:val="en-US" w:eastAsia="en-US" w:bidi="ar-SA"/>
        </w:rPr>
        <w:t>Between David Pearlman, Plaintiff, and Dr. Stan Lubin,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62"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5" w:name="Keywords_48"/>
      <w:bookmarkEnd w:id="325"/>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Breach of fiduciary duty — Fiduciary duty — Duty of confidentiality — Plaintiff's action against his former general physician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medical malpractice, breach of confidence, defamation, libel, fraud and deceit dismissed — The evidence fell far short of establishing any of the plaintiff's claims — The defendant was required to provide the requested report to the insurer and he had an honest belief in everything written in it — The defendant was willing to testify in the plaintiff's prior civil action against the owner/operator of the vehicle that struck him, and was not responsible for the plaintiff losing the case.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Professional responsibility — Self-governing professions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Health care — Doctors — Plaintiff's action against his former general physician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medical malpractice, breach of confidence, defamation, libel, fraud and deceit dismissed — The evidence fell far short of establishing any of the plaintiff's claims — The defendant was required to provide the requested report to the insurer and he had an honest belief in everything written in it — The defendant was willing to testify in the plaintiff's prior civil action against the owner/operator of the vehicle that struck him, and was not responsible for the plaintiff losing the case.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Plaintiff's action against his former general physician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medical malpractice, breach of confidence, defamation, libel, fraud and deceit dismissed — The evidence fell far short of establishing any of the plaintiff's claims — The defendant was required to provide the requested report to the insurer and he had an honest belief in everything written in it — The defendant was willing to testify in the plaintiff's prior civil action against the owner/operator of the vehicle that struck him, and was not responsible for the plaintiff losing the case.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26" w:name="Case Summary_47"/>
            <w:bookmarkEnd w:id="32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plaintiff, a retired lawyer, for damages against his former family physician. The plaintiff alleged breach of confidence, defamation, libel, fraud, deceit,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medical malpractice. The plaintiff was involved in a 2004 motor vehicle accident. At the request of the insurer, the defendant prepared a medical report on April 11, 2006, which was the basis of the plaintiff's claim. The plaintiff claimed that the report, which made no mention of any dental injuries, had destroyed his credibility regarding dental injuries and all other injuries, subjecting the plaintiff to allegations from the insurer that he had submitted a fraudulent claim. He further argued the defendant was responsible for his failed claim for Workers' Compensation benefits and for his failed action against the owner/operator of the vehicle that rear-ended him. The defence argued that there was no breach of confidence as the defendant was required to give the report by statute, it denied the allegations of defamation and deceit, and argued there was no evidence to support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lang w:val="en-US" w:eastAsia="en-US" w:bidi="ar-SA"/>
              </w:rPr>
              <w:cr/>
            </w:r>
          </w:p>
          <w:p>
            <w:pPr>
              <w:spacing w:before="120" w:line="260" w:lineRule="atLeast"/>
              <w:ind w:left="240"/>
              <w:jc w:val="both"/>
              <w:rPr>
                <w:lang w:val="en-US" w:eastAsia="en-US" w:bidi="ar-SA"/>
              </w:rPr>
            </w:pPr>
            <w:bookmarkStart w:id="327" w:name="Holdings of Court_41"/>
            <w:bookmarkEnd w:id="327"/>
            <w:r>
              <w:rPr>
                <w:rFonts w:ascii="arial" w:eastAsia="arial" w:hAnsi="arial" w:cs="arial"/>
                <w:color w:val="000000"/>
                <w:sz w:val="20"/>
                <w:lang w:val="en-US" w:eastAsia="en-US" w:bidi="ar-SA"/>
              </w:rPr>
              <w:t>HELD: Claim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failed to prove his case on a balance of probabilities. The evidence failed to establish any breach of confidence or confidentiality, or that there had been any defamation or libel by the defendant. There was no fraud, deceit or medical malpractice. The evidence fell far short of establishing any of the plaintiff's claims. The defendant was obligated to provide the insurer with the report as requested. It was detailed and sympathetic to the plaintiff with regard to his neck and spinal injuries. The defendant testified he was willing to testify in the plaintiff's prior civil action against the owner/operator and the defendant failed to prove the defendant was the reason he lost his case. The defendant had an honest belief in the truth of everything he wrote in his report. He felt the plaintiff would not or could not have suffered damage to his front teeth as a result of the mechanism of the injury that occurred in the type of rear end vehicle accident that the plaintiff was involved in. </w:t>
            </w:r>
            <w:r>
              <w:rPr>
                <w:lang w:val="en-US" w:eastAsia="en-US" w:bidi="ar-SA"/>
              </w:rPr>
              <w:cr/>
            </w:r>
          </w:p>
          <w:p>
            <w:pPr>
              <w:rPr>
                <w:lang w:val="en-US" w:eastAsia="en-US" w:bidi="ar-SA"/>
              </w:rPr>
            </w:pPr>
          </w:p>
        </w:tc>
      </w:tr>
    </w:tbl>
    <w:p>
      <w:pPr>
        <w:jc w:val="both"/>
        <w:rPr>
          <w:lang w:val="en-US" w:eastAsia="en-US" w:bidi="ar-SA"/>
        </w:rPr>
      </w:pPr>
      <w:bookmarkStart w:id="328" w:name="Legislation Cited_36"/>
      <w:bookmarkEnd w:id="32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63" style="position:absolute;z-index:2517596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Freedom of Information and Protection of Privacy Act, </w:t>
      </w:r>
      <w:hyperlink r:id="rId1175" w:history="1">
        <w:r>
          <w:rPr>
            <w:rFonts w:ascii="arial" w:eastAsia="arial" w:hAnsi="arial" w:cs="arial"/>
            <w:i/>
            <w:color w:val="0077CC"/>
            <w:sz w:val="20"/>
            <w:u w:val="single"/>
            <w:shd w:val="clear" w:color="auto" w:fill="FFFFFF"/>
            <w:lang w:val="en-US" w:eastAsia="en-US" w:bidi="ar-SA"/>
          </w:rPr>
          <w:t>RSBC 1996, CHAPTER 165, s. 26</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Insurance Corporation Act, </w:t>
      </w:r>
      <w:hyperlink r:id="rId1176" w:history="1">
        <w:r>
          <w:rPr>
            <w:rFonts w:ascii="arial" w:eastAsia="arial" w:hAnsi="arial" w:cs="arial"/>
            <w:i/>
            <w:color w:val="0077CC"/>
            <w:sz w:val="20"/>
            <w:u w:val="single"/>
            <w:shd w:val="clear" w:color="auto" w:fill="FFFFFF"/>
            <w:lang w:val="en-US" w:eastAsia="en-US" w:bidi="ar-SA"/>
          </w:rPr>
          <w:t>RSBC 1996, CHAPTER 228, s. 9</w:t>
        </w:r>
      </w:hyperlink>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Insurance (Motor Vehicle) Act, </w:t>
      </w:r>
      <w:hyperlink r:id="rId1177" w:history="1">
        <w:r>
          <w:rPr>
            <w:rFonts w:ascii="arial" w:eastAsia="arial" w:hAnsi="arial" w:cs="arial"/>
            <w:i/>
            <w:color w:val="0077CC"/>
            <w:sz w:val="20"/>
            <w:u w:val="single"/>
            <w:shd w:val="clear" w:color="auto" w:fill="FFFFFF"/>
            <w:lang w:val="en-US" w:eastAsia="en-US" w:bidi="ar-SA"/>
          </w:rPr>
          <w:t>RSBC 1996, CHAPTER 231, s. 28</w:t>
        </w:r>
      </w:hyperlink>
      <w:r>
        <w:rPr>
          <w:rFonts w:ascii="arial" w:eastAsia="arial" w:hAnsi="arial" w:cs="arial"/>
          <w:color w:val="000000"/>
          <w:sz w:val="20"/>
          <w:lang w:val="en-US" w:eastAsia="en-US" w:bidi="ar-SA"/>
        </w:rPr>
        <w:t>, s. 42</w:t>
      </w:r>
      <w:r>
        <w:rPr>
          <w:lang w:val="en-US" w:eastAsia="en-US" w:bidi="ar-SA"/>
        </w:rPr>
        <w:cr/>
      </w:r>
    </w:p>
    <w:p>
      <w:pPr>
        <w:keepNext/>
        <w:spacing w:before="240" w:line="340" w:lineRule="atLeast"/>
        <w:rPr>
          <w:lang w:val="en-US" w:eastAsia="en-US" w:bidi="ar-SA"/>
        </w:rPr>
      </w:pPr>
      <w:bookmarkStart w:id="329" w:name="Counsel_48"/>
      <w:bookmarkEnd w:id="32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4" style="position:absolute;z-index:2518108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David Pearlman: Appearing In Person.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Abigail Turner, Mandeep K. Gill.</w:t>
      </w:r>
      <w:r>
        <w:rPr>
          <w:lang w:val="en-US" w:eastAsia="en-US" w:bidi="ar-SA"/>
        </w:rPr>
        <w:cr/>
      </w:r>
    </w:p>
    <w:p>
      <w:pPr>
        <w:spacing w:after="240"/>
        <w:rPr>
          <w:lang w:val="en-US" w:eastAsia="en-US" w:bidi="ar-SA"/>
        </w:rPr>
      </w:pPr>
      <w:bookmarkStart w:id="330" w:name="Judgment_48"/>
      <w:bookmarkEnd w:id="330"/>
      <w:r>
        <w:pict>
          <v:line id="_x0000_s1265" style="position:absolute;z-index:25186201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31" w:name="N.E. MORRISON J."/>
            <w:bookmarkEnd w:id="331"/>
            <w:r>
              <w:rPr>
                <w:rFonts w:ascii="arial" w:eastAsia="arial" w:hAnsi="arial" w:cs="arial"/>
                <w:b/>
                <w:color w:val="000000"/>
                <w:sz w:val="30"/>
                <w:lang w:val="en-US" w:eastAsia="en-US" w:bidi="ar-SA"/>
              </w:rPr>
              <w:t>N.E. MORRISON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by the plaintiff, David Pearlman, for damages against his former family physician, Dr. Stan Lubin, the defendant. The plaintiff alleges breach of confidence, defamation and libel, fraud, deceit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medical malpractice.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 retired lawyer, was involved in a motor vehicle accident on November 25, 2004. The defendant, a general practitioner, was the plaintiff's family doctor from 1993 to 2006. On April 11, 2006, Dr. Lubin, at the request of ICBC, prepared a medical report on the plaintiff. That report is the basis of the plaintiff's claim against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born August 8, 1934, is 74 years of age. He received his Bachelor of Science degree in 1956 from the University of Manitoba, and in 1960, his law degree. He practised law in Winnipeg until 1989, and retired at that time, after suffering upper chest pains, high blood pressure and cholesterol. He testified that he required a change of lifestyle for health purposes. He was on disability insurance after he ceased practising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medical records of Dr. Lubin, which were filed as exhibits, indicate the plaintiff first saw Dr. Lubin in 1993, and then saw him on a fairly regular basis throughout the years, sometimes three times a year, sometimes much more often. The plaintiff lived for the most part in the Lower Mainland, but also sometimes in the United States.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24, 2004, the plaintiff had a physical examination at Dr. Lubin's office. Mr. Pearlman testified that at that time, he had had no pain symptoms for three years. Prior to that time he had a number of symptoms, including problems with his neck and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One day after that examination, on November 25, 2004, the plaintiff was rear ended in a motor vehicle accident. At the time, he felt an impact in his thoracic spine, and his body was vibrating. He said there were particles between his teeth, from two teeth in the front of his mouth. He had a cantilever bridge that was twisting, "swinging like a 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Three days after the accident, the plaintiff went to Dr. Lubin's office, and saw Dr. G. Feinstadt, a locum. Dr. Feinstadt examined the plaintiff, and ordered x-rays. The plaintiff did not complain of any damage to his teeth at that time. On December 3, 2004, the plaintiff saw Dr. Feinstadt again. The records indicate that there was no complaint of injury to his teeth on that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1, 2004, Mr. Pearlman gave a statement to Kelly Winn, an adjuster with ICBC. That statement said,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It was a tremendous jolt. I was sitting with my hands on the steering wheel and I felt a tremendous pain radiating up and down and across my entire body in a whole circle. Tremendous shock. That was immediately. Now I am feeling rotten. I have sore vertebrae from top to bottom, dizziness and I was given medication, I discontinued it because I got shooting pains in the left ear. I don't know if the medication caused it. I have pain in the teeth and gums and the bridge is twisting. The last time I went to the dentist was four or five months ago. I went because I had problems with my bridge on the left side. I had a pin put in and it was secure but after the jolt it wasn't. My dentist is Dr. Dahl in Ferndale. He was my dentist for several months. I can't remember offhand how long I lived in Washington. I have sore hips, the neck the cervical, thoracic, and lumbar spine. I have had x-rays done two days ago. I a Dr at 943 West Broadway. I have had x-rays in the past. I have been told I have arthritis of the spine and I should stay out of problems but I have not had any pain or discomfort and was symptom free for 3 to 4 years. I was taking medication. I take cholesterol, dieuretics, high blood pressure medications. I cannot remember how long ago I moved from BC. The last time I worked was many years ago. It was not in BC. I was retired. I am now looking for work because I have to earn a living. Since the accident I have been stiff and have discomfort and pain. I have been attempting to move as much as I can. I am trying to move the body, I don't want to stiffen up like a board. If I should turn around to shoulder check I have to turn my whole body and if I am have to go any distance the pain and discomfort are tremendous. I can only bend so that my hands are a foot and a half from the toes to bend. I am trying to bend. I have not tried to lift. Normally I skate. I went for a skate today for 10 minutes. I went on the ice, skated around twice, went off, went back on, trying to limber up. I went the other day and lasted 3 minutes. I was in a car accident 20 years ago, 25 years ago. I may have had 5 or 6 whiplashes, but I have not been in an accident for 20 to 25 years, maybe more. I have had problems with the neck and sciatica. 4 or 5 years ago I ended up at the emergency hospital, two hospitals and it took 100 days of pain and medication for it to ease up and I haven't had pain for 3 to 4 years. I went to Richmond General Hospital, Vancouver General Hospital. Dr. Stan Lubin treated me for that. He is at Oak and West Broadway. I saw Dr. Garry Feinstadt at 103-1001 West Broadway after the accident. 604-734-8252. I go back Friday. It's not clear that I see Feinstadt or Lubin. I am trying to look for work. I am waiting for BC Olympic to send me something, with real estate I have to go down to UBC to make arrangements. I was speed skating champion of Canada. I was champion in the 90's. This was amateur and you skate in your own age group.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Winn sent a letter to Dr. Lubin on December 6, 2004, indicating that Mr. Pearlman was making a claim with ICBC for injuries resulting from the motor vehicle accident, and asking for copies of his complete clinical records, including any consultation reports from August 30, 1993 to that date, December 6, 2004. She enclosed an authorization that Mr. Pearlman had signed on December 1, 2004. This was a fairly standard ICBC authorization to provide medical information, authorizing "every medical practitioner ... to provide any representative of the Insurance Corporation of British Columbia ... any and all records, x-rays, information and evidence in their possession", etc. The authorization indicated that information collected with the authorization form was done in accordance with s. 26 of the </w:t>
      </w:r>
      <w:r>
        <w:rPr>
          <w:rFonts w:ascii="arial" w:eastAsia="arial" w:hAnsi="arial" w:cs="arial"/>
          <w:b/>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and s. 9 of the </w:t>
      </w:r>
      <w:r>
        <w:rPr>
          <w:rFonts w:ascii="arial" w:eastAsia="arial" w:hAnsi="arial" w:cs="arial"/>
          <w:b/>
          <w:i/>
          <w:color w:val="000000"/>
          <w:sz w:val="20"/>
          <w:lang w:val="en-US" w:eastAsia="en-US" w:bidi="ar-SA"/>
        </w:rPr>
        <w:t>Insurance Corporation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228</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Lubin complied with that request at that time, plus other requests to provide medical records and information about the plaintiff which he received before April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November 30, 2005, the law firm of Stephens &amp; Holman wrote a letter to Ms. Winn at ICBC advising that they were acting on behalf of the plaintiff with regard to the accident of November 25, 2004. The letter stated,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our usual policy to revoke all previous authorizations signed by our client, and we have done so in this case. ... In the future, if you require any information, please contact us and we will endeavour to meet your reasonable requests.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Less than six months later, on April 7, 2006, Dr. Lubin received a request from Ms. Winn of ICBC requesting a narrative medical report with regard to the plaintiff. Her letter was dated April 4, 2006. Dr. Lubin's narrative medical report of April 11, 2006 was sent to ICBC, to Ms. Winn. This was the letter that is the basis of Mr. Pearlman's claim against Dr. Lubin.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That letter, in part, set out Mr. Pearlman's medical history, and stated that since 2002, up until the time of the motor vehicle accident of 2004, Mr. Pearlman had not complained of any neck or low back pain, which he had suffered previously. The letter noted that Mr. Pearlman was seen by Dr. Lubin on November 24, 2004 for a physical examination, and there were no complaints of neck or back pain at that time. This was the day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Lubin's letter detailed the complaints that Mr. Pearlman had when he saw Dr. Feinstadt on November 27, 2004, which included dizziness, pain, soreness in the back of the head, neck and hips. There was a loss of range of motion of the neck:</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with significant tenderness over the spinous processes of the c-spine and the upper thoracic cervical spine and the upper thoracic spine. There was also marked loss of range of motion of the lumbar spine and some lumbar paravertebral spasm. Dr. Feinstadt diagnosed whiplash and low back strain.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Lubin's letter stated that when he saw Mr. Pearlman on December 3, 2004, he diagnosed soft tissue injury following the motor vehicle accident. He also saw him the next day, December 4, 2004, at which time he diagnosed "whiplash associated disorder grade 2 of the lumbar, cervical and thoracic spine. I prescribed exercise, heat and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December 17, 2004 was the next time Dr. Lubin saw Mr. Pearlman, and in his letter to ICBC, Dr. Lubin wrote that Mr. Pearlman had also said that he had cracked "his left upper front tooth. ... I could not see any problem with his tooth when I examined it. I diagnosed whiplash associated disorder with decreased tenderness."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narrative letter reveals that Dr. Lubin next saw Mr. Pearlman on January 14, 2005. Although Mr. Pearlman had resumed skating, the pain in his neck and low back were worse the following day. Dr. Lubin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diagnosed whiplash associated disorder grade 2 of the cervical and lumbar spine. I again recommended neck exercise and physiotherapy. </w:t>
      </w:r>
      <w:r>
        <w:rPr>
          <w:rFonts w:ascii="arial" w:eastAsia="arial" w:hAnsi="arial" w:cs="arial"/>
          <w:color w:val="000000"/>
          <w:sz w:val="20"/>
          <w:u w:val="single"/>
          <w:lang w:val="en-US" w:eastAsia="en-US" w:bidi="ar-SA"/>
        </w:rPr>
        <w:t>Mr. Pearlman also complained of a problem with his upper teeth which he attributed to the motor vehicle accident. On examination there was some looseness of the upper front tooth. I felt his dental problem was not likely connected to the motor vehicle accident</w:t>
      </w:r>
      <w:r>
        <w:rPr>
          <w:rFonts w:ascii="arial" w:eastAsia="arial" w:hAnsi="arial" w:cs="arial"/>
          <w:color w:val="000000"/>
          <w:sz w:val="20"/>
          <w:lang w:val="en-US" w:eastAsia="en-US" w:bidi="ar-SA"/>
        </w:rPr>
        <w:t>.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letter further revealed that Mr. Pearlman had seen Dr. Joseph Chong "for dental pain" on November 10,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balance of Dr. Lubin's letter dealt with neck and low back pain, which Mr. Pearlman was continuing to suffer. In his final paragraph, Dr. Lubin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summary, Mr. David Pearlman had a history and physical findings consistent with whiplash associated disorder of the cervical spine and lumbar spine. He had preexisting neck and low back pain and significant preexisting cervical arthritis. He continues to have neck and low pain. In my opinion, Mr. Pearlman's neck pain has persisted longer than what would have been expected with a whiplash associated disorder grade 2 because of his preexisting cervical arthritis. I predict he will continue to have on and off pain of his neck for some time, which is partly due to his motor vehicle accident of November 25, 2004. I cannot say with certainty how long he will continue to have neck and low back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Pearlman was unaware of that report existing or being sent to ICBC until later in May of that year. The plaintiff was having significant problems and expenses with his teeth, problems that he attributed to the accident. ICBC was refusing to pay for his dental expenses. Mr. Pearlman's American insurers were also refusing to pay over a $10,000 limit. When Mr. Pearlman saw a copy of Dr. Lubin's report around May 18, 2006, Mr. Pearlman's reaction was best described as one of outrage.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29, 2006, Mr. Pearlman handwrote a letter to Dr. Lubin, which had the heading "Re: Your Fraudulent Report of April 11, 2006." In that letter, he advised Dr. Lubin that he had telephoned Kelly Winn of ICBC the previous week at which time he was informed of the medical report from Dr. Lubin, and also that ICBC would not pay for any dental expenses, nor would they reimburse his private insurer for the sum of $10,000 which had been paid to dentists on Mr. Pearlman's behalf. ICBC refused to send Mr. Pearlman a copy of the report, saying that he would have to get it from Dr. Lubin. The next day, Mr. Pearlman testified that he presented himself at Dr. Lubin's office, at which time he received a copy of the report. That was on or about May 18,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Pearlman's letter to Dr. Lubin advised Dr. Lubin that he had not given any written authorization to send out a report on Mr. Pearlman's behalf. The letter also stated, "You are not qualified as a dentist ... You have no right to make a finding of liability or to make an assessment of damages." Mr. Pearlman further wrote, "Your report destroys my credibility regarding dental injuries and all other injuries and all other matters. You have subjected me to having my insurer make allegations that I have submitted a fraudulent claim to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letter went on with further strong language against Dr. Lubin; that letter marked the end of the doctor-patient relationship between the plaintiff and the defendant. Mr. Pearlman felt at that time, and continues to feel that Dr. Lubin had sabotaged him. The letter also advised Dr. Lubin that Mr. Pearlman could not use him as a witness in court and stated that Mr. Pearlman had no hope of settling with ICBC because of what Dr. Lubin had written in the letter.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the accident, Mr. Pearlman began actions against his American insurance company, American Commerce Insurance Co. He also began an action against ICBC and Kelly Winn, and another action against the owner and driver of the vehicle that rear ended his vehicle in the accident. He also began an action against Stephens &amp; Holman, his former lawyers, and then this action against Dr. Lubin.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action against the owner and operator of the vehicle that rear ended him, (Atlantic Trading Company Ltd. and Rebecca Lee Spence, Action No. M101344), Mr. Pearlman sought damages for injuries suffered as a result of the accident in 2004. Liability was admitted by the defendants, but the defendants claimed Mr. Pearlman had suffered no injury or damages as a result of the accident. A jury trial in that action took place in New Westminster in the Supreme Court of British Columbia September 15 to 17, 2008. Mr. Pearlman did not call Dr. Lubin. Nor did the defendants. Nor were Dr. Lubin's medical records or his letter of April 11, 2006 placed in evidence. Mr. Pearlman was unsuccessful in his claim for damages, and as a result of the dismissal of his action Mr. Pearlman had double costs assessed against him in that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Pearlman's appeal of the jury verdict and the order of Mr. Justice Rice in that action was unsuccessful.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Pearlman blames Dr. Lubin for the plaintiff's unsuccessful action against the owner and operator of the vehicle that rear ended him, the loss of that civil jury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action against ICBC and Kelly Winn was heard in Chambers before Mr. Justice Cullen on May 4, 2007. That was an action where the defendants brought an application to dismiss the plaintiff's claims against them. Part of the plaintiff's claim against ICBC and Ms. Winn was dismissed. The court declined to grant judgment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production and disclosure of Dr. Lubin's report at that stage of the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Evidence on behalf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at some length about the extensive problems that he has had with his teeth, which he claims were mostly as a result of the motor vehicle accident. He finally had to have implants, which have cost him $1,800 to $2,000 U.S. each. He has had seven implants, plus two separate bridges that have had to be made. He has had to wear appliances, and has had partial plates, plus trouble biting and eating. A bridge on the right side of his mouth was in for seven years before the motor vehicle accident. His evidence is that his main and continuing problems with his teeth, including the damaged bridge were as a result of the accident. Although his U.S. insurer paid $10,000 for dental work, for all the additional dental work that he needed, ICBC refused to pay.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claims that at one point, Dr. Lubin said to him, "Dentistry is best left to dentists." But in spite of that, Dr. Lubin made comments in his letter to ICBC on dental matters, not within his area of expertise; this had the effect of sabotaging the plaintiff's claim for damages and injuries resulting from the accident. Mr. Pearlman was denied benefits under Part 7 of the </w:t>
      </w:r>
      <w:r>
        <w:rPr>
          <w:rFonts w:ascii="arial" w:eastAsia="arial" w:hAnsi="arial" w:cs="arial"/>
          <w:b/>
          <w:i/>
          <w:color w:val="000000"/>
          <w:sz w:val="20"/>
          <w:lang w:val="en-US" w:eastAsia="en-US" w:bidi="ar-SA"/>
        </w:rPr>
        <w:t>Insurance (Motor Vehicle) Regulation</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pursuant to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claims that ICBC was given an unauthorized report by Dr. Lubin. As a result of that report, Mr. Pearlman was unsuccessful in claiming Part 7 benefits and ultimately unsuccessful at the jury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Pearlman testified that he was unable to call Dr. Lubin in his court action against Atlantic Trading Company Ltd. and Rebecca Lee Spence. Nor was he able to use Dr. Lubin's report at the trial. Mr. Pearlman testified he tried to get Dr. Lubin to "recant", but Dr. Lubin did not do so. So the plaintiff felt he could not call the defendant as his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jury trial, the plaintiff testified that the only medical evidence he was able to call was Dr. Baird, who was his general practitioner. But the first time Mr. Pearlman had seen Dr. Baird was September 19, 2006, almost two years after the accident. The plaintiff testified he was unable to call his dentist, Dr. Dahl, who practises in the State of Washington, because of the expense.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was the opinion of Mr. Pearlman that it would have been too great a risk to put Dr. Lubin in the witness stand, because Dr. Lubin would have sabotaged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further testified that Dr. Lubin had concealed things from him, in particular, the report of April 2006 that Dr. Lubin sent to ICBC. Then when Mr. Pearlman asked to see a copy of it, Dr. Lubin initially indicated he did not want to give a copy to him. But he did. Further, as this action progressed to trial, the defence was late in giving crucial documents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spelled out in some detail the extensive and obviously invasive dental procedures that he has gone through over the past three or four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Joseph Levinson and Dr. Lawson Baird were both called by the plaintiff at this trial, as they were at the jury trial where damages were sought for injuries suffered in the accident. Dr. Levinson has been a dentist from 1969 to 2006. He has practised in all facets of dentistry, including bridgework, extractions, endodontics and diagnosis.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December 13, 2004, the plaintiff saw Dr. Levinson. The doctor sanded down two teeth in the upper right portion of the plaintiff's mouth, and he adjusted the bridge on the right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then saw the plaintiff on February 10, 2005. He performed a repair on a bridge that he said was not complicated. He was unable to say how the bridge became broken. Dr. Levinson did a report on February 10, 2005 to the plaintiff's insurer, which referred to the damage being as a result of a motor vehicle accident. But at trial, he acknowledged he was unable to say how the bridge became broken, other than presumably what he had been advised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Levinson had not seen the plaintiff prior to the accident, and his evidence pertained to treatment that he gave to Mr. Pearlman following the accident. He was unable to say how the damage to Mr. Pearlman's teeth or bridge had occurred. Nor did he have dental records predating the motor vehicle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Baird has been a family physician for 25 years, and has been the plaintiff's family doctor since September 19, 2006, when he first saw him. The plaintiff was in a second motor vehicle accident on February 7, 2007, and Dr. Baird's evidence is that he saw the plaintiff three days after that accident. However, because Dr. Baird was not the plaintiff's family doctor until September 2006, his evidence with regard to this trial was limited.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Paul Bishop was called as a witness. He was qualified as an expert in the diagnosis and treatment of spinal injuries. He is a clinical associate professor on the Faculty of Medicine at the University of British Columbia, specializing in neurology and orthopaedics, with particular focus on the spine. He examined the plaintiff on June 25,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Bishop recommended that Mr. Pearlman have additional diagnostic imaging studies and investigations carried out. He testified that Mr. Pearlman had pre-existing degenerative changes in his spine, and he gave other evidence with regard to the plaintiff's orthopaedic problems. However, his evidence was also of limited value, given the issues involved in this trial. Mr. Pearlman did not call Dr. Bishop at the trial against Atlantic Trading Company Ltd. and Rebecca Lee Spence.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Evidence on behalf of the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defence called Dr. David Bridger, a certified specialist in prosthodontics. He was qualified as an expert in dentistry. Dr. Bridger graduated from McGill Dental School in 1975 and has done extensive postgraduate work in crown and bridgework as well as periodontics. His report of July 14, 2008 was placed in evidence. The purpose of the report was to provide a document review with regard to the plaintiff's alleged dental injuries following the accident of November 25, 2004. Dr. Bridger never examined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Bridger reviewed some dental files of the plaintiff. These included clinical records and copies of letters and reports from Dr. Curtis Wade, from March 2005 to February 5, 2008; copies of letters and clinical records from Dr. Levinson from February 10, 2005 to November 2, 2006; letters and clinical records of Dr. Ronald Dahl from October 4, 2006 to February 8, 2007; and a report from Dr. Jeffrey Tupper along with a photocopy of a panoramic x-ray from July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opinion of Dr. Bridger included the belief that Mr. Pearlman "may have sustained further porcelain fracture on teeth #'s 15 and 16 over and above the existing fractures that were on these teeth. I believe that he may have sustained a root fracture in bridge abutment #24 as a result of the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His report went on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is pertinent at this time to explain the very non conventional crown and bridgework in Mr. Pearlman's upper arch prior to the accident as well as the very tenuous nature of that crown and bridgework. His original 7 tooth bridge extended from tooth #13 to #24. For such a bridge to be provided in today's standards would be considered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possibly malpractice and certainly would not be recommended by any restorative department in recognized dental schools in North American. A span of 5 missing teeth in the anterior region should be supported by at least 2 abutment teeth on either end of the span.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opinion of Dr. Bridger, tooth 24 was very fragile and it could have "easily sustained a fracture ... by simply biting on a piece of bread".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Implant work on the damaged teeth #15 and 16, as well as 24 had been recommended to the plaintiff before the accident. Dr. Bridger opined that teeth 15 and 16 had already suffered extensive damage before the accident, as had tooth 24. On page 6 of his report he wrote, "It appears that the motor vehicle accident could not have happened at a more convenient time in order to assist in financing of the pre-accident proposed treatment plan." Dr. Bridger also wrote, "... therefore just because a few bits of porcelain were further lost on these teeth I do not feel that these teeth should be attended to as a result of the accident." He applied the same opinion with regard to tooth #24. Dr. Bridger testified he was amazed that the bridge had lasted as long as it had.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final witness called was Dr. Ron Village, a family physician practising in North Vancouver, having graduated from UBC Medical School in 1991. He was qualified as an expert in general practice, and more particularly in family practice.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Dr. Village gave the opinion that Dr. Lubin had met the standard of care expected of a general practitioner in providing the report of April 11, 2006 to ICBC. He was also of the opinion that with regard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Dr. Lubin's treatment of the plaintiff was within the standard of care expected of a family physician.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cross-examination by the plaintiff, Dr. Village noted that no reports from dentists were ever sent to Dr. Lubin before Dr. Lubin made his report. He also testified that under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doctors are obligated to send reports, and that they are advised by the College of Physicians and Surgeons with regard to their obligations; that doctors have no choice in this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Position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alleges that Dr. Lubin had a duty of confidentiality to the plaintiff, and the defendant breached his duty of confidentiality when he provided the report of April 11, 2006 to ICBC. The authorization that the plaintiff had originally signed on December 1, 2004 had been revoked, and Dr. Lubin should not have sent the letter in April 2006 to ICBC. Dr. Lubin failed to recall or review his file to see the letter from Stephens &amp; Holman revoking pre-existing authorizations.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Because of Dr. Lubin's opinion with regard to dental matters in that report, Mr. Pearlman was unable to use Dr. Lubin at his trial in seeking damages against the owner and operator of the motor vehicle that rear ended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further alleges defamation against Dr. Lubin. When Dr. Lubin wrote, "I felt his dental problem was not likely connected to the motor vehicle accident", this amounted to defamation and libel. It cast doubt on the plaintiff's credibility and caused third parties to consider the plaintiff to be fraudulent.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further claims that Dr. Lubin is liable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because Dr. Lubin failed to meet the required standard of care in his treatment of the plaintiff. The plaintiff says he had chronic infections in his mouth, and there was no follow up treatment by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Deceit has also been alleged by the plaintiff. The alleged misrepresentations by Dr. Lubin in the ICBC report amounted to deceit, according to the plaintiff. The plaintiff contends that because dentistry was outside Dr. Lubin's area of expertise, his comments on dentistry amounted to deceit.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Position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There was no breach of confidence by Dr. Lubin. Dr. Lubin was required to give the report by statute. That requirement is found in s. 28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Under s.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if Dr. Lubin had refused to provide the report, he would have been subject to prosecution.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 denies the allegations of defamation and deceit. In referring to </w:t>
      </w:r>
      <w:r>
        <w:rPr>
          <w:rFonts w:ascii="arial" w:eastAsia="arial" w:hAnsi="arial" w:cs="arial"/>
          <w:b/>
          <w:i/>
          <w:color w:val="000000"/>
          <w:sz w:val="20"/>
          <w:lang w:val="en-US" w:eastAsia="en-US" w:bidi="ar-SA"/>
        </w:rPr>
        <w:t>Cherneskey v. Armadale Publishers Ltd.</w:t>
      </w:r>
      <w:r>
        <w:rPr>
          <w:rFonts w:ascii="arial" w:eastAsia="arial" w:hAnsi="arial" w:cs="arial"/>
          <w:color w:val="000000"/>
          <w:sz w:val="20"/>
          <w:lang w:val="en-US" w:eastAsia="en-US" w:bidi="ar-SA"/>
        </w:rPr>
        <w:t xml:space="preserve">, </w:t>
      </w:r>
      <w:hyperlink r:id="rId1178" w:history="1">
        <w:r>
          <w:rPr>
            <w:rFonts w:ascii="arial" w:eastAsia="arial" w:hAnsi="arial" w:cs="arial"/>
            <w:i/>
            <w:color w:val="0077CC"/>
            <w:sz w:val="20"/>
            <w:u w:val="single"/>
            <w:shd w:val="clear" w:color="auto" w:fill="FFFFFF"/>
            <w:lang w:val="en-US" w:eastAsia="en-US" w:bidi="ar-SA"/>
          </w:rPr>
          <w:t>[1979] 1 S.C.R. 1067</w:t>
        </w:r>
      </w:hyperlink>
      <w:r>
        <w:rPr>
          <w:rFonts w:ascii="arial" w:eastAsia="arial" w:hAnsi="arial" w:cs="arial"/>
          <w:color w:val="000000"/>
          <w:sz w:val="20"/>
          <w:lang w:val="en-US" w:eastAsia="en-US" w:bidi="ar-SA"/>
        </w:rPr>
        <w:t>, counsel for the defence submits that a defamatory expression would be one that would lower a person's reputation in the community, or expose a person to hatred, contempt or ridicule. Counsel says there is no evidence to establish defamation, libel or deceit.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regard to the allegation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defence contends there is no evidence to lead to such a conclusion. There is no evidence, expert or otherwise, that the defendant treated the plaintiff in any way that could be found to be negligent. There is no evidence that the defendant failed to meet the ordinary standard of care imposed on a family doctor in the circumstances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claim against the defendant is dismissed. The evidence fails to establish any breach of confidence or confidentiality. It fails to establish that there has been any defamation or libel by the defendant. There has been no fraud, deceit or medical malpractice by the defendant, Dr. Lubin. The evidence at trial falls far short of establishing any of the claims made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without qualification the evidence of Dr. Lubin. I found him to be credible, and his clinical records show years of consistent and professional care as a family doctor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Lubin was obligated to provide ICBC with the report as requested. Dr. Lubin had no legal choice other than to comply with the mandatory request to submit a medical legal report to ICBC. This did not amount to a breach of confidentiality as alleged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Lubin's report to ICBC was detailed and sympathetic to the plaintiff with regard to his neck and spinal injuries, and it is perhaps unfortunate that that evidence did not go before the jury trial in the action against Atlantic Trading Company Ltd. and Rebecca Lee Spence. Dr. Lubin testified that he would have been willing to testify on behalf of the plaintiff, had he been called at the jury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failed to prove, on a balance of probabilities, that the defendant was the reason that he lost his case before the judge and jury in the action against Atlantic Trading Company Ltd. and Rebecca Lee Spence.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clear from the evidence that Dr. Lubin had an honest belief in the truth of everything that he had written in his report. He had that honest belief at the time he wrote the report, and he confirmed at the trial that he was still of that view. His testimony was that he had an obligation to tell the truth as he saw it, and he remained of that opinion at trial. He felt that the plaintiff would not or could not have suffered damage to his front teeth as a result of the mechanism of the injury that occurs in the type of rear end vehicle accident that the plaintiff was involved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has failed to prove his case, on a balance of probabilities. The defendant is entitled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N.E. MORRISON J.</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266" style="position:absolute;z-index:25190195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Brito (Guardian ad litem of) v. Woolley, [2001] B.C.J. No. 1692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Business Development Bank of Canada v. 0792989 BC Ltd., 2014 CCSG para. 51,433</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Co-operators General Insurance Co. v. Kane, [2017] B.C.J. No. 1920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Mennonite Church British Columbia v. Sur-Del Roofing Ltd., [2010] B.C.J. No. 297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Newton v. Marzban, [2008] B.C.J. No. 472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Blenkarn v. Mills, [2016] B.C.J. No. 2240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Cornish v. Khunkhun, [2015] B.C.J. No. 60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Dhaliwal v. Greyhound Canada Transportation Corp., [2015] B.C.J. No. 2534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Dobre v. Langley, [2011] B.C.J. No. 1840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Elpel v. Glover, [2018] B.C.J. No. 3043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 v. Chahal, [2013] I.L.R. para. M-2721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Khodadoost v. Wittkamper, [2013] B.C.J. No. 2051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Longford v. Tempesta, [2015] B.C.J. No. 372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Sanders v. Janze, [2009] B.C.J. No. 1567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Sandhu v. Insurance Corp. of British Columbia, [2011] B.C.J. No. 1125</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Severud v. Smit, [2016] B.C.J. No. 1161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Tenhunen v. Tenhunen, [2015] B.C.J. No. 28</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Bysterveld, [2016] B.C.J. No. 2209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Barrie v. Marshall, [2010] B.C.J. No. 1419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Iachetta v. Ioannone, [2005] B.C.J. No. 834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Matharu v. Nam, [2006] B.C.J. No. 1383</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311165 B.C. Ltd. v. Canada (Attorney General), [2016] B.C.J. No. 2334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Bendall v. Goulart, [2017] B.C.J. No. 697</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 v. MacDougall, [2018] B.C.J. No. 6799</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Bohun v. Sennewald, [2007] B.C.J. No. 408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Brar v. Guru Harkrishan Trucking Ltd., [2009] B.C.J. No. 380</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Bruce v. Cohon, [2016] B.C.J. No. 485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Claydon v. Insurance Corp. of British Columbia, [2009] B.C.J. No. 1594</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Clements (Litigation Guardian of) v. Clements, [2009] B.C.J. No. 166</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D.C.T.B. Enterprises v. Original Fishboat Trader Ltd., [2006] B.C.J. No. 3449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D.N. v. Oak Bay (District), [2005] B.C.J. No. 2268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Dube v. BCAA Insurance, [2013] I.L.R. para. I-5377</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Fowler v. Canada (Attorney General), [2012] B.C.J. No. 508</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Grewal-Cheema v. Tassone, [2010] B.C.J. No. 1647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Hallatt v. Levien, [2006] B.C.J. No. 480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Hamilton v. Delta School District No. 37, [2010] B.C.J. No. 962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Holmes v. United Furniture Warehouse LP, [2009] B.C.J. No. 2630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 Carter, [2007] B.C.J. No. 939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Kallstrom v. Yip, [2016] B.C.J. No. 957</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Kimpton v. Canada (Attorney General), [2002] B.C.J. No. 2691</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Kotai v. Queen of the North (The), [2009] B.C.J. No. 2022</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Krafta v. F.L.E.X. Excavating Ltd., [2014] B.C.J. No. 108</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Larsen v. John Doe, [2010] B.C.J. No. 448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Madalena v. Comox-Strathcona (Regional District), [2009] B.C.J. No. 2324</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McCaffery v. Arguello, [2014] B.C.J. No. 39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Merit Consultants International Ltd. v. Chandler, [2012] B.C.J. No. 2606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M.L.D. v. British Columbia (Ministry of Children and Family Development), [2014] B.C.J. No. 1254</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Marine Ltd. v. Axa Pacific Insurance Co., [2010] B.C.J. No. 109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Paskall v. Scheithauer, [2012] B.C.J. No. 2601</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Pearlman v. Lubin, [2009] B.C.J. No. 458</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v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x)"/>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3"/>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upperRoman"/>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6"/>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0"/>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v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5"/>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8"/>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3"/>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x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x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8"/>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9"/>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23BADD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4131474"/>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BC4572D"/>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DE99DED"/>
    <w:multiLevelType w:val="multilevel"/>
    <w:tmpl w:val="00000001"/>
    <w:lvl w:ilvl="0">
      <w:start w:val="1"/>
      <w:numFmt w:val="decimal"/>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F925D4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10882730"/>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19D4A79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22F07675"/>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2381018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2509690B"/>
    <w:multiLevelType w:val="multilevel"/>
    <w:tmpl w:val="00000001"/>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25A84A7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265EA96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284F017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2B3881F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2EA6A01D"/>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2F0C73D3"/>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31390117"/>
    <w:multiLevelType w:val="multilevel"/>
    <w:tmpl w:val="00000001"/>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315C3FF0"/>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33926BEB"/>
    <w:multiLevelType w:val="multilevel"/>
    <w:tmpl w:val="0000000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398B12E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3DFFC00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3FC5120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4561613E"/>
    <w:multiLevelType w:val="multilevel"/>
    <w:tmpl w:val="00000001"/>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4E47D8B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539ADFC5"/>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53DEA010"/>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57D08F8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57D4EC9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584B770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595C53E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5C8CB82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5F0A2E18"/>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635FF6D7"/>
    <w:multiLevelType w:val="multilevel"/>
    <w:tmpl w:val="00000001"/>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66B2E3E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6969067F"/>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699F315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76CBF010"/>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77276BC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78950A6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7C16BFF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256"/>
  </w:num>
  <w:num w:numId="98">
    <w:abstractNumId w:val="261"/>
  </w:num>
  <w:num w:numId="99">
    <w:abstractNumId w:val="247"/>
  </w:num>
  <w:num w:numId="100">
    <w:abstractNumId w:val="276"/>
  </w:num>
  <w:num w:numId="101">
    <w:abstractNumId w:val="274"/>
  </w:num>
  <w:num w:numId="102">
    <w:abstractNumId w:val="252"/>
  </w:num>
  <w:num w:numId="103">
    <w:abstractNumId w:val="269"/>
  </w:num>
  <w:num w:numId="104">
    <w:abstractNumId w:val="96"/>
  </w:num>
  <w:num w:numId="105">
    <w:abstractNumId w:val="97"/>
  </w:num>
  <w:num w:numId="106">
    <w:abstractNumId w:val="98"/>
  </w:num>
  <w:num w:numId="107">
    <w:abstractNumId w:val="99"/>
  </w:num>
  <w:num w:numId="108">
    <w:abstractNumId w:val="100"/>
  </w:num>
  <w:num w:numId="109">
    <w:abstractNumId w:val="101"/>
  </w:num>
  <w:num w:numId="110">
    <w:abstractNumId w:val="102"/>
  </w:num>
  <w:num w:numId="111">
    <w:abstractNumId w:val="103"/>
  </w:num>
  <w:num w:numId="112">
    <w:abstractNumId w:val="104"/>
  </w:num>
  <w:num w:numId="113">
    <w:abstractNumId w:val="105"/>
  </w:num>
  <w:num w:numId="114">
    <w:abstractNumId w:val="106"/>
  </w:num>
  <w:num w:numId="115">
    <w:abstractNumId w:val="107"/>
  </w:num>
  <w:num w:numId="116">
    <w:abstractNumId w:val="108"/>
  </w:num>
  <w:num w:numId="117">
    <w:abstractNumId w:val="109"/>
  </w:num>
  <w:num w:numId="118">
    <w:abstractNumId w:val="110"/>
  </w:num>
  <w:num w:numId="119">
    <w:abstractNumId w:val="111"/>
  </w:num>
  <w:num w:numId="120">
    <w:abstractNumId w:val="112"/>
  </w:num>
  <w:num w:numId="121">
    <w:abstractNumId w:val="113"/>
  </w:num>
  <w:num w:numId="122">
    <w:abstractNumId w:val="114"/>
  </w:num>
  <w:num w:numId="123">
    <w:abstractNumId w:val="115"/>
  </w:num>
  <w:num w:numId="124">
    <w:abstractNumId w:val="116"/>
  </w:num>
  <w:num w:numId="125">
    <w:abstractNumId w:val="117"/>
  </w:num>
  <w:num w:numId="126">
    <w:abstractNumId w:val="118"/>
  </w:num>
  <w:num w:numId="127">
    <w:abstractNumId w:val="119"/>
  </w:num>
  <w:num w:numId="128">
    <w:abstractNumId w:val="120"/>
  </w:num>
  <w:num w:numId="129">
    <w:abstractNumId w:val="121"/>
  </w:num>
  <w:num w:numId="130">
    <w:abstractNumId w:val="122"/>
  </w:num>
  <w:num w:numId="131">
    <w:abstractNumId w:val="123"/>
  </w:num>
  <w:num w:numId="132">
    <w:abstractNumId w:val="124"/>
  </w:num>
  <w:num w:numId="133">
    <w:abstractNumId w:val="125"/>
  </w:num>
  <w:num w:numId="134">
    <w:abstractNumId w:val="126"/>
  </w:num>
  <w:num w:numId="135">
    <w:abstractNumId w:val="127"/>
  </w:num>
  <w:num w:numId="136">
    <w:abstractNumId w:val="128"/>
  </w:num>
  <w:num w:numId="137">
    <w:abstractNumId w:val="129"/>
  </w:num>
  <w:num w:numId="138">
    <w:abstractNumId w:val="130"/>
  </w:num>
  <w:num w:numId="139">
    <w:abstractNumId w:val="131"/>
  </w:num>
  <w:num w:numId="140">
    <w:abstractNumId w:val="132"/>
  </w:num>
  <w:num w:numId="141">
    <w:abstractNumId w:val="133"/>
  </w:num>
  <w:num w:numId="142">
    <w:abstractNumId w:val="134"/>
  </w:num>
  <w:num w:numId="143">
    <w:abstractNumId w:val="135"/>
  </w:num>
  <w:num w:numId="144">
    <w:abstractNumId w:val="136"/>
  </w:num>
  <w:num w:numId="145">
    <w:abstractNumId w:val="137"/>
  </w:num>
  <w:num w:numId="146">
    <w:abstractNumId w:val="138"/>
  </w:num>
  <w:num w:numId="147">
    <w:abstractNumId w:val="139"/>
  </w:num>
  <w:num w:numId="148">
    <w:abstractNumId w:val="140"/>
  </w:num>
  <w:num w:numId="149">
    <w:abstractNumId w:val="141"/>
  </w:num>
  <w:num w:numId="150">
    <w:abstractNumId w:val="142"/>
  </w:num>
  <w:num w:numId="151">
    <w:abstractNumId w:val="143"/>
  </w:num>
  <w:num w:numId="152">
    <w:abstractNumId w:val="144"/>
  </w:num>
  <w:num w:numId="153">
    <w:abstractNumId w:val="145"/>
  </w:num>
  <w:num w:numId="154">
    <w:abstractNumId w:val="146"/>
  </w:num>
  <w:num w:numId="155">
    <w:abstractNumId w:val="147"/>
  </w:num>
  <w:num w:numId="156">
    <w:abstractNumId w:val="148"/>
  </w:num>
  <w:num w:numId="157">
    <w:abstractNumId w:val="149"/>
  </w:num>
  <w:num w:numId="158">
    <w:abstractNumId w:val="150"/>
  </w:num>
  <w:num w:numId="159">
    <w:abstractNumId w:val="151"/>
  </w:num>
  <w:num w:numId="160">
    <w:abstractNumId w:val="152"/>
  </w:num>
  <w:num w:numId="161">
    <w:abstractNumId w:val="153"/>
  </w:num>
  <w:num w:numId="162">
    <w:abstractNumId w:val="154"/>
  </w:num>
  <w:num w:numId="163">
    <w:abstractNumId w:val="155"/>
  </w:num>
  <w:num w:numId="164">
    <w:abstractNumId w:val="156"/>
  </w:num>
  <w:num w:numId="165">
    <w:abstractNumId w:val="157"/>
  </w:num>
  <w:num w:numId="166">
    <w:abstractNumId w:val="158"/>
  </w:num>
  <w:num w:numId="167">
    <w:abstractNumId w:val="159"/>
  </w:num>
  <w:num w:numId="168">
    <w:abstractNumId w:val="160"/>
  </w:num>
  <w:num w:numId="169">
    <w:abstractNumId w:val="161"/>
  </w:num>
  <w:num w:numId="170">
    <w:abstractNumId w:val="162"/>
  </w:num>
  <w:num w:numId="171">
    <w:abstractNumId w:val="163"/>
  </w:num>
  <w:num w:numId="172">
    <w:abstractNumId w:val="164"/>
  </w:num>
  <w:num w:numId="173">
    <w:abstractNumId w:val="165"/>
  </w:num>
  <w:num w:numId="174">
    <w:abstractNumId w:val="166"/>
  </w:num>
  <w:num w:numId="175">
    <w:abstractNumId w:val="167"/>
  </w:num>
  <w:num w:numId="176">
    <w:abstractNumId w:val="168"/>
  </w:num>
  <w:num w:numId="177">
    <w:abstractNumId w:val="169"/>
  </w:num>
  <w:num w:numId="178">
    <w:abstractNumId w:val="170"/>
  </w:num>
  <w:num w:numId="179">
    <w:abstractNumId w:val="171"/>
  </w:num>
  <w:num w:numId="180">
    <w:abstractNumId w:val="172"/>
  </w:num>
  <w:num w:numId="181">
    <w:abstractNumId w:val="173"/>
  </w:num>
  <w:num w:numId="182">
    <w:abstractNumId w:val="174"/>
  </w:num>
  <w:num w:numId="183">
    <w:abstractNumId w:val="175"/>
  </w:num>
  <w:num w:numId="184">
    <w:abstractNumId w:val="176"/>
  </w:num>
  <w:num w:numId="185">
    <w:abstractNumId w:val="177"/>
  </w:num>
  <w:num w:numId="186">
    <w:abstractNumId w:val="178"/>
  </w:num>
  <w:num w:numId="187">
    <w:abstractNumId w:val="179"/>
  </w:num>
  <w:num w:numId="188">
    <w:abstractNumId w:val="180"/>
  </w:num>
  <w:num w:numId="189">
    <w:abstractNumId w:val="181"/>
  </w:num>
  <w:num w:numId="190">
    <w:abstractNumId w:val="182"/>
  </w:num>
  <w:num w:numId="191">
    <w:abstractNumId w:val="183"/>
  </w:num>
  <w:num w:numId="192">
    <w:abstractNumId w:val="184"/>
  </w:num>
  <w:num w:numId="193">
    <w:abstractNumId w:val="185"/>
  </w:num>
  <w:num w:numId="194">
    <w:abstractNumId w:val="186"/>
  </w:num>
  <w:num w:numId="195">
    <w:abstractNumId w:val="187"/>
  </w:num>
  <w:num w:numId="196">
    <w:abstractNumId w:val="188"/>
  </w:num>
  <w:num w:numId="197">
    <w:abstractNumId w:val="189"/>
  </w:num>
  <w:num w:numId="198">
    <w:abstractNumId w:val="190"/>
  </w:num>
  <w:num w:numId="199">
    <w:abstractNumId w:val="191"/>
  </w:num>
  <w:num w:numId="200">
    <w:abstractNumId w:val="192"/>
  </w:num>
  <w:num w:numId="201">
    <w:abstractNumId w:val="193"/>
  </w:num>
  <w:num w:numId="202">
    <w:abstractNumId w:val="194"/>
  </w:num>
  <w:num w:numId="203">
    <w:abstractNumId w:val="195"/>
  </w:num>
  <w:num w:numId="204">
    <w:abstractNumId w:val="196"/>
  </w:num>
  <w:num w:numId="205">
    <w:abstractNumId w:val="197"/>
  </w:num>
  <w:num w:numId="206">
    <w:abstractNumId w:val="198"/>
  </w:num>
  <w:num w:numId="207">
    <w:abstractNumId w:val="199"/>
  </w:num>
  <w:num w:numId="208">
    <w:abstractNumId w:val="200"/>
  </w:num>
  <w:num w:numId="209">
    <w:abstractNumId w:val="201"/>
  </w:num>
  <w:num w:numId="210">
    <w:abstractNumId w:val="202"/>
  </w:num>
  <w:num w:numId="211">
    <w:abstractNumId w:val="203"/>
  </w:num>
  <w:num w:numId="212">
    <w:abstractNumId w:val="204"/>
  </w:num>
  <w:num w:numId="213">
    <w:abstractNumId w:val="205"/>
  </w:num>
  <w:num w:numId="214">
    <w:abstractNumId w:val="206"/>
  </w:num>
  <w:num w:numId="215">
    <w:abstractNumId w:val="207"/>
  </w:num>
  <w:num w:numId="216">
    <w:abstractNumId w:val="208"/>
  </w:num>
  <w:num w:numId="217">
    <w:abstractNumId w:val="209"/>
  </w:num>
  <w:num w:numId="218">
    <w:abstractNumId w:val="210"/>
  </w:num>
  <w:num w:numId="219">
    <w:abstractNumId w:val="211"/>
  </w:num>
  <w:num w:numId="220">
    <w:abstractNumId w:val="212"/>
  </w:num>
  <w:num w:numId="221">
    <w:abstractNumId w:val="213"/>
  </w:num>
  <w:num w:numId="222">
    <w:abstractNumId w:val="214"/>
  </w:num>
  <w:num w:numId="223">
    <w:abstractNumId w:val="215"/>
  </w:num>
  <w:num w:numId="224">
    <w:abstractNumId w:val="216"/>
  </w:num>
  <w:num w:numId="225">
    <w:abstractNumId w:val="217"/>
  </w:num>
  <w:num w:numId="226">
    <w:abstractNumId w:val="218"/>
  </w:num>
  <w:num w:numId="227">
    <w:abstractNumId w:val="219"/>
  </w:num>
  <w:num w:numId="228">
    <w:abstractNumId w:val="220"/>
  </w:num>
  <w:num w:numId="229">
    <w:abstractNumId w:val="221"/>
  </w:num>
  <w:num w:numId="230">
    <w:abstractNumId w:val="222"/>
  </w:num>
  <w:num w:numId="231">
    <w:abstractNumId w:val="223"/>
  </w:num>
  <w:num w:numId="232">
    <w:abstractNumId w:val="224"/>
  </w:num>
  <w:num w:numId="233">
    <w:abstractNumId w:val="225"/>
  </w:num>
  <w:num w:numId="234">
    <w:abstractNumId w:val="226"/>
  </w:num>
  <w:num w:numId="235">
    <w:abstractNumId w:val="227"/>
  </w:num>
  <w:num w:numId="236">
    <w:abstractNumId w:val="228"/>
  </w:num>
  <w:num w:numId="237">
    <w:abstractNumId w:val="229"/>
  </w:num>
  <w:num w:numId="238">
    <w:abstractNumId w:val="230"/>
  </w:num>
  <w:num w:numId="239">
    <w:abstractNumId w:val="231"/>
  </w:num>
  <w:num w:numId="240">
    <w:abstractNumId w:val="232"/>
  </w:num>
  <w:num w:numId="241">
    <w:abstractNumId w:val="233"/>
  </w:num>
  <w:num w:numId="242">
    <w:abstractNumId w:val="234"/>
  </w:num>
  <w:num w:numId="243">
    <w:abstractNumId w:val="235"/>
  </w:num>
  <w:num w:numId="244">
    <w:abstractNumId w:val="236"/>
  </w:num>
  <w:num w:numId="245">
    <w:abstractNumId w:val="237"/>
  </w:num>
  <w:num w:numId="246">
    <w:abstractNumId w:val="238"/>
  </w:num>
  <w:num w:numId="247">
    <w:abstractNumId w:val="239"/>
  </w:num>
  <w:num w:numId="248">
    <w:abstractNumId w:val="240"/>
  </w:num>
  <w:num w:numId="249">
    <w:abstractNumId w:val="241"/>
  </w:num>
  <w:num w:numId="250">
    <w:abstractNumId w:val="280"/>
  </w:num>
  <w:num w:numId="251">
    <w:abstractNumId w:val="279"/>
  </w:num>
  <w:num w:numId="252">
    <w:abstractNumId w:val="271"/>
  </w:num>
  <w:num w:numId="253">
    <w:abstractNumId w:val="242"/>
  </w:num>
  <w:num w:numId="254">
    <w:abstractNumId w:val="251"/>
  </w:num>
  <w:num w:numId="255">
    <w:abstractNumId w:val="275"/>
  </w:num>
  <w:num w:numId="256">
    <w:abstractNumId w:val="273"/>
  </w:num>
  <w:num w:numId="257">
    <w:abstractNumId w:val="245"/>
  </w:num>
  <w:num w:numId="258">
    <w:abstractNumId w:val="277"/>
  </w:num>
  <w:num w:numId="259">
    <w:abstractNumId w:val="246"/>
  </w:num>
  <w:num w:numId="260">
    <w:abstractNumId w:val="265"/>
  </w:num>
  <w:num w:numId="261">
    <w:abstractNumId w:val="281"/>
  </w:num>
  <w:num w:numId="262">
    <w:abstractNumId w:val="254"/>
  </w:num>
  <w:num w:numId="263">
    <w:abstractNumId w:val="270"/>
  </w:num>
  <w:num w:numId="264">
    <w:abstractNumId w:val="244"/>
  </w:num>
  <w:num w:numId="265">
    <w:abstractNumId w:val="262"/>
  </w:num>
  <w:num w:numId="266">
    <w:abstractNumId w:val="278"/>
  </w:num>
  <w:num w:numId="267">
    <w:abstractNumId w:val="258"/>
  </w:num>
  <w:num w:numId="268">
    <w:abstractNumId w:val="250"/>
  </w:num>
  <w:num w:numId="269">
    <w:abstractNumId w:val="268"/>
  </w:num>
  <w:num w:numId="270">
    <w:abstractNumId w:val="259"/>
  </w:num>
  <w:num w:numId="271">
    <w:abstractNumId w:val="272"/>
  </w:num>
  <w:num w:numId="272">
    <w:abstractNumId w:val="264"/>
  </w:num>
  <w:num w:numId="273">
    <w:abstractNumId w:val="263"/>
  </w:num>
  <w:num w:numId="274">
    <w:abstractNumId w:val="243"/>
  </w:num>
  <w:num w:numId="275">
    <w:abstractNumId w:val="267"/>
  </w:num>
  <w:num w:numId="276">
    <w:abstractNumId w:val="249"/>
  </w:num>
  <w:num w:numId="277">
    <w:abstractNumId w:val="253"/>
  </w:num>
  <w:num w:numId="278">
    <w:abstractNumId w:val="257"/>
  </w:num>
  <w:num w:numId="279">
    <w:abstractNumId w:val="255"/>
  </w:num>
  <w:num w:numId="280">
    <w:abstractNumId w:val="248"/>
  </w:num>
  <w:num w:numId="281">
    <w:abstractNumId w:val="266"/>
  </w:num>
  <w:num w:numId="282">
    <w:abstractNumId w:val="26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06F-2420-00000-00&amp;context=" TargetMode="External" /><Relationship Id="rId100" Type="http://schemas.openxmlformats.org/officeDocument/2006/relationships/hyperlink" Target="https://advance.lexis.com/api/document?collection=cases-ca&amp;id=urn:contentItem:5G8K-Y431-JWR6-S2CB-00000-00&amp;context=" TargetMode="External" /><Relationship Id="rId1000" Type="http://schemas.openxmlformats.org/officeDocument/2006/relationships/hyperlink" Target="https://advance.lexis.com/api/document?collection=legislation-ca&amp;id=urn:contentItem:5F3B-B9P1-JF75-M0W7-00000-00&amp;context=" TargetMode="External" /><Relationship Id="rId1001" Type="http://schemas.openxmlformats.org/officeDocument/2006/relationships/hyperlink" Target="https://advance.lexis.com/api/document?collection=legislation-ca&amp;id=urn:contentItem:5F3B-B9P1-JF75-M0NG-00000-00&amp;context=" TargetMode="External" /><Relationship Id="rId1002" Type="http://schemas.openxmlformats.org/officeDocument/2006/relationships/hyperlink" Target="https://advance.lexis.com/api/document?collection=cases-ca&amp;id=urn:contentItem:5F7T-S771-F361-M1PY-00000-00&amp;context=" TargetMode="External" /><Relationship Id="rId1003" Type="http://schemas.openxmlformats.org/officeDocument/2006/relationships/hyperlink" Target="https://advance.lexis.com/api/document?collection=cases-ca&amp;id=urn:contentItem:5F7T-S761-FGJR-2289-00000-00&amp;context=" TargetMode="External" /><Relationship Id="rId1004" Type="http://schemas.openxmlformats.org/officeDocument/2006/relationships/hyperlink" Target="https://advance.lexis.com/api/document?collection=cases-ca&amp;id=urn:contentItem:5F7T-S6Y1-JNY7-X2B9-00000-00&amp;context=" TargetMode="External" /><Relationship Id="rId1005" Type="http://schemas.openxmlformats.org/officeDocument/2006/relationships/hyperlink" Target="https://advance.lexis.com/api/document?collection=cases-ca&amp;id=urn:contentItem:5F7T-S701-JJYN-B2J8-00000-00&amp;context=" TargetMode="External" /><Relationship Id="rId1006" Type="http://schemas.openxmlformats.org/officeDocument/2006/relationships/hyperlink" Target="https://advance.lexis.com/api/document?collection=cases-ca&amp;id=urn:contentItem:5F8P-SDV1-JSC5-M1KW-00000-00&amp;context=" TargetMode="External" /><Relationship Id="rId1007" Type="http://schemas.openxmlformats.org/officeDocument/2006/relationships/hyperlink" Target="https://advance.lexis.com/api/document?collection=cases-ca&amp;id=urn:contentItem:5F8P-SDP1-JSC5-M0WH-00000-00&amp;context=" TargetMode="External" /><Relationship Id="rId1008" Type="http://schemas.openxmlformats.org/officeDocument/2006/relationships/hyperlink" Target="https://advance.lexis.com/api/document?collection=cases-ca&amp;id=urn:contentItem:5F81-VJX1-JJYN-B4T6-00000-00&amp;context=" TargetMode="External" /><Relationship Id="rId1009" Type="http://schemas.openxmlformats.org/officeDocument/2006/relationships/hyperlink" Target="https://advance.lexis.com/api/document?collection=cases-ca&amp;id=urn:contentItem:5F7T-S6X1-K054-G1NS-00000-00&amp;context=" TargetMode="External" /><Relationship Id="rId101" Type="http://schemas.openxmlformats.org/officeDocument/2006/relationships/hyperlink" Target="https://advance.lexis.com/api/document?collection=cases-ca&amp;id=urn:contentItem:5G7X-SDT1-JTGH-B00F-00000-00&amp;context=" TargetMode="External" /><Relationship Id="rId1010" Type="http://schemas.openxmlformats.org/officeDocument/2006/relationships/hyperlink" Target="https://advance.lexis.com/api/document?collection=cases-ca&amp;id=urn:contentItem:5F81-VJW1-JF75-M1KG-00000-00&amp;context=" TargetMode="External" /><Relationship Id="rId1011" Type="http://schemas.openxmlformats.org/officeDocument/2006/relationships/hyperlink" Target="https://advance.lexis.com/api/document?collection=cases-ca&amp;id=urn:contentItem:5F81-VJV1-DYFH-X4FF-00000-00&amp;context=" TargetMode="External" /><Relationship Id="rId1012" Type="http://schemas.openxmlformats.org/officeDocument/2006/relationships/hyperlink" Target="https://advance.lexis.com/api/document?collection=cases-ca&amp;id=urn:contentItem:5F7T-S6Y1-JNY7-X2NV-00000-00&amp;context=" TargetMode="External" /><Relationship Id="rId1013" Type="http://schemas.openxmlformats.org/officeDocument/2006/relationships/hyperlink" Target="https://advance.lexis.com/api/document?collection=cases-ca&amp;id=urn:contentItem:5F7T-S711-JG02-S1H7-00000-00&amp;context=" TargetMode="External" /><Relationship Id="rId1014" Type="http://schemas.openxmlformats.org/officeDocument/2006/relationships/hyperlink" Target="https://advance.lexis.com/api/document?collection=cases-ca&amp;id=urn:contentItem:5F8P-SCX1-F57G-S4PT-00000-00&amp;context=" TargetMode="External" /><Relationship Id="rId1015" Type="http://schemas.openxmlformats.org/officeDocument/2006/relationships/hyperlink" Target="https://advance.lexis.com/api/document?collection=cases-ca&amp;id=urn:contentItem:5F8N-K731-F361-M0XR-00000-00&amp;context=" TargetMode="External" /><Relationship Id="rId1016" Type="http://schemas.openxmlformats.org/officeDocument/2006/relationships/hyperlink" Target="https://advance.lexis.com/api/document?collection=cases-ca&amp;id=urn:contentItem:5F81-VJX1-FGCG-S2MP-00000-00&amp;context=" TargetMode="External" /><Relationship Id="rId1017" Type="http://schemas.openxmlformats.org/officeDocument/2006/relationships/hyperlink" Target="https://advance.lexis.com/api/document?collection=cases-ca&amp;id=urn:contentItem:5F7T-S741-F7VM-S2RS-00000-00&amp;context=" TargetMode="External" /><Relationship Id="rId1018" Type="http://schemas.openxmlformats.org/officeDocument/2006/relationships/hyperlink" Target="https://advance.lexis.com/api/document?collection=cases-ca&amp;id=urn:contentItem:5F8P-SD11-JJ6S-6437-00000-00&amp;context=" TargetMode="External" /><Relationship Id="rId1019" Type="http://schemas.openxmlformats.org/officeDocument/2006/relationships/hyperlink" Target="https://advance.lexis.com/api/document?collection=cases-ca&amp;id=urn:contentItem:5F7T-S7C1-F7ND-G03N-00000-00&amp;context=" TargetMode="External" /><Relationship Id="rId102" Type="http://schemas.openxmlformats.org/officeDocument/2006/relationships/hyperlink" Target="https://advance.lexis.com/api/document?collection=cases-ca&amp;id=urn:contentItem:5F8T-N3T1-JFKM-6545-00000-00&amp;context=" TargetMode="External" /><Relationship Id="rId1020" Type="http://schemas.openxmlformats.org/officeDocument/2006/relationships/hyperlink" Target="https://advance.lexis.com/api/document?collection=cases-ca&amp;id=urn:contentItem:5F7T-S771-JSJC-X05W-00000-00&amp;context=" TargetMode="External" /><Relationship Id="rId1021" Type="http://schemas.openxmlformats.org/officeDocument/2006/relationships/hyperlink" Target="https://advance.lexis.com/api/document?collection=cases-ca&amp;id=urn:contentItem:5F7T-S7C1-FCSB-S2BP-00000-00&amp;context=" TargetMode="External" /><Relationship Id="rId1022" Type="http://schemas.openxmlformats.org/officeDocument/2006/relationships/hyperlink" Target="https://advance.lexis.com/api/document?collection=cases-ca&amp;id=urn:contentItem:5F81-VJX1-FCK4-G1TP-00000-00&amp;context=" TargetMode="External" /><Relationship Id="rId1023" Type="http://schemas.openxmlformats.org/officeDocument/2006/relationships/hyperlink" Target="https://advance.lexis.com/api/document?collection=cases-ca&amp;id=urn:contentItem:5F7T-S7D1-F7ND-G0GM-00000-00&amp;context=" TargetMode="External" /><Relationship Id="rId1024" Type="http://schemas.openxmlformats.org/officeDocument/2006/relationships/hyperlink" Target="https://advance.lexis.com/api/document?collection=cases-ca&amp;id=urn:contentItem:5F7T-S791-FJTD-G2GF-00000-00&amp;context=" TargetMode="External" /><Relationship Id="rId1025" Type="http://schemas.openxmlformats.org/officeDocument/2006/relationships/hyperlink" Target="https://advance.lexis.com/api/document?collection=cases-ca&amp;id=urn:contentItem:5F7T-S7G1-JNY7-X43G-00000-00&amp;context=" TargetMode="External" /><Relationship Id="rId1026" Type="http://schemas.openxmlformats.org/officeDocument/2006/relationships/hyperlink" Target="https://advance.lexis.com/api/document?collection=cases-ca&amp;id=urn:contentItem:5F7T-S7F1-DXWW-2486-00000-00&amp;context=" TargetMode="External" /><Relationship Id="rId1027" Type="http://schemas.openxmlformats.org/officeDocument/2006/relationships/hyperlink" Target="https://advance.lexis.com/api/document?collection=cases-ca&amp;id=urn:contentItem:5F7T-S721-F5T5-M2DR-00000-00&amp;context=" TargetMode="External" /><Relationship Id="rId1028" Type="http://schemas.openxmlformats.org/officeDocument/2006/relationships/hyperlink" Target="https://advance.lexis.com/api/document?collection=cases-ca&amp;id=urn:contentItem:5F7T-S7G1-F5KY-B1M6-00000-00&amp;context=" TargetMode="External" /><Relationship Id="rId1029" Type="http://schemas.openxmlformats.org/officeDocument/2006/relationships/header" Target="header124.xml" /><Relationship Id="rId103" Type="http://schemas.openxmlformats.org/officeDocument/2006/relationships/hyperlink" Target="https://advance.lexis.com/api/document?collection=cases-ca&amp;id=urn:contentItem:5F7T-S741-F57G-S1RY-00000-00&amp;context=" TargetMode="External" /><Relationship Id="rId1030" Type="http://schemas.openxmlformats.org/officeDocument/2006/relationships/header" Target="header125.xml" /><Relationship Id="rId1031" Type="http://schemas.openxmlformats.org/officeDocument/2006/relationships/footer" Target="footer124.xml" /><Relationship Id="rId1032" Type="http://schemas.openxmlformats.org/officeDocument/2006/relationships/footer" Target="footer125.xml" /><Relationship Id="rId1033" Type="http://schemas.openxmlformats.org/officeDocument/2006/relationships/header" Target="header126.xml" /><Relationship Id="rId1034" Type="http://schemas.openxmlformats.org/officeDocument/2006/relationships/footer" Target="footer126.xml" /><Relationship Id="rId1035" Type="http://schemas.openxmlformats.org/officeDocument/2006/relationships/hyperlink" Target="https://advance.lexis.com/api/document?collection=cases-ca&amp;id=urn:contentItem:5F7T-S7P1-JSJC-X1JC-00000-00&amp;context=" TargetMode="External" /><Relationship Id="rId1036" Type="http://schemas.openxmlformats.org/officeDocument/2006/relationships/hyperlink" Target="https://advance.lexis.com/api/document?collection=legislation-ca&amp;id=urn:contentItem:5F97-RBR1-JWBS-641W-00000-00&amp;context=" TargetMode="External" /><Relationship Id="rId1037" Type="http://schemas.openxmlformats.org/officeDocument/2006/relationships/hyperlink" Target="https://advance.lexis.com/api/document?collection=legislation-ca&amp;id=urn:contentItem:5W2C-X5M1-JW09-M3FR-00000-00&amp;context=" TargetMode="External" /><Relationship Id="rId1038" Type="http://schemas.openxmlformats.org/officeDocument/2006/relationships/hyperlink" Target="https://advance.lexis.com/api/document?collection=cases-ca&amp;id=urn:contentItem:5F7T-S7K1-F1H1-22DB-00000-00&amp;context=" TargetMode="External" /><Relationship Id="rId1039" Type="http://schemas.openxmlformats.org/officeDocument/2006/relationships/hyperlink" Target="https://advance.lexis.com/api/document?collection=cases-ca&amp;id=urn:contentItem:5F7T-S751-JBM1-M271-00000-00&amp;context=" TargetMode="External" /><Relationship Id="rId104" Type="http://schemas.openxmlformats.org/officeDocument/2006/relationships/hyperlink" Target="https://advance.lexis.com/api/document?collection=cases-ca&amp;id=urn:contentItem:5F7T-S791-FJTD-G31T-00000-00&amp;context=" TargetMode="External" /><Relationship Id="rId1040" Type="http://schemas.openxmlformats.org/officeDocument/2006/relationships/hyperlink" Target="https://advance.lexis.com/api/document?collection=cases-ca&amp;id=urn:contentItem:5F8P-SCT1-FCCX-63WF-00000-00&amp;context=" TargetMode="External" /><Relationship Id="rId1041" Type="http://schemas.openxmlformats.org/officeDocument/2006/relationships/header" Target="header127.xml" /><Relationship Id="rId1042" Type="http://schemas.openxmlformats.org/officeDocument/2006/relationships/header" Target="header128.xml" /><Relationship Id="rId1043" Type="http://schemas.openxmlformats.org/officeDocument/2006/relationships/footer" Target="footer127.xml" /><Relationship Id="rId1044" Type="http://schemas.openxmlformats.org/officeDocument/2006/relationships/footer" Target="footer128.xml" /><Relationship Id="rId1045" Type="http://schemas.openxmlformats.org/officeDocument/2006/relationships/header" Target="header129.xml" /><Relationship Id="rId1046" Type="http://schemas.openxmlformats.org/officeDocument/2006/relationships/footer" Target="footer129.xml" /><Relationship Id="rId1047" Type="http://schemas.openxmlformats.org/officeDocument/2006/relationships/hyperlink" Target="https://advance.lexis.com/api/document?collection=cases-ca&amp;id=urn:contentItem:5F7T-S7K1-JSJC-X161-00000-00&amp;context=" TargetMode="External" /><Relationship Id="rId1048" Type="http://schemas.openxmlformats.org/officeDocument/2006/relationships/hyperlink" Target="https://advance.lexis.com/api/document?collection=cases-ca&amp;id=urn:contentItem:5K6Y-81M1-F81W-23VK-00000-00&amp;context=" TargetMode="External" /><Relationship Id="rId1049" Type="http://schemas.openxmlformats.org/officeDocument/2006/relationships/hyperlink" Target="https://advance.lexis.com/api/document?collection=legislation-ca&amp;id=urn:contentItem:5VYK-47Y1-F06F-21ND-00000-00&amp;context=" TargetMode="External" /><Relationship Id="rId105" Type="http://schemas.openxmlformats.org/officeDocument/2006/relationships/hyperlink" Target="https://advance.lexis.com/api/document?collection=cases-ca&amp;id=urn:contentItem:5F8N-K711-JJ6S-62MR-00000-00&amp;context=" TargetMode="External" /><Relationship Id="rId1050" Type="http://schemas.openxmlformats.org/officeDocument/2006/relationships/hyperlink" Target="https://advance.lexis.com/api/document?collection=cases-ca&amp;id=urn:contentItem:5F7T-S6X1-JTNR-M3T8-00000-00&amp;context=" TargetMode="External" /><Relationship Id="rId1051" Type="http://schemas.openxmlformats.org/officeDocument/2006/relationships/hyperlink" Target="https://advance.lexis.com/api/document?collection=cases-ca&amp;id=urn:contentItem:5F7T-S721-JSC5-M3NC-00000-00&amp;context=" TargetMode="External" /><Relationship Id="rId1052" Type="http://schemas.openxmlformats.org/officeDocument/2006/relationships/hyperlink" Target="https://advance.lexis.com/api/document?collection=cases-ca&amp;id=urn:contentItem:5F7T-S6W1-F528-G1M8-00000-00&amp;context=" TargetMode="External" /><Relationship Id="rId1053" Type="http://schemas.openxmlformats.org/officeDocument/2006/relationships/hyperlink" Target="https://advance.lexis.com/api/document?collection=cases-ca&amp;id=urn:contentItem:5F7T-S721-F57G-S18S-00000-00&amp;context=" TargetMode="External" /><Relationship Id="rId1054" Type="http://schemas.openxmlformats.org/officeDocument/2006/relationships/hyperlink" Target="https://advance.lexis.com/api/document?collection=cases-ca&amp;id=urn:contentItem:5F7T-S711-F4W2-61Y0-00000-00&amp;context=" TargetMode="External" /><Relationship Id="rId1055" Type="http://schemas.openxmlformats.org/officeDocument/2006/relationships/hyperlink" Target="https://advance.lexis.com/api/document?collection=cases-ca&amp;id=urn:contentItem:5F7T-S7G1-JWR6-S1KB-00000-00&amp;context=" TargetMode="External" /><Relationship Id="rId1056" Type="http://schemas.openxmlformats.org/officeDocument/2006/relationships/hyperlink" Target="https://advance.lexis.com/api/document?collection=cases-ca&amp;id=urn:contentItem:5F7T-S711-JC0G-62R6-00000-00&amp;context=" TargetMode="External" /><Relationship Id="rId1057" Type="http://schemas.openxmlformats.org/officeDocument/2006/relationships/hyperlink" Target="https://advance.lexis.com/api/document?collection=cases-ca&amp;id=urn:contentItem:5F7T-S7F1-JFKM-622J-00000-00&amp;context=" TargetMode="External" /><Relationship Id="rId1058" Type="http://schemas.openxmlformats.org/officeDocument/2006/relationships/header" Target="header130.xml" /><Relationship Id="rId1059" Type="http://schemas.openxmlformats.org/officeDocument/2006/relationships/header" Target="header131.xml" /><Relationship Id="rId106" Type="http://schemas.openxmlformats.org/officeDocument/2006/relationships/hyperlink" Target="https://advance.lexis.com/api/document?collection=cases-ca&amp;id=urn:contentItem:5F8T-N3V1-FC1F-M450-00000-00&amp;context=" TargetMode="External" /><Relationship Id="rId1060" Type="http://schemas.openxmlformats.org/officeDocument/2006/relationships/footer" Target="footer130.xml" /><Relationship Id="rId1061" Type="http://schemas.openxmlformats.org/officeDocument/2006/relationships/footer" Target="footer131.xml" /><Relationship Id="rId1062" Type="http://schemas.openxmlformats.org/officeDocument/2006/relationships/header" Target="header132.xml" /><Relationship Id="rId1063" Type="http://schemas.openxmlformats.org/officeDocument/2006/relationships/footer" Target="footer132.xml" /><Relationship Id="rId1064" Type="http://schemas.openxmlformats.org/officeDocument/2006/relationships/hyperlink" Target="https://advance.lexis.com/api/document?collection=cases-ca&amp;id=urn:contentItem:5F7T-S7J1-JGBH-B2FG-00000-00&amp;context=" TargetMode="External" /><Relationship Id="rId1065" Type="http://schemas.openxmlformats.org/officeDocument/2006/relationships/hyperlink" Target="https://advance.lexis.com/api/document?collection=legislation-ca&amp;id=urn:contentItem:5F41-1FJ1-JBDT-B068-00000-00&amp;context=" TargetMode="External" /><Relationship Id="rId1066" Type="http://schemas.openxmlformats.org/officeDocument/2006/relationships/hyperlink" Target="https://advance.lexis.com/api/document?collection=cases-ca&amp;id=urn:contentItem:5F8T-N3V1-JF75-M3GT-00000-00&amp;context=" TargetMode="External" /><Relationship Id="rId1067" Type="http://schemas.openxmlformats.org/officeDocument/2006/relationships/hyperlink" Target="https://advance.lexis.com/api/document?collection=cases-ca&amp;id=urn:contentItem:5F7T-S7H1-F016-S479-00000-00&amp;context=" TargetMode="External" /><Relationship Id="rId1068" Type="http://schemas.openxmlformats.org/officeDocument/2006/relationships/hyperlink" Target="https://advance.lexis.com/api/document?collection=cases-ca&amp;id=urn:contentItem:5F8P-SDR1-F1H1-21VV-00000-00&amp;context=" TargetMode="External" /><Relationship Id="rId1069" Type="http://schemas.openxmlformats.org/officeDocument/2006/relationships/header" Target="header133.xml" /><Relationship Id="rId107" Type="http://schemas.openxmlformats.org/officeDocument/2006/relationships/hyperlink" Target="https://advance.lexis.com/api/document?collection=cases-ca&amp;id=urn:contentItem:5F81-VJX1-JJYN-B4Y3-00000-00&amp;context=" TargetMode="External" /><Relationship Id="rId1070" Type="http://schemas.openxmlformats.org/officeDocument/2006/relationships/header" Target="header134.xml" /><Relationship Id="rId1071" Type="http://schemas.openxmlformats.org/officeDocument/2006/relationships/footer" Target="footer133.xml" /><Relationship Id="rId1072" Type="http://schemas.openxmlformats.org/officeDocument/2006/relationships/footer" Target="footer134.xml" /><Relationship Id="rId1073" Type="http://schemas.openxmlformats.org/officeDocument/2006/relationships/header" Target="header135.xml" /><Relationship Id="rId1074" Type="http://schemas.openxmlformats.org/officeDocument/2006/relationships/footer" Target="footer135.xml" /><Relationship Id="rId1075" Type="http://schemas.openxmlformats.org/officeDocument/2006/relationships/hyperlink" Target="https://advance.lexis.com/api/document?collection=cases-ca&amp;id=urn:contentItem:5F7T-S7P1-JSJC-X1CW-00000-00&amp;context=" TargetMode="External" /><Relationship Id="rId1076" Type="http://schemas.openxmlformats.org/officeDocument/2006/relationships/hyperlink" Target="https://advance.lexis.com/api/document?collection=legislation-ca&amp;id=urn:contentItem:5F41-1FM1-FCK4-G00K-00000-00&amp;context=" TargetMode="External" /><Relationship Id="rId1077" Type="http://schemas.openxmlformats.org/officeDocument/2006/relationships/hyperlink" Target="https://advance.lexis.com/api/document?collection=cases-ca&amp;id=urn:contentItem:5F81-VJY1-JWBS-64R8-00000-00&amp;context=" TargetMode="External" /><Relationship Id="rId1078" Type="http://schemas.openxmlformats.org/officeDocument/2006/relationships/hyperlink" Target="https://advance.lexis.com/api/document?collection=cases-ca&amp;id=urn:contentItem:5F7T-S6Y1-FJDY-X23K-00000-00&amp;context=" TargetMode="External" /><Relationship Id="rId1079" Type="http://schemas.openxmlformats.org/officeDocument/2006/relationships/hyperlink" Target="https://advance.lexis.com/api/document?collection=cases-ca&amp;id=urn:contentItem:5F7T-S711-F5KY-B14K-00000-00&amp;context=" TargetMode="External" /><Relationship Id="rId108" Type="http://schemas.openxmlformats.org/officeDocument/2006/relationships/hyperlink" Target="https://advance.lexis.com/api/document?collection=cases-ca&amp;id=urn:contentItem:5F7V-3DJ1-JK4W-M3J0-00000-00&amp;context=" TargetMode="External" /><Relationship Id="rId1080" Type="http://schemas.openxmlformats.org/officeDocument/2006/relationships/hyperlink" Target="https://advance.lexis.com/api/document?collection=cases-ca&amp;id=urn:contentItem:5F7T-S721-F06F-239M-00000-00&amp;context=" TargetMode="External" /><Relationship Id="rId1081" Type="http://schemas.openxmlformats.org/officeDocument/2006/relationships/hyperlink" Target="https://advance.lexis.com/api/document?collection=cases-ca&amp;id=urn:contentItem:5F7T-S6W1-F5T5-M1WC-00000-00&amp;context=" TargetMode="External" /><Relationship Id="rId1082" Type="http://schemas.openxmlformats.org/officeDocument/2006/relationships/hyperlink" Target="https://advance.lexis.com/api/document?collection=cases-ca&amp;id=urn:contentItem:5F8T-N3V1-FH4C-X246-00000-00&amp;context=" TargetMode="External" /><Relationship Id="rId1083" Type="http://schemas.openxmlformats.org/officeDocument/2006/relationships/hyperlink" Target="https://advance.lexis.com/api/document?collection=cases-ca&amp;id=urn:contentItem:5F8T-N3V1-JTGH-B1K1-00000-00&amp;context=" TargetMode="External" /><Relationship Id="rId1084" Type="http://schemas.openxmlformats.org/officeDocument/2006/relationships/hyperlink" Target="https://advance.lexis.com/api/document?collection=cases-ca&amp;id=urn:contentItem:5F8T-N3V1-FC1F-M47W-00000-00&amp;context=" TargetMode="External" /><Relationship Id="rId1085" Type="http://schemas.openxmlformats.org/officeDocument/2006/relationships/hyperlink" Target="https://advance.lexis.com/api/document?collection=cases-ca&amp;id=urn:contentItem:5F8T-N3R1-JNS1-M0XR-00000-00&amp;context=" TargetMode="External" /><Relationship Id="rId1086" Type="http://schemas.openxmlformats.org/officeDocument/2006/relationships/hyperlink" Target="https://advance.lexis.com/api/document?collection=cases-ca&amp;id=urn:contentItem:5F7T-S761-JCBX-S0YS-00000-00&amp;context=" TargetMode="External" /><Relationship Id="rId1087" Type="http://schemas.openxmlformats.org/officeDocument/2006/relationships/header" Target="header136.xml" /><Relationship Id="rId1088" Type="http://schemas.openxmlformats.org/officeDocument/2006/relationships/header" Target="header137.xml" /><Relationship Id="rId1089" Type="http://schemas.openxmlformats.org/officeDocument/2006/relationships/footer" Target="footer136.xml" /><Relationship Id="rId109" Type="http://schemas.openxmlformats.org/officeDocument/2006/relationships/hyperlink" Target="https://advance.lexis.com/api/document?collection=cases-ca&amp;id=urn:contentItem:5F8T-N3S1-JT99-24KH-00000-00&amp;context=" TargetMode="External" /><Relationship Id="rId1090" Type="http://schemas.openxmlformats.org/officeDocument/2006/relationships/footer" Target="footer137.xml" /><Relationship Id="rId1091" Type="http://schemas.openxmlformats.org/officeDocument/2006/relationships/header" Target="header138.xml" /><Relationship Id="rId1092" Type="http://schemas.openxmlformats.org/officeDocument/2006/relationships/footer" Target="footer138.xml" /><Relationship Id="rId1093" Type="http://schemas.openxmlformats.org/officeDocument/2006/relationships/hyperlink" Target="https://advance.lexis.com/api/document?collection=cases-ca&amp;id=urn:contentItem:5F7T-S7N1-JJ1H-X30B-00000-00&amp;context=" TargetMode="External" /><Relationship Id="rId1094" Type="http://schemas.openxmlformats.org/officeDocument/2006/relationships/hyperlink" Target="https://advance.lexis.com/api/document?collection=legislation-ca&amp;id=urn:contentItem:5VYK-WB11-F5KY-B48X-00000-00&amp;context=" TargetMode="External" /><Relationship Id="rId1095" Type="http://schemas.openxmlformats.org/officeDocument/2006/relationships/hyperlink" Target="https://advance.lexis.com/api/document?collection=cases-ca&amp;id=urn:contentItem:5F8T-N3T1-JT99-200H-00000-00&amp;context=" TargetMode="External" /><Relationship Id="rId1096" Type="http://schemas.openxmlformats.org/officeDocument/2006/relationships/hyperlink" Target="https://advance.lexis.com/api/document?collection=cases-ca&amp;id=urn:contentItem:5F8T-N3P1-K0BB-S0S8-00000-00&amp;context=" TargetMode="External" /><Relationship Id="rId1097" Type="http://schemas.openxmlformats.org/officeDocument/2006/relationships/hyperlink" Target="https://advance.lexis.com/api/document?collection=legislation-ca&amp;id=urn:contentItem:5W07-7G11-JN6B-S0D8-00000-00&amp;context=" TargetMode="External" /><Relationship Id="rId1098" Type="http://schemas.openxmlformats.org/officeDocument/2006/relationships/hyperlink" Target="https://advance.lexis.com/api/document?collection=cases-ca&amp;id=urn:contentItem:5F8T-N3T1-JJSF-23KB-00000-00&amp;context=" TargetMode="External" /><Relationship Id="rId1099" Type="http://schemas.openxmlformats.org/officeDocument/2006/relationships/hyperlink" Target="https://advance.lexis.com/api/document?collection=cases-ca&amp;id=urn:contentItem:5F7T-S7D1-DY89-M4BH-00000-00&amp;context=" TargetMode="External" /><Relationship Id="rId11" Type="http://schemas.openxmlformats.org/officeDocument/2006/relationships/hyperlink" Target="https://advance.lexis.com/api/document?collection=cases-ca&amp;id=urn:contentItem:5F8T-N3T1-JGHR-M1Y2-00000-00&amp;context=" TargetMode="External" /><Relationship Id="rId110" Type="http://schemas.openxmlformats.org/officeDocument/2006/relationships/hyperlink" Target="https://advance.lexis.com/api/document?collection=cases-ca&amp;id=urn:contentItem:5F8N-K6W1-JNJT-B52J-00000-00&amp;context=" TargetMode="External" /><Relationship Id="rId1100" Type="http://schemas.openxmlformats.org/officeDocument/2006/relationships/hyperlink" Target="https://advance.lexis.com/api/document?collection=cases-ca&amp;id=urn:contentItem:5F81-VJX1-FFTT-X1X5-00000-00&amp;context=" TargetMode="External" /><Relationship Id="rId1101" Type="http://schemas.openxmlformats.org/officeDocument/2006/relationships/hyperlink" Target="https://advance.lexis.com/api/document?collection=cases-ca&amp;id=urn:contentItem:5F8P-SCJ1-F60C-X37D-00000-00&amp;context=" TargetMode="External" /><Relationship Id="rId1102" Type="http://schemas.openxmlformats.org/officeDocument/2006/relationships/hyperlink" Target="https://advance.lexis.com/api/document?collection=cases-ca&amp;id=urn:contentItem:5F8P-SCM1-DY33-B49S-00000-00&amp;context=" TargetMode="External" /><Relationship Id="rId1103" Type="http://schemas.openxmlformats.org/officeDocument/2006/relationships/hyperlink" Target="https://advance.lexis.com/api/document?collection=cases-ca&amp;id=urn:contentItem:5F7T-S7C1-JS0R-22J8-00000-00&amp;context=" TargetMode="External" /><Relationship Id="rId1104" Type="http://schemas.openxmlformats.org/officeDocument/2006/relationships/hyperlink" Target="https://advance.lexis.com/api/document?collection=cases-ca&amp;id=urn:contentItem:5F8P-SDP1-JF75-M14Y-00000-00&amp;context=" TargetMode="External" /><Relationship Id="rId1105" Type="http://schemas.openxmlformats.org/officeDocument/2006/relationships/hyperlink" Target="https://advance.lexis.com/api/document?collection=cases-ca&amp;id=urn:contentItem:5F8P-SDP1-JJ1H-X1HT-00000-00&amp;context=" TargetMode="External" /><Relationship Id="rId1106" Type="http://schemas.openxmlformats.org/officeDocument/2006/relationships/hyperlink" Target="https://advance.lexis.com/api/document?collection=cases-ca&amp;id=urn:contentItem:5F8P-SCK1-DXHD-G3DG-00000-00&amp;context=" TargetMode="External" /><Relationship Id="rId1107" Type="http://schemas.openxmlformats.org/officeDocument/2006/relationships/hyperlink" Target="https://advance.lexis.com/api/document?collection=cases-ca&amp;id=urn:contentItem:5F8T-N3T1-JFKM-652S-00000-00&amp;context=" TargetMode="External" /><Relationship Id="rId1108" Type="http://schemas.openxmlformats.org/officeDocument/2006/relationships/hyperlink" Target="https://advance.lexis.com/api/document?collection=cases-ca&amp;id=urn:contentItem:5F81-YGK1-JJ1H-X4TN-00000-00&amp;context=" TargetMode="External" /><Relationship Id="rId1109" Type="http://schemas.openxmlformats.org/officeDocument/2006/relationships/hyperlink" Target="https://advance.lexis.com/api/document?collection=cases-ca&amp;id=urn:contentItem:5F8T-N3T1-JGHR-M22V-00000-00&amp;context=" TargetMode="External" /><Relationship Id="rId111" Type="http://schemas.openxmlformats.org/officeDocument/2006/relationships/hyperlink" Target="https://advance.lexis.com/api/document?collection=cases-ca&amp;id=urn:contentItem:5F7H-KW61-K054-G068-00000-00&amp;context=" TargetMode="External" /><Relationship Id="rId1110" Type="http://schemas.openxmlformats.org/officeDocument/2006/relationships/hyperlink" Target="https://advance.lexis.com/api/document?collection=cases-ca&amp;id=urn:contentItem:5F8T-N3T1-JJSF-23M4-00000-00&amp;context=" TargetMode="External" /><Relationship Id="rId1111" Type="http://schemas.openxmlformats.org/officeDocument/2006/relationships/header" Target="header139.xml" /><Relationship Id="rId1112" Type="http://schemas.openxmlformats.org/officeDocument/2006/relationships/header" Target="header140.xml" /><Relationship Id="rId1113" Type="http://schemas.openxmlformats.org/officeDocument/2006/relationships/footer" Target="footer139.xml" /><Relationship Id="rId1114" Type="http://schemas.openxmlformats.org/officeDocument/2006/relationships/footer" Target="footer140.xml" /><Relationship Id="rId1115" Type="http://schemas.openxmlformats.org/officeDocument/2006/relationships/header" Target="header141.xml" /><Relationship Id="rId1116" Type="http://schemas.openxmlformats.org/officeDocument/2006/relationships/footer" Target="footer141.xml" /><Relationship Id="rId1117" Type="http://schemas.openxmlformats.org/officeDocument/2006/relationships/hyperlink" Target="https://advance.lexis.com/api/document?collection=cases-ca&amp;id=urn:contentItem:5F7T-S7P1-JBDT-B0Y5-00000-00&amp;context=" TargetMode="External" /><Relationship Id="rId1118" Type="http://schemas.openxmlformats.org/officeDocument/2006/relationships/hyperlink" Target="https://advance.lexis.com/api/document?collection=legislation-ca&amp;id=urn:contentItem:5F41-1FK1-JT99-20M4-00000-00&amp;context=" TargetMode="External" /><Relationship Id="rId1119" Type="http://schemas.openxmlformats.org/officeDocument/2006/relationships/hyperlink" Target="https://advance.lexis.com/api/document?collection=legislation-ca&amp;id=urn:contentItem:5XW1-RV41-JBM1-M0WD-00000-00&amp;context=" TargetMode="External" /><Relationship Id="rId112" Type="http://schemas.openxmlformats.org/officeDocument/2006/relationships/hyperlink" Target="https://advance.lexis.com/api/document?collection=cases-ca&amp;id=urn:contentItem:5F16-92W1-F27X-60BM-00000-00&amp;context=" TargetMode="External" /><Relationship Id="rId1120" Type="http://schemas.openxmlformats.org/officeDocument/2006/relationships/hyperlink" Target="https://advance.lexis.com/api/document?collection=cases-ca&amp;id=urn:contentItem:5F8T-N3V1-JTGH-B19J-00000-00&amp;context=" TargetMode="External" /><Relationship Id="rId1121" Type="http://schemas.openxmlformats.org/officeDocument/2006/relationships/header" Target="header142.xml" /><Relationship Id="rId1122" Type="http://schemas.openxmlformats.org/officeDocument/2006/relationships/header" Target="header143.xml" /><Relationship Id="rId1123" Type="http://schemas.openxmlformats.org/officeDocument/2006/relationships/footer" Target="footer142.xml" /><Relationship Id="rId1124" Type="http://schemas.openxmlformats.org/officeDocument/2006/relationships/footer" Target="footer143.xml" /><Relationship Id="rId1125" Type="http://schemas.openxmlformats.org/officeDocument/2006/relationships/header" Target="header144.xml" /><Relationship Id="rId1126" Type="http://schemas.openxmlformats.org/officeDocument/2006/relationships/footer" Target="footer144.xml" /><Relationship Id="rId1127" Type="http://schemas.openxmlformats.org/officeDocument/2006/relationships/hyperlink" Target="https://advance.lexis.com/api/document?collection=cases-ca&amp;id=urn:contentItem:5F7T-S7K1-DXWW-200X-00000-00&amp;context=" TargetMode="External" /><Relationship Id="rId1128" Type="http://schemas.openxmlformats.org/officeDocument/2006/relationships/hyperlink" Target="https://advance.lexis.com/api/document?collection=cases-ca&amp;id=urn:contentItem:5K6Y-81M1-F81W-23WS-00000-00&amp;context=" TargetMode="External" /><Relationship Id="rId1129" Type="http://schemas.openxmlformats.org/officeDocument/2006/relationships/hyperlink" Target="https://advance.lexis.com/api/document?collection=cases-ca&amp;id=urn:contentItem:5F7V-3DH1-FCK4-G11V-00000-00&amp;context=" TargetMode="External" /><Relationship Id="rId113" Type="http://schemas.openxmlformats.org/officeDocument/2006/relationships/hyperlink" Target="https://advance.lexis.com/api/document?collection=cases-ca&amp;id=urn:contentItem:5F81-VJY1-F016-S24K-00000-00&amp;context=" TargetMode="External" /><Relationship Id="rId1130" Type="http://schemas.openxmlformats.org/officeDocument/2006/relationships/hyperlink" Target="https://advance.lexis.com/api/document?collection=cases-ca&amp;id=urn:contentItem:5F7V-3DH1-F8SS-63FM-00000-00&amp;context=" TargetMode="External" /><Relationship Id="rId1131" Type="http://schemas.openxmlformats.org/officeDocument/2006/relationships/hyperlink" Target="https://advance.lexis.com/api/document?collection=cases-ca&amp;id=urn:contentItem:5F82-1SD1-F8D9-M26J-00000-00&amp;context=" TargetMode="External" /><Relationship Id="rId1132" Type="http://schemas.openxmlformats.org/officeDocument/2006/relationships/hyperlink" Target="https://advance.lexis.com/api/document?collection=cases-ca&amp;id=urn:contentItem:5F16-93B1-JKB3-X3NK-00000-00&amp;context=" TargetMode="External" /><Relationship Id="rId1133" Type="http://schemas.openxmlformats.org/officeDocument/2006/relationships/hyperlink" Target="https://advance.lexis.com/api/document?collection=cases-ca&amp;id=urn:contentItem:5F7T-S7B1-JCJ5-2004-00000-00&amp;context=" TargetMode="External" /><Relationship Id="rId1134" Type="http://schemas.openxmlformats.org/officeDocument/2006/relationships/hyperlink" Target="https://advance.lexis.com/api/document?collection=cases-ca&amp;id=urn:contentItem:5F7T-S6P1-JGBH-B1M1-00000-00&amp;context=" TargetMode="External" /><Relationship Id="rId1135" Type="http://schemas.openxmlformats.org/officeDocument/2006/relationships/hyperlink" Target="https://advance.lexis.com/api/document?collection=cases-ca&amp;id=urn:contentItem:5F8T-N3V1-JFKM-6011-00000-00&amp;context=" TargetMode="External" /><Relationship Id="rId1136" Type="http://schemas.openxmlformats.org/officeDocument/2006/relationships/hyperlink" Target="https://advance.lexis.com/api/document?collection=cases-ca&amp;id=urn:contentItem:5F7T-S781-FH4C-X2TW-00000-00&amp;context=" TargetMode="External" /><Relationship Id="rId1137" Type="http://schemas.openxmlformats.org/officeDocument/2006/relationships/hyperlink" Target="https://advance.lexis.com/api/document?collection=cases-ca&amp;id=urn:contentItem:5F7T-S701-JJ6S-61NH-00000-00&amp;context=" TargetMode="External" /><Relationship Id="rId1138" Type="http://schemas.openxmlformats.org/officeDocument/2006/relationships/hyperlink" Target="https://advance.lexis.com/api/document?collection=cases-ca&amp;id=urn:contentItem:5F7T-S6X1-FCCX-60JH-00000-00&amp;context=" TargetMode="External" /><Relationship Id="rId1139" Type="http://schemas.openxmlformats.org/officeDocument/2006/relationships/hyperlink" Target="https://advance.lexis.com/api/document?collection=cases-ca&amp;id=urn:contentItem:5F81-VJV1-F8D9-M0NM-00000-00&amp;context=" TargetMode="External" /><Relationship Id="rId114" Type="http://schemas.openxmlformats.org/officeDocument/2006/relationships/hyperlink" Target="https://advance.lexis.com/api/document?collection=cases-ca&amp;id=urn:contentItem:5F7H-KW91-FGJR-20SH-00000-00&amp;context=" TargetMode="External" /><Relationship Id="rId1140" Type="http://schemas.openxmlformats.org/officeDocument/2006/relationships/hyperlink" Target="https://advance.lexis.com/api/document?collection=cases-ca&amp;id=urn:contentItem:5F7T-S6S1-F7VM-S2DJ-00000-00&amp;context=" TargetMode="External" /><Relationship Id="rId1141" Type="http://schemas.openxmlformats.org/officeDocument/2006/relationships/hyperlink" Target="https://advance.lexis.com/api/document?collection=cases-ca&amp;id=urn:contentItem:5F8T-N3V1-JFKM-6052-00000-00&amp;context=" TargetMode="External" /><Relationship Id="rId1142" Type="http://schemas.openxmlformats.org/officeDocument/2006/relationships/hyperlink" Target="https://advance.lexis.com/api/document?collection=cases-ca&amp;id=urn:contentItem:5F8T-N3V1-JF75-M3FN-00000-00&amp;context=" TargetMode="External" /><Relationship Id="rId1143" Type="http://schemas.openxmlformats.org/officeDocument/2006/relationships/hyperlink" Target="https://advance.lexis.com/api/document?collection=cases-ca&amp;id=urn:contentItem:5F8P-SF41-JFSV-G4XG-00000-00&amp;context=" TargetMode="External" /><Relationship Id="rId1144" Type="http://schemas.openxmlformats.org/officeDocument/2006/relationships/hyperlink" Target="https://advance.lexis.com/api/document?collection=cases-ca&amp;id=urn:contentItem:5F7T-S731-JC0G-63HG-00000-00&amp;context=" TargetMode="External" /><Relationship Id="rId1145" Type="http://schemas.openxmlformats.org/officeDocument/2006/relationships/header" Target="header145.xml" /><Relationship Id="rId1146" Type="http://schemas.openxmlformats.org/officeDocument/2006/relationships/header" Target="header146.xml" /><Relationship Id="rId1147" Type="http://schemas.openxmlformats.org/officeDocument/2006/relationships/footer" Target="footer145.xml" /><Relationship Id="rId1148" Type="http://schemas.openxmlformats.org/officeDocument/2006/relationships/footer" Target="footer146.xml" /><Relationship Id="rId1149" Type="http://schemas.openxmlformats.org/officeDocument/2006/relationships/header" Target="header147.xml" /><Relationship Id="rId115" Type="http://schemas.openxmlformats.org/officeDocument/2006/relationships/hyperlink" Target="https://advance.lexis.com/api/document?collection=cases-ca&amp;id=urn:contentItem:5F7T-S7M1-DYMS-62G4-00000-00&amp;context=" TargetMode="External" /><Relationship Id="rId1150" Type="http://schemas.openxmlformats.org/officeDocument/2006/relationships/footer" Target="footer147.xml" /><Relationship Id="rId1151" Type="http://schemas.openxmlformats.org/officeDocument/2006/relationships/hyperlink" Target="https://advance.lexis.com/api/document?collection=cases-ca&amp;id=urn:contentItem:5F7T-S7N1-JJ1H-X305-00000-00&amp;context=" TargetMode="External" /><Relationship Id="rId1152" Type="http://schemas.openxmlformats.org/officeDocument/2006/relationships/hyperlink" Target="https://advance.lexis.com/api/document?collection=cases-ca&amp;id=urn:contentItem:5K6Y-81N1-JN14-G22D-00000-00&amp;context=" TargetMode="External" /><Relationship Id="rId1153" Type="http://schemas.openxmlformats.org/officeDocument/2006/relationships/hyperlink" Target="https://advance.lexis.com/api/document?collection=legislation-ca&amp;id=urn:contentItem:5YP5-7N61-F8KH-X2KN-00000-00&amp;context=" TargetMode="External" /><Relationship Id="rId1154" Type="http://schemas.openxmlformats.org/officeDocument/2006/relationships/hyperlink" Target="https://advance.lexis.com/api/document?collection=legislation-ca&amp;id=urn:contentItem:5VWW-WY51-F2F4-G2PN-00000-00&amp;context=" TargetMode="External" /><Relationship Id="rId1155" Type="http://schemas.openxmlformats.org/officeDocument/2006/relationships/hyperlink" Target="https://advance.lexis.com/api/document?collection=cases-ca&amp;id=urn:contentItem:5F7T-S7M1-JFSV-G3N0-00000-00&amp;context=" TargetMode="External" /><Relationship Id="rId1156" Type="http://schemas.openxmlformats.org/officeDocument/2006/relationships/hyperlink" Target="https://advance.lexis.com/api/document?collection=cases-ca&amp;id=urn:contentItem:5F7T-S7H1-F016-S3PH-00000-00&amp;context=" TargetMode="External" /><Relationship Id="rId1157" Type="http://schemas.openxmlformats.org/officeDocument/2006/relationships/hyperlink" Target="https://advance.lexis.com/api/document?collection=cases-ca&amp;id=urn:contentItem:5F7T-S761-FFMK-M0WK-00000-00&amp;context=" TargetMode="External" /><Relationship Id="rId1158" Type="http://schemas.openxmlformats.org/officeDocument/2006/relationships/hyperlink" Target="https://advance.lexis.com/api/document?collection=cases-ca&amp;id=urn:contentItem:5F7T-S7K1-JSJC-X14P-00000-00&amp;context=" TargetMode="External" /><Relationship Id="rId1159" Type="http://schemas.openxmlformats.org/officeDocument/2006/relationships/hyperlink" Target="https://advance.lexis.com/api/document?collection=cases-ca&amp;id=urn:contentItem:5F7T-S7H1-FCSB-S3PW-00000-00&amp;context=" TargetMode="External" /><Relationship Id="rId116" Type="http://schemas.openxmlformats.org/officeDocument/2006/relationships/hyperlink" Target="https://advance.lexis.com/api/document?collection=cases-ca&amp;id=urn:contentItem:5F16-9391-F5KY-B1WP-00000-00&amp;context=" TargetMode="External" /><Relationship Id="rId1160" Type="http://schemas.openxmlformats.org/officeDocument/2006/relationships/hyperlink" Target="https://advance.lexis.com/api/document?collection=cases-ca&amp;id=urn:contentItem:5F7T-S7J1-JNS1-M223-00000-00&amp;context=" TargetMode="External" /><Relationship Id="rId1161" Type="http://schemas.openxmlformats.org/officeDocument/2006/relationships/hyperlink" Target="https://advance.lexis.com/api/document?collection=cases-ca&amp;id=urn:contentItem:5F7T-S7M1-JJK6-S26H-00000-00&amp;context=" TargetMode="External" /><Relationship Id="rId1162" Type="http://schemas.openxmlformats.org/officeDocument/2006/relationships/hyperlink" Target="https://advance.lexis.com/api/document?collection=cases-ca&amp;id=urn:contentItem:5F7T-S7M1-JJK6-S1VD-00000-00&amp;context=" TargetMode="External" /><Relationship Id="rId1163" Type="http://schemas.openxmlformats.org/officeDocument/2006/relationships/hyperlink" Target="https://advance.lexis.com/api/document?collection=cases-ca&amp;id=urn:contentItem:5F7T-S7H1-JCRC-B178-00000-00&amp;context=" TargetMode="External" /><Relationship Id="rId1164" Type="http://schemas.openxmlformats.org/officeDocument/2006/relationships/hyperlink" Target="https://advance.lexis.com/api/document?collection=cases-ca&amp;id=urn:contentItem:5F7T-S7J1-JGBH-B282-00000-00&amp;context=" TargetMode="External" /><Relationship Id="rId1165" Type="http://schemas.openxmlformats.org/officeDocument/2006/relationships/hyperlink" Target="https://advance.lexis.com/api/document?collection=cases-ca&amp;id=urn:contentItem:5F7T-S7K1-F528-G2V7-00000-00&amp;context=" TargetMode="External" /><Relationship Id="rId1166" Type="http://schemas.openxmlformats.org/officeDocument/2006/relationships/hyperlink" Target="https://advance.lexis.com/api/document?collection=cases-ca&amp;id=urn:contentItem:5F7T-S7M1-JPP5-22RS-00000-00&amp;context=" TargetMode="External" /><Relationship Id="rId1167" Type="http://schemas.openxmlformats.org/officeDocument/2006/relationships/hyperlink" Target="https://advance.lexis.com/api/document?collection=cases-ca&amp;id=urn:contentItem:5F7T-S7J1-JNS1-M29Y-00000-00&amp;context=" TargetMode="External" /><Relationship Id="rId1168" Type="http://schemas.openxmlformats.org/officeDocument/2006/relationships/header" Target="header148.xml" /><Relationship Id="rId1169" Type="http://schemas.openxmlformats.org/officeDocument/2006/relationships/header" Target="header149.xml" /><Relationship Id="rId117" Type="http://schemas.openxmlformats.org/officeDocument/2006/relationships/hyperlink" Target="https://advance.lexis.com/api/document?collection=cases-ca&amp;id=urn:contentItem:5KXB-0V01-JGPY-X00X-00000-00&amp;context=" TargetMode="External" /><Relationship Id="rId1170" Type="http://schemas.openxmlformats.org/officeDocument/2006/relationships/footer" Target="footer148.xml" /><Relationship Id="rId1171" Type="http://schemas.openxmlformats.org/officeDocument/2006/relationships/footer" Target="footer149.xml" /><Relationship Id="rId1172" Type="http://schemas.openxmlformats.org/officeDocument/2006/relationships/header" Target="header150.xml" /><Relationship Id="rId1173" Type="http://schemas.openxmlformats.org/officeDocument/2006/relationships/footer" Target="footer150.xml" /><Relationship Id="rId1174" Type="http://schemas.openxmlformats.org/officeDocument/2006/relationships/hyperlink" Target="https://advance.lexis.com/api/document?collection=cases-ca&amp;id=urn:contentItem:5F7T-S7H1-F016-S3WS-00000-00&amp;context=" TargetMode="External" /><Relationship Id="rId1175" Type="http://schemas.openxmlformats.org/officeDocument/2006/relationships/hyperlink" Target="https://advance.lexis.com/api/document?collection=legislation-ca&amp;id=urn:contentItem:5F41-1FN1-JJK6-S035-00000-00&amp;context=" TargetMode="External" /><Relationship Id="rId1176" Type="http://schemas.openxmlformats.org/officeDocument/2006/relationships/hyperlink" Target="https://advance.lexis.com/api/document?collection=legislation-ca&amp;id=urn:contentItem:5F41-1FG1-JJYN-B0FG-00000-00&amp;context=" TargetMode="External" /><Relationship Id="rId1177" Type="http://schemas.openxmlformats.org/officeDocument/2006/relationships/hyperlink" Target="https://advance.lexis.com/api/document?collection=legislation-ca&amp;id=urn:contentItem:5SF6-0061-F361-M22M-00000-00&amp;context=" TargetMode="External" /><Relationship Id="rId1178" Type="http://schemas.openxmlformats.org/officeDocument/2006/relationships/hyperlink" Target="https://advance.lexis.com/api/document?collection=cases-ca&amp;id=urn:contentItem:5F8T-N3S1-JT99-255N-00000-00&amp;context=" TargetMode="External" /><Relationship Id="rId1179" Type="http://schemas.openxmlformats.org/officeDocument/2006/relationships/numbering" Target="numbering.xml" /><Relationship Id="rId118" Type="http://schemas.openxmlformats.org/officeDocument/2006/relationships/hyperlink" Target="https://advance.lexis.com/api/document?collection=cases-ca&amp;id=urn:contentItem:5MS1-JVC1-F7VM-S3SM-00000-00&amp;context=" TargetMode="External" /><Relationship Id="rId1180" Type="http://schemas.openxmlformats.org/officeDocument/2006/relationships/styles" Target="styles.xml" /><Relationship Id="rId119" Type="http://schemas.openxmlformats.org/officeDocument/2006/relationships/hyperlink" Target="https://advance.lexis.com/api/document?collection=cases-ca&amp;id=urn:contentItem:5F8P-T8X1-JTGH-B0DH-00000-00&amp;context=" TargetMode="External" /><Relationship Id="rId12" Type="http://schemas.openxmlformats.org/officeDocument/2006/relationships/hyperlink" Target="https://advance.lexis.com/api/document?collection=cases-ca&amp;id=urn:contentItem:5F8T-N3V1-JF75-M3W7-00000-00&amp;context=" TargetMode="External" /><Relationship Id="rId120" Type="http://schemas.openxmlformats.org/officeDocument/2006/relationships/hyperlink" Target="https://advance.lexis.com/api/document?collection=cases-ca&amp;id=urn:contentItem:5F7V-3DM1-JKPJ-G12S-00000-00&amp;context=" TargetMode="External" /><Relationship Id="rId121" Type="http://schemas.openxmlformats.org/officeDocument/2006/relationships/header" Target="header10.xml" /><Relationship Id="rId122" Type="http://schemas.openxmlformats.org/officeDocument/2006/relationships/header" Target="header11.xml" /><Relationship Id="rId123" Type="http://schemas.openxmlformats.org/officeDocument/2006/relationships/footer" Target="footer10.xml" /><Relationship Id="rId124" Type="http://schemas.openxmlformats.org/officeDocument/2006/relationships/footer" Target="footer11.xml" /><Relationship Id="rId125" Type="http://schemas.openxmlformats.org/officeDocument/2006/relationships/header" Target="header12.xml" /><Relationship Id="rId126" Type="http://schemas.openxmlformats.org/officeDocument/2006/relationships/footer" Target="footer12.xml" /><Relationship Id="rId127" Type="http://schemas.openxmlformats.org/officeDocument/2006/relationships/hyperlink" Target="https://advance.lexis.com/api/document?collection=cases-ca&amp;id=urn:contentItem:5F7T-S7K1-JSJC-X0Y3-00000-00&amp;context=" TargetMode="External" /><Relationship Id="rId128" Type="http://schemas.openxmlformats.org/officeDocument/2006/relationships/hyperlink" Target="https://advance.lexis.com/api/document?collection=cases-ca&amp;id=urn:contentItem:5K6Y-81M1-F81W-23VB-00000-00&amp;context=" TargetMode="External" /><Relationship Id="rId129" Type="http://schemas.openxmlformats.org/officeDocument/2006/relationships/hyperlink" Target="https://advance.lexis.com/api/document?collection=legislation-ca&amp;id=urn:contentItem:5F97-RC71-FD4T-B1H5-00000-00&amp;context=" TargetMode="External" /><Relationship Id="rId13" Type="http://schemas.openxmlformats.org/officeDocument/2006/relationships/hyperlink" Target="https://advance.lexis.com/api/document?collection=cases-ca&amp;id=urn:contentItem:5F8T-N3T1-JGHR-M1WB-00000-00&amp;context=" TargetMode="External" /><Relationship Id="rId130" Type="http://schemas.openxmlformats.org/officeDocument/2006/relationships/hyperlink" Target="https://advance.lexis.com/api/document?collection=cases-ca&amp;id=urn:contentItem:5F7T-XPX1-JN6B-S2M3-00000-00&amp;context=" TargetMode="External" /><Relationship Id="rId131" Type="http://schemas.openxmlformats.org/officeDocument/2006/relationships/hyperlink" Target="https://advance.lexis.com/api/document?collection=cases-ca&amp;id=urn:contentItem:5XR8-3VX1-DYV0-G2GM-00000-00&amp;context=" TargetMode="External" /><Relationship Id="rId132" Type="http://schemas.openxmlformats.org/officeDocument/2006/relationships/hyperlink" Target="https://advance.lexis.com/api/document?collection=cases-ca&amp;id=urn:contentItem:5XR8-3W11-JPP5-24WN-00000-00&amp;context=" TargetMode="External" /><Relationship Id="rId133" Type="http://schemas.openxmlformats.org/officeDocument/2006/relationships/hyperlink" Target="https://advance.lexis.com/api/document?collection=cases-ca&amp;id=urn:contentItem:5F8T-N3T1-JGHR-M278-00000-00&amp;context=" TargetMode="External" /><Relationship Id="rId134" Type="http://schemas.openxmlformats.org/officeDocument/2006/relationships/hyperlink" Target="https://advance.lexis.com/api/document?collection=cases-ca&amp;id=urn:contentItem:5F7T-S711-F27X-60RY-00000-00&amp;context=" TargetMode="External" /><Relationship Id="rId135" Type="http://schemas.openxmlformats.org/officeDocument/2006/relationships/hyperlink" Target="https://advance.lexis.com/api/document?collection=cases-ca&amp;id=urn:contentItem:5F7T-S701-JF75-M4K5-00000-00&amp;context=" TargetMode="External" /><Relationship Id="rId136" Type="http://schemas.openxmlformats.org/officeDocument/2006/relationships/hyperlink" Target="https://advance.lexis.com/api/document?collection=cases-ca&amp;id=urn:contentItem:5F8T-N3V1-JTGH-B18F-00000-00&amp;context=" TargetMode="External" /><Relationship Id="rId137" Type="http://schemas.openxmlformats.org/officeDocument/2006/relationships/hyperlink" Target="https://advance.lexis.com/api/document?collection=cases-ca&amp;id=urn:contentItem:5F7H-KW61-K054-G02X-00000-00&amp;context=" TargetMode="External" /><Relationship Id="rId138" Type="http://schemas.openxmlformats.org/officeDocument/2006/relationships/hyperlink" Target="https://advance.lexis.com/api/document?collection=cases-ca&amp;id=urn:contentItem:5F8T-N3V1-FC1F-M3WJ-00000-00&amp;context=" TargetMode="External" /><Relationship Id="rId139" Type="http://schemas.openxmlformats.org/officeDocument/2006/relationships/header" Target="header13.xml" /><Relationship Id="rId14" Type="http://schemas.openxmlformats.org/officeDocument/2006/relationships/hyperlink" Target="https://advance.lexis.com/api/document?collection=cases-ca&amp;id=urn:contentItem:5F7V-3DJ1-JJSF-22W3-00000-00&amp;context=" TargetMode="External" /><Relationship Id="rId140" Type="http://schemas.openxmlformats.org/officeDocument/2006/relationships/header" Target="header14.xml" /><Relationship Id="rId141" Type="http://schemas.openxmlformats.org/officeDocument/2006/relationships/footer" Target="footer13.xml" /><Relationship Id="rId142" Type="http://schemas.openxmlformats.org/officeDocument/2006/relationships/footer" Target="footer14.xml" /><Relationship Id="rId143" Type="http://schemas.openxmlformats.org/officeDocument/2006/relationships/header" Target="header15.xml" /><Relationship Id="rId144" Type="http://schemas.openxmlformats.org/officeDocument/2006/relationships/footer" Target="footer15.xml" /><Relationship Id="rId145" Type="http://schemas.openxmlformats.org/officeDocument/2006/relationships/hyperlink" Target="https://advance.lexis.com/api/document?collection=cases-ca&amp;id=urn:contentItem:5F7T-S7G1-JN6B-S1BS-00000-00&amp;context=" TargetMode="External" /><Relationship Id="rId146" Type="http://schemas.openxmlformats.org/officeDocument/2006/relationships/hyperlink" Target="https://advance.lexis.com/api/document?collection=legislation-ca&amp;id=urn:contentItem:5F3B-B841-JCRC-B1PC-00000-00&amp;context=" TargetMode="External" /><Relationship Id="rId147" Type="http://schemas.openxmlformats.org/officeDocument/2006/relationships/hyperlink" Target="https://advance.lexis.com/api/document?collection=legislation-ca&amp;id=urn:contentItem:5MRC-9MB1-F22N-X4X2-00000-00&amp;context=" TargetMode="External" /><Relationship Id="rId148" Type="http://schemas.openxmlformats.org/officeDocument/2006/relationships/hyperlink" Target="https://advance.lexis.com/api/document?collection=legislation-ca&amp;id=urn:contentItem:5F41-1FM1-FGJR-215S-00000-00&amp;context=" TargetMode="External" /><Relationship Id="rId149" Type="http://schemas.openxmlformats.org/officeDocument/2006/relationships/hyperlink" Target="https://advance.lexis.com/api/document?collection=legislation-ca&amp;id=urn:contentItem:5W00-SYR1-JX8W-M4S2-00000-00&amp;context=" TargetMode="External" /><Relationship Id="rId15" Type="http://schemas.openxmlformats.org/officeDocument/2006/relationships/hyperlink" Target="https://advance.lexis.com/api/document?collection=cases-ca&amp;id=urn:contentItem:5F16-9351-JN6B-S191-00000-00&amp;context=" TargetMode="External" /><Relationship Id="rId150" Type="http://schemas.openxmlformats.org/officeDocument/2006/relationships/hyperlink" Target="https://advance.lexis.com/api/document?collection=cases-ca&amp;id=urn:contentItem:5F7T-S721-F06F-230F-00000-00&amp;context=" TargetMode="External" /><Relationship Id="rId151" Type="http://schemas.openxmlformats.org/officeDocument/2006/relationships/hyperlink" Target="https://advance.lexis.com/api/document?collection=cases-ca&amp;id=urn:contentItem:5F8T-N3T1-JJSF-23BN-00000-00&amp;context=" TargetMode="External" /><Relationship Id="rId152" Type="http://schemas.openxmlformats.org/officeDocument/2006/relationships/hyperlink" Target="https://advance.lexis.com/api/document?collection=cases-ca&amp;id=urn:contentItem:5F8T-N3V1-FC1F-M41J-00000-00&amp;context=" TargetMode="External" /><Relationship Id="rId153" Type="http://schemas.openxmlformats.org/officeDocument/2006/relationships/hyperlink" Target="https://advance.lexis.com/api/document?collection=cases-ca&amp;id=urn:contentItem:5F8P-SCN1-JW5H-X2TK-00000-00&amp;context=" TargetMode="External" /><Relationship Id="rId154" Type="http://schemas.openxmlformats.org/officeDocument/2006/relationships/hyperlink" Target="https://advance.lexis.com/api/document?collection=cases-ca&amp;id=urn:contentItem:5F8P-SD01-FGJR-24PT-00000-00&amp;context=" TargetMode="External" /><Relationship Id="rId155" Type="http://schemas.openxmlformats.org/officeDocument/2006/relationships/hyperlink" Target="https://advance.lexis.com/api/document?collection=cases-ca&amp;id=urn:contentItem:5F8P-SD01-K0BB-S4GT-00000-00&amp;context=" TargetMode="External" /><Relationship Id="rId156" Type="http://schemas.openxmlformats.org/officeDocument/2006/relationships/hyperlink" Target="https://advance.lexis.com/api/document?collection=cases-ca&amp;id=urn:contentItem:5F81-VJX1-JJYN-B4P6-00000-00&amp;context=" TargetMode="External" /><Relationship Id="rId157" Type="http://schemas.openxmlformats.org/officeDocument/2006/relationships/hyperlink" Target="https://advance.lexis.com/api/document?collection=cases-ca&amp;id=urn:contentItem:5F7T-S761-FFMK-M10H-00000-00&amp;context=" TargetMode="External" /><Relationship Id="rId158" Type="http://schemas.openxmlformats.org/officeDocument/2006/relationships/hyperlink" Target="https://advance.lexis.com/api/document?collection=cases-ca&amp;id=urn:contentItem:5F7T-S7G1-F5KY-B1CJ-00000-00&amp;context=" TargetMode="External" /><Relationship Id="rId159" Type="http://schemas.openxmlformats.org/officeDocument/2006/relationships/hyperlink" Target="https://advance.lexis.com/api/document?collection=cases-ca&amp;id=urn:contentItem:5F7T-S751-JX3N-B12X-00000-00&amp;context=" TargetMode="External" /><Relationship Id="rId16" Type="http://schemas.openxmlformats.org/officeDocument/2006/relationships/hyperlink" Target="https://advance.lexis.com/api/document?collection=cases-ca&amp;id=urn:contentItem:5F16-9351-F2MB-S0JJ-00000-00&amp;context=" TargetMode="External" /><Relationship Id="rId160" Type="http://schemas.openxmlformats.org/officeDocument/2006/relationships/hyperlink" Target="https://advance.lexis.com/api/document?collection=cases-ca&amp;id=urn:contentItem:5F7T-S771-JWBS-61KV-00000-00&amp;context=" TargetMode="External" /><Relationship Id="rId161" Type="http://schemas.openxmlformats.org/officeDocument/2006/relationships/hyperlink" Target="https://advance.lexis.com/api/document?collection=cases-ca&amp;id=urn:contentItem:5F7T-S761-FFMK-M15W-00000-00&amp;context=" TargetMode="External" /><Relationship Id="rId162" Type="http://schemas.openxmlformats.org/officeDocument/2006/relationships/hyperlink" Target="https://advance.lexis.com/api/document?collection=cases-ca&amp;id=urn:contentItem:5F7T-S7F1-FJTD-G3GW-00000-00&amp;context=" TargetMode="External" /><Relationship Id="rId163" Type="http://schemas.openxmlformats.org/officeDocument/2006/relationships/hyperlink" Target="https://advance.lexis.com/api/document?collection=cases-ca&amp;id=urn:contentItem:5F81-VJX1-FFTT-X1P5-00000-00&amp;context=" TargetMode="External" /><Relationship Id="rId164" Type="http://schemas.openxmlformats.org/officeDocument/2006/relationships/hyperlink" Target="https://advance.lexis.com/api/document?collection=cases-ca&amp;id=urn:contentItem:5F7T-S721-F8D9-M15C-00000-00&amp;context=" TargetMode="External" /><Relationship Id="rId165" Type="http://schemas.openxmlformats.org/officeDocument/2006/relationships/hyperlink" Target="https://advance.lexis.com/api/document?collection=cases-ca&amp;id=urn:contentItem:5F7T-S771-F81W-22P7-00000-00&amp;context=" TargetMode="External" /><Relationship Id="rId166" Type="http://schemas.openxmlformats.org/officeDocument/2006/relationships/hyperlink" Target="https://advance.lexis.com/api/document?collection=cases-ca&amp;id=urn:contentItem:5F81-VJX1-FCK4-G1R2-00000-00&amp;context=" TargetMode="External" /><Relationship Id="rId167" Type="http://schemas.openxmlformats.org/officeDocument/2006/relationships/hyperlink" Target="https://advance.lexis.com/api/document?collection=cases-ca&amp;id=urn:contentItem:5F8P-SD91-FC1F-M28K-00000-00&amp;context=" TargetMode="External" /><Relationship Id="rId168" Type="http://schemas.openxmlformats.org/officeDocument/2006/relationships/hyperlink" Target="https://advance.lexis.com/api/document?collection=cases-ca&amp;id=urn:contentItem:5F7T-S6W1-F956-S160-00000-00&amp;context=" TargetMode="External" /><Relationship Id="rId169" Type="http://schemas.openxmlformats.org/officeDocument/2006/relationships/hyperlink" Target="https://advance.lexis.com/api/document?collection=cases-ca&amp;id=urn:contentItem:5F16-93D1-F81W-219M-00000-00&amp;context=" TargetMode="External" /><Relationship Id="rId17" Type="http://schemas.openxmlformats.org/officeDocument/2006/relationships/hyperlink" Target="https://advance.lexis.com/api/document?collection=cases-ca&amp;id=urn:contentItem:5F7V-3DF1-JP4G-640D-00000-00&amp;context=" TargetMode="External" /><Relationship Id="rId170" Type="http://schemas.openxmlformats.org/officeDocument/2006/relationships/hyperlink" Target="https://advance.lexis.com/api/document?collection=cases-ca&amp;id=urn:contentItem:5F8T-N3R1-JJSF-22MN-00000-00&amp;context=" TargetMode="External" /><Relationship Id="rId171" Type="http://schemas.openxmlformats.org/officeDocument/2006/relationships/hyperlink" Target="https://advance.lexis.com/api/document?collection=cases-ca&amp;id=urn:contentItem:5F7T-S7D1-DY89-M3VG-00000-00&amp;context=" TargetMode="External" /><Relationship Id="rId172" Type="http://schemas.openxmlformats.org/officeDocument/2006/relationships/hyperlink" Target="https://advance.lexis.com/api/document?collection=cases-ca&amp;id=urn:contentItem:5F7T-S7G1-JNY7-X424-00000-00&amp;context=" TargetMode="External" /><Relationship Id="rId173" Type="http://schemas.openxmlformats.org/officeDocument/2006/relationships/hyperlink" Target="https://advance.lexis.com/api/document?collection=cases-ca&amp;id=urn:contentItem:5F7T-S7D1-F7ND-G076-00000-00&amp;context=" TargetMode="External" /><Relationship Id="rId174" Type="http://schemas.openxmlformats.org/officeDocument/2006/relationships/hyperlink" Target="https://advance.lexis.com/api/document?collection=cases-ca&amp;id=urn:contentItem:5F7T-S6X1-FJDY-X1J8-00000-00&amp;context=" TargetMode="External" /><Relationship Id="rId175" Type="http://schemas.openxmlformats.org/officeDocument/2006/relationships/hyperlink" Target="https://advance.lexis.com/api/document?collection=cases-ca&amp;id=urn:contentItem:5F7T-S701-JK4W-M0N4-00000-00&amp;context=" TargetMode="External" /><Relationship Id="rId176" Type="http://schemas.openxmlformats.org/officeDocument/2006/relationships/hyperlink" Target="https://advance.lexis.com/api/document?collection=cases-ca&amp;id=urn:contentItem:5F81-VJV1-JBM1-M46C-00000-00&amp;context=" TargetMode="External" /><Relationship Id="rId177" Type="http://schemas.openxmlformats.org/officeDocument/2006/relationships/hyperlink" Target="https://advance.lexis.com/api/document?collection=cases-ca&amp;id=urn:contentItem:5F7T-S6T1-F8KH-X0MT-00000-00&amp;context=" TargetMode="External" /><Relationship Id="rId178" Type="http://schemas.openxmlformats.org/officeDocument/2006/relationships/hyperlink" Target="https://advance.lexis.com/api/document?collection=cases-ca&amp;id=urn:contentItem:5F8P-SDT1-JJYN-B2T3-00000-00&amp;context=" TargetMode="External" /><Relationship Id="rId179" Type="http://schemas.openxmlformats.org/officeDocument/2006/relationships/hyperlink" Target="https://advance.lexis.com/api/document?collection=cases-ca&amp;id=urn:contentItem:5F7T-S761-JS5Y-B1X9-00000-00&amp;context=" TargetMode="External" /><Relationship Id="rId18" Type="http://schemas.openxmlformats.org/officeDocument/2006/relationships/hyperlink" Target="https://advance.lexis.com/api/document?collection=cases-ca&amp;id=urn:contentItem:5F8T-N3V1-JFKM-60C2-00000-00&amp;context=" TargetMode="External" /><Relationship Id="rId180" Type="http://schemas.openxmlformats.org/officeDocument/2006/relationships/hyperlink" Target="https://advance.lexis.com/api/document?collection=cases-ca&amp;id=urn:contentItem:5F7T-S731-FG12-62K7-00000-00&amp;context=" TargetMode="External" /><Relationship Id="rId181" Type="http://schemas.openxmlformats.org/officeDocument/2006/relationships/hyperlink" Target="https://advance.lexis.com/api/document?collection=legislation-ca&amp;id=urn:contentItem:5F41-1FM1-FJM6-61MX-00000-00&amp;context=" TargetMode="External" /><Relationship Id="rId182" Type="http://schemas.openxmlformats.org/officeDocument/2006/relationships/hyperlink" Target="https://advance.lexis.com/api/document?collection=cases-ca&amp;id=urn:contentItem:5F7T-S6Y1-DY33-B0J7-00000-00&amp;context=" TargetMode="External" /><Relationship Id="rId183" Type="http://schemas.openxmlformats.org/officeDocument/2006/relationships/hyperlink" Target="https://advance.lexis.com/api/document?collection=cases-ca&amp;id=urn:contentItem:5F81-VJX1-JP9P-G4C9-00000-00&amp;context=" TargetMode="External" /><Relationship Id="rId184" Type="http://schemas.openxmlformats.org/officeDocument/2006/relationships/hyperlink" Target="https://advance.lexis.com/api/document?collection=cases-ca&amp;id=urn:contentItem:5F7T-S731-DY33-B176-00000-00&amp;context=" TargetMode="External" /><Relationship Id="rId185" Type="http://schemas.openxmlformats.org/officeDocument/2006/relationships/hyperlink" Target="https://advance.lexis.com/api/document?collection=cases-ca&amp;id=urn:contentItem:5F7T-S7C1-FGRY-B05Y-00000-00&amp;context=" TargetMode="External" /><Relationship Id="rId186" Type="http://schemas.openxmlformats.org/officeDocument/2006/relationships/hyperlink" Target="https://advance.lexis.com/api/document?collection=cases-ca&amp;id=urn:contentItem:5F8N-K701-F528-G23X-00000-00&amp;context=" TargetMode="External" /><Relationship Id="rId187" Type="http://schemas.openxmlformats.org/officeDocument/2006/relationships/hyperlink" Target="https://advance.lexis.com/api/document?collection=cases-ca&amp;id=urn:contentItem:5F81-VJV1-JK4W-M4N7-00000-00&amp;context=" TargetMode="External" /><Relationship Id="rId188" Type="http://schemas.openxmlformats.org/officeDocument/2006/relationships/hyperlink" Target="https://advance.lexis.com/api/document?collection=cases-ca&amp;id=urn:contentItem:5F7T-S7G1-FCYK-2060-00000-00&amp;context=" TargetMode="External" /><Relationship Id="rId189" Type="http://schemas.openxmlformats.org/officeDocument/2006/relationships/hyperlink" Target="https://advance.lexis.com/api/document?collection=cases-ca&amp;id=urn:contentItem:5F7T-S6Y1-JF75-M3S4-00000-00&amp;context=" TargetMode="External" /><Relationship Id="rId19" Type="http://schemas.openxmlformats.org/officeDocument/2006/relationships/hyperlink" Target="https://advance.lexis.com/api/document?collection=cases-ca&amp;id=urn:contentItem:5F7T-S761-F81W-21NR-00000-00&amp;context=" TargetMode="External" /><Relationship Id="rId190" Type="http://schemas.openxmlformats.org/officeDocument/2006/relationships/hyperlink" Target="https://advance.lexis.com/api/document?collection=cases-ca&amp;id=urn:contentItem:5F7T-S7F1-FJTD-G33J-00000-00&amp;context=" TargetMode="External" /><Relationship Id="rId191" Type="http://schemas.openxmlformats.org/officeDocument/2006/relationships/hyperlink" Target="https://advance.lexis.com/api/document?collection=cases-ca&amp;id=urn:contentItem:5F82-1SH1-JCBX-S34H-00000-00&amp;context=" TargetMode="External" /><Relationship Id="rId192" Type="http://schemas.openxmlformats.org/officeDocument/2006/relationships/hyperlink" Target="https://advance.lexis.com/api/document?collection=cases-ca&amp;id=urn:contentItem:5F7T-S721-JSC5-M3VS-00000-00&amp;context=" TargetMode="External" /><Relationship Id="rId193" Type="http://schemas.openxmlformats.org/officeDocument/2006/relationships/hyperlink" Target="https://advance.lexis.com/api/document?collection=cases-ca&amp;id=urn:contentItem:5F7T-S771-JN14-G2SW-00000-00&amp;context=" TargetMode="External" /><Relationship Id="rId194" Type="http://schemas.openxmlformats.org/officeDocument/2006/relationships/header" Target="header16.xml" /><Relationship Id="rId195" Type="http://schemas.openxmlformats.org/officeDocument/2006/relationships/header" Target="header17.xml" /><Relationship Id="rId196" Type="http://schemas.openxmlformats.org/officeDocument/2006/relationships/footer" Target="footer16.xml" /><Relationship Id="rId197" Type="http://schemas.openxmlformats.org/officeDocument/2006/relationships/footer" Target="footer17.xml" /><Relationship Id="rId198" Type="http://schemas.openxmlformats.org/officeDocument/2006/relationships/header" Target="header18.xml" /><Relationship Id="rId199" Type="http://schemas.openxmlformats.org/officeDocument/2006/relationships/footer" Target="footer18.xm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81-FH4C-X2N3-00000-00&amp;context=" TargetMode="External" /><Relationship Id="rId200" Type="http://schemas.openxmlformats.org/officeDocument/2006/relationships/hyperlink" Target="https://advance.lexis.com/api/document?collection=cases-ca&amp;id=urn:contentItem:5M43-BH51-DXHD-G241-00000-00&amp;context=" TargetMode="External" /><Relationship Id="rId201" Type="http://schemas.openxmlformats.org/officeDocument/2006/relationships/hyperlink" Target="https://advance.lexis.com/api/document?collection=legislation-ca&amp;id=urn:contentItem:5F41-1FJ1-JBDT-B069-00000-00&amp;context=" TargetMode="External" /><Relationship Id="rId202" Type="http://schemas.openxmlformats.org/officeDocument/2006/relationships/hyperlink" Target="https://advance.lexis.com/api/document?collection=cases-ca&amp;id=urn:contentItem:5MN1-S7H1-JS5Y-B36D-00000-00&amp;context=" TargetMode="External" /><Relationship Id="rId203" Type="http://schemas.openxmlformats.org/officeDocument/2006/relationships/hyperlink" Target="https://advance.lexis.com/api/document?collection=cases-ca&amp;id=urn:contentItem:5F7T-S7K1-JKHB-6307-00000-00&amp;context=" TargetMode="External" /><Relationship Id="rId204" Type="http://schemas.openxmlformats.org/officeDocument/2006/relationships/hyperlink" Target="https://advance.lexis.com/api/document?collection=cases-ca&amp;id=urn:contentItem:5F8T-N3V1-JTGH-B153-00000-00&amp;context=" TargetMode="External" /><Relationship Id="rId205" Type="http://schemas.openxmlformats.org/officeDocument/2006/relationships/hyperlink" Target="https://advance.lexis.com/api/document?collection=cases-ca&amp;id=urn:contentItem:5F7T-S7M1-F4W2-62D0-00000-00&amp;context=" TargetMode="External" /><Relationship Id="rId206" Type="http://schemas.openxmlformats.org/officeDocument/2006/relationships/hyperlink" Target="https://advance.lexis.com/api/document?collection=cases-ca&amp;id=urn:contentItem:5F7T-S7B1-JSRM-60F1-00000-00&amp;context=" TargetMode="External" /><Relationship Id="rId207" Type="http://schemas.openxmlformats.org/officeDocument/2006/relationships/hyperlink" Target="https://advance.lexis.com/api/document?collection=cases-ca&amp;id=urn:contentItem:5F7T-S7K1-JWXF-20X0-00000-00&amp;context=" TargetMode="External" /><Relationship Id="rId208" Type="http://schemas.openxmlformats.org/officeDocument/2006/relationships/hyperlink" Target="https://advance.lexis.com/api/document?collection=cases-ca&amp;id=urn:contentItem:5F7T-S7P1-JP4G-61YC-00000-00&amp;context=" TargetMode="External" /><Relationship Id="rId209" Type="http://schemas.openxmlformats.org/officeDocument/2006/relationships/hyperlink" Target="https://advance.lexis.com/api/document?collection=cases-ca&amp;id=urn:contentItem:5F7T-S721-FD4T-B106-00000-00&amp;context=" TargetMode="External" /><Relationship Id="rId21" Type="http://schemas.openxmlformats.org/officeDocument/2006/relationships/hyperlink" Target="https://advance.lexis.com/api/document?collection=cases-ca&amp;id=urn:contentItem:5F81-VJS1-JN6B-S3M8-00000-00&amp;context=" TargetMode="External" /><Relationship Id="rId210" Type="http://schemas.openxmlformats.org/officeDocument/2006/relationships/hyperlink" Target="https://advance.lexis.com/api/document?collection=cases-ca&amp;id=urn:contentItem:5F7T-S751-JBM1-M2CY-00000-00&amp;context=" TargetMode="External" /><Relationship Id="rId211" Type="http://schemas.openxmlformats.org/officeDocument/2006/relationships/hyperlink" Target="https://advance.lexis.com/api/document?collection=cases-ca&amp;id=urn:contentItem:5J58-W6W1-FG12-61NB-00000-00&amp;context=" TargetMode="External" /><Relationship Id="rId212" Type="http://schemas.openxmlformats.org/officeDocument/2006/relationships/hyperlink" Target="https://advance.lexis.com/api/document?collection=cases-ca&amp;id=urn:contentItem:5F7T-S7F1-FBN1-21XT-00000-00&amp;context=" TargetMode="External" /><Relationship Id="rId213" Type="http://schemas.openxmlformats.org/officeDocument/2006/relationships/hyperlink" Target="https://advance.lexis.com/api/document?collection=cases-ca&amp;id=urn:contentItem:5F16-9361-JYYX-63KP-00000-00&amp;context=" TargetMode="External" /><Relationship Id="rId214" Type="http://schemas.openxmlformats.org/officeDocument/2006/relationships/hyperlink" Target="https://advance.lexis.com/api/document?collection=cases-ca&amp;id=urn:contentItem:5F8N-K711-FJM6-642G-00000-00&amp;context=" TargetMode="External" /><Relationship Id="rId215" Type="http://schemas.openxmlformats.org/officeDocument/2006/relationships/header" Target="header19.xml" /><Relationship Id="rId216" Type="http://schemas.openxmlformats.org/officeDocument/2006/relationships/header" Target="header20.xml" /><Relationship Id="rId217" Type="http://schemas.openxmlformats.org/officeDocument/2006/relationships/footer" Target="footer19.xml" /><Relationship Id="rId218" Type="http://schemas.openxmlformats.org/officeDocument/2006/relationships/footer" Target="footer20.xml" /><Relationship Id="rId219" Type="http://schemas.openxmlformats.org/officeDocument/2006/relationships/header" Target="header21.xml" /><Relationship Id="rId22" Type="http://schemas.openxmlformats.org/officeDocument/2006/relationships/hyperlink" Target="https://advance.lexis.com/api/document?collection=cases-ca&amp;id=urn:contentItem:5F8T-N3R1-JNS1-M131-00000-00&amp;context=" TargetMode="External" /><Relationship Id="rId220" Type="http://schemas.openxmlformats.org/officeDocument/2006/relationships/footer" Target="footer21.xml" /><Relationship Id="rId221" Type="http://schemas.openxmlformats.org/officeDocument/2006/relationships/hyperlink" Target="https://advance.lexis.com/api/document?collection=cases-ca&amp;id=urn:contentItem:5G3H-VVF1-JSRM-62N9-00000-00&amp;context=" TargetMode="External" /><Relationship Id="rId222" Type="http://schemas.openxmlformats.org/officeDocument/2006/relationships/hyperlink" Target="https://advance.lexis.com/api/document?collection=legislation-ca&amp;id=urn:contentItem:5F41-1FH1-F361-M0F5-00000-00&amp;context=" TargetMode="External" /><Relationship Id="rId223" Type="http://schemas.openxmlformats.org/officeDocument/2006/relationships/hyperlink" Target="https://advance.lexis.com/api/document?collection=cases-ca&amp;id=urn:contentItem:5F7T-S7P1-F2TK-23K1-00000-00&amp;context=" TargetMode="External" /><Relationship Id="rId224" Type="http://schemas.openxmlformats.org/officeDocument/2006/relationships/hyperlink" Target="https://advance.lexis.com/api/document?collection=cases-ca&amp;id=urn:contentItem:5F7T-S741-DY89-M3BS-00000-00&amp;context=" TargetMode="External" /><Relationship Id="rId225" Type="http://schemas.openxmlformats.org/officeDocument/2006/relationships/hyperlink" Target="https://advance.lexis.com/api/document?collection=cases-ca&amp;id=urn:contentItem:5F7T-S7M1-DYMS-626K-00000-00&amp;context=" TargetMode="External" /><Relationship Id="rId226" Type="http://schemas.openxmlformats.org/officeDocument/2006/relationships/hyperlink" Target="https://advance.lexis.com/api/document?collection=cases-ca&amp;id=urn:contentItem:5F7T-S7M1-JNCK-22H0-00000-00&amp;context=" TargetMode="External" /><Relationship Id="rId227" Type="http://schemas.openxmlformats.org/officeDocument/2006/relationships/hyperlink" Target="https://advance.lexis.com/api/document?collection=cases-ca&amp;id=urn:contentItem:5F7T-S751-JX3N-B16B-00000-00&amp;context=" TargetMode="External" /><Relationship Id="rId228" Type="http://schemas.openxmlformats.org/officeDocument/2006/relationships/hyperlink" Target="https://advance.lexis.com/api/document?collection=cases-ca&amp;id=urn:contentItem:5F8T-N3V1-FH4C-X20M-00000-00&amp;context=" TargetMode="External" /><Relationship Id="rId229" Type="http://schemas.openxmlformats.org/officeDocument/2006/relationships/hyperlink" Target="https://advance.lexis.com/api/document?collection=cases-ca&amp;id=urn:contentItem:5F7T-S7P1-JNJT-B2JK-00000-00&amp;context=" TargetMode="External" /><Relationship Id="rId23" Type="http://schemas.openxmlformats.org/officeDocument/2006/relationships/hyperlink" Target="https://advance.lexis.com/api/document?collection=cases-ca&amp;id=urn:contentItem:5F8T-N3S1-JBDT-B008-00000-00&amp;context=" TargetMode="External" /><Relationship Id="rId230" Type="http://schemas.openxmlformats.org/officeDocument/2006/relationships/hyperlink" Target="https://advance.lexis.com/api/document?collection=cases-ca&amp;id=urn:contentItem:5GCC-XVB1-JSXV-G03V-00000-00&amp;context=" TargetMode="External" /><Relationship Id="rId231" Type="http://schemas.openxmlformats.org/officeDocument/2006/relationships/hyperlink" Target="https://advance.lexis.com/api/document?collection=cases-ca&amp;id=urn:contentItem:5F7T-S7F1-F7VM-S4FW-00000-00&amp;context=" TargetMode="External" /><Relationship Id="rId232" Type="http://schemas.openxmlformats.org/officeDocument/2006/relationships/hyperlink" Target="https://advance.lexis.com/api/document?collection=cases-ca&amp;id=urn:contentItem:5F7T-S7C1-FCSB-S2C9-00000-00&amp;context=" TargetMode="External" /><Relationship Id="rId233" Type="http://schemas.openxmlformats.org/officeDocument/2006/relationships/hyperlink" Target="https://advance.lexis.com/api/document?collection=cases-ca&amp;id=urn:contentItem:5F7T-S7M1-F4W2-621G-00000-00&amp;context=" TargetMode="External" /><Relationship Id="rId234" Type="http://schemas.openxmlformats.org/officeDocument/2006/relationships/hyperlink" Target="https://advance.lexis.com/api/document?collection=cases-ca&amp;id=urn:contentItem:5F7T-S7K1-JKHB-62J8-00000-00&amp;context=" TargetMode="External" /><Relationship Id="rId235" Type="http://schemas.openxmlformats.org/officeDocument/2006/relationships/hyperlink" Target="https://advance.lexis.com/api/document?collection=cases-ca&amp;id=urn:contentItem:5F7T-S7G1-JPP5-223M-00000-00&amp;context=" TargetMode="External" /><Relationship Id="rId236" Type="http://schemas.openxmlformats.org/officeDocument/2006/relationships/hyperlink" Target="https://advance.lexis.com/api/document?collection=cases-ca&amp;id=urn:contentItem:5F7T-S7C1-F30T-B2GM-00000-00&amp;context=" TargetMode="External" /><Relationship Id="rId237" Type="http://schemas.openxmlformats.org/officeDocument/2006/relationships/hyperlink" Target="https://advance.lexis.com/api/document?collection=cases-ca&amp;id=urn:contentItem:5F7T-S7M1-DYMS-62B6-00000-00&amp;context=" TargetMode="External" /><Relationship Id="rId238" Type="http://schemas.openxmlformats.org/officeDocument/2006/relationships/hyperlink" Target="https://advance.lexis.com/api/document?collection=cases-ca&amp;id=urn:contentItem:5F7T-S7N1-JWR6-S2K3-00000-00&amp;context=" TargetMode="External" /><Relationship Id="rId239" Type="http://schemas.openxmlformats.org/officeDocument/2006/relationships/hyperlink" Target="https://advance.lexis.com/api/document?collection=cases-ca&amp;id=urn:contentItem:5F7T-S7K1-DXWW-2019-00000-00&amp;context=" TargetMode="External" /><Relationship Id="rId24" Type="http://schemas.openxmlformats.org/officeDocument/2006/relationships/hyperlink" Target="https://advance.lexis.com/api/document?collection=cases-ca&amp;id=urn:contentItem:5F8T-N3R1-JNS1-M12J-00000-00&amp;context=" TargetMode="External" /><Relationship Id="rId240" Type="http://schemas.openxmlformats.org/officeDocument/2006/relationships/hyperlink" Target="https://advance.lexis.com/api/document?collection=cases-ca&amp;id=urn:contentItem:5F7T-S7K1-F1H1-22C1-00000-00&amp;context=" TargetMode="External" /><Relationship Id="rId241" Type="http://schemas.openxmlformats.org/officeDocument/2006/relationships/hyperlink" Target="https://advance.lexis.com/api/document?collection=cases-ca&amp;id=urn:contentItem:5F7T-S7M1-F4W2-62BF-00000-00&amp;context=" TargetMode="External" /><Relationship Id="rId242" Type="http://schemas.openxmlformats.org/officeDocument/2006/relationships/hyperlink" Target="https://advance.lexis.com/api/document?collection=cases-ca&amp;id=urn:contentItem:5F7T-S7D1-FBFS-S1M7-00000-00&amp;context=" TargetMode="External" /><Relationship Id="rId243" Type="http://schemas.openxmlformats.org/officeDocument/2006/relationships/hyperlink" Target="https://advance.lexis.com/api/document?collection=cases-ca&amp;id=urn:contentItem:5F7T-S7N1-F06F-24M7-00000-00&amp;context=" TargetMode="External" /><Relationship Id="rId244" Type="http://schemas.openxmlformats.org/officeDocument/2006/relationships/hyperlink" Target="https://advance.lexis.com/api/document?collection=cases-ca&amp;id=urn:contentItem:5F7T-S7D1-DY89-M463-00000-00&amp;context=" TargetMode="External" /><Relationship Id="rId245" Type="http://schemas.openxmlformats.org/officeDocument/2006/relationships/hyperlink" Target="https://advance.lexis.com/api/document?collection=cases-ca&amp;id=urn:contentItem:5F7T-S771-JN14-G2PR-00000-00&amp;context=" TargetMode="External" /><Relationship Id="rId246" Type="http://schemas.openxmlformats.org/officeDocument/2006/relationships/hyperlink" Target="https://advance.lexis.com/api/document?collection=cases-ca&amp;id=urn:contentItem:5F7T-S7N1-JW09-M12P-00000-00&amp;context=" TargetMode="External" /><Relationship Id="rId247" Type="http://schemas.openxmlformats.org/officeDocument/2006/relationships/hyperlink" Target="https://advance.lexis.com/api/document?collection=cases-ca&amp;id=urn:contentItem:5F7T-S7K1-JSJC-X168-00000-00&amp;context=" TargetMode="External" /><Relationship Id="rId248" Type="http://schemas.openxmlformats.org/officeDocument/2006/relationships/hyperlink" Target="https://advance.lexis.com/api/document?collection=cases-ca&amp;id=urn:contentItem:5F7T-S731-FFFC-B0K2-00000-00&amp;context=" TargetMode="External" /><Relationship Id="rId249" Type="http://schemas.openxmlformats.org/officeDocument/2006/relationships/hyperlink" Target="https://advance.lexis.com/api/document?collection=cases-ca&amp;id=urn:contentItem:5F7T-S7M1-DYMS-62FG-00000-00&amp;context=" TargetMode="External" /><Relationship Id="rId25" Type="http://schemas.openxmlformats.org/officeDocument/2006/relationships/hyperlink" Target="https://advance.lexis.com/api/document?collection=cases-ca&amp;id=urn:contentItem:5F8T-N3V1-JF75-M3KJ-00000-00&amp;context=" TargetMode="External" /><Relationship Id="rId250" Type="http://schemas.openxmlformats.org/officeDocument/2006/relationships/hyperlink" Target="https://advance.lexis.com/api/document?collection=cases-ca&amp;id=urn:contentItem:5F7T-S6W1-JYYX-61TX-00000-00&amp;context=" TargetMode="External" /><Relationship Id="rId251" Type="http://schemas.openxmlformats.org/officeDocument/2006/relationships/hyperlink" Target="https://advance.lexis.com/api/document?collection=cases-ca&amp;id=urn:contentItem:5F7T-S7B1-F7ND-G50F-00000-00&amp;context=" TargetMode="External" /><Relationship Id="rId252" Type="http://schemas.openxmlformats.org/officeDocument/2006/relationships/hyperlink" Target="https://advance.lexis.com/api/document?collection=cases-ca&amp;id=urn:contentItem:5F7T-S771-JSJC-X05N-00000-00&amp;context=" TargetMode="External" /><Relationship Id="rId253" Type="http://schemas.openxmlformats.org/officeDocument/2006/relationships/hyperlink" Target="https://advance.lexis.com/api/document?collection=cases-ca&amp;id=urn:contentItem:5F7T-S7P1-JSJC-X1GW-00000-00&amp;context=" TargetMode="External" /><Relationship Id="rId254" Type="http://schemas.openxmlformats.org/officeDocument/2006/relationships/hyperlink" Target="https://advance.lexis.com/api/document?collection=cases-ca&amp;id=urn:contentItem:5F7T-S731-F60C-X11W-00000-00&amp;context=" TargetMode="External" /><Relationship Id="rId255" Type="http://schemas.openxmlformats.org/officeDocument/2006/relationships/hyperlink" Target="https://advance.lexis.com/api/document?collection=cases-ca&amp;id=urn:contentItem:5F82-1SD1-JX8W-M10D-00000-00&amp;context=" TargetMode="External" /><Relationship Id="rId256" Type="http://schemas.openxmlformats.org/officeDocument/2006/relationships/hyperlink" Target="https://advance.lexis.com/api/document?collection=cases-ca&amp;id=urn:contentItem:5F7T-S7P1-F2TK-239H-00000-00&amp;context=" TargetMode="External" /><Relationship Id="rId257" Type="http://schemas.openxmlformats.org/officeDocument/2006/relationships/hyperlink" Target="https://advance.lexis.com/api/document?collection=cases-ca&amp;id=urn:contentItem:5F7T-S7N1-JJ1H-X2TF-00000-00&amp;context=" TargetMode="External" /><Relationship Id="rId258" Type="http://schemas.openxmlformats.org/officeDocument/2006/relationships/hyperlink" Target="https://advance.lexis.com/api/document?collection=cases-ca&amp;id=urn:contentItem:5F7T-S6W1-JB7K-21HK-00000-00&amp;context=" TargetMode="External" /><Relationship Id="rId259" Type="http://schemas.openxmlformats.org/officeDocument/2006/relationships/hyperlink" Target="https://advance.lexis.com/api/document?collection=cases-ca&amp;id=urn:contentItem:5F7T-S7D1-JN6B-S184-00000-00&amp;context=" TargetMode="External" /><Relationship Id="rId26" Type="http://schemas.openxmlformats.org/officeDocument/2006/relationships/hyperlink" Target="https://advance.lexis.com/api/document?collection=cases-ca&amp;id=urn:contentItem:5F7T-S751-F361-M0NT-00000-00&amp;context=" TargetMode="External" /><Relationship Id="rId260" Type="http://schemas.openxmlformats.org/officeDocument/2006/relationships/header" Target="header22.xml" /><Relationship Id="rId261" Type="http://schemas.openxmlformats.org/officeDocument/2006/relationships/header" Target="header23.xml" /><Relationship Id="rId262" Type="http://schemas.openxmlformats.org/officeDocument/2006/relationships/footer" Target="footer22.xml" /><Relationship Id="rId263" Type="http://schemas.openxmlformats.org/officeDocument/2006/relationships/footer" Target="footer23.xml" /><Relationship Id="rId264" Type="http://schemas.openxmlformats.org/officeDocument/2006/relationships/header" Target="header24.xml" /><Relationship Id="rId265" Type="http://schemas.openxmlformats.org/officeDocument/2006/relationships/footer" Target="footer24.xml" /><Relationship Id="rId266" Type="http://schemas.openxmlformats.org/officeDocument/2006/relationships/hyperlink" Target="https://advance.lexis.com/api/document?collection=cases-ca&amp;id=urn:contentItem:5HHT-8531-JCRC-B111-00000-00&amp;context=" TargetMode="External" /><Relationship Id="rId267" Type="http://schemas.openxmlformats.org/officeDocument/2006/relationships/hyperlink" Target="https://advance.lexis.com/api/document?collection=cases-ca&amp;id=urn:contentItem:5K6Y-81T1-JYYX-6210-00000-00&amp;context=" TargetMode="External" /><Relationship Id="rId268" Type="http://schemas.openxmlformats.org/officeDocument/2006/relationships/hyperlink" Target="https://advance.lexis.com/api/document?collection=legislation-ca&amp;id=urn:contentItem:5F41-1FG1-JJYN-B06K-00000-00&amp;context=" TargetMode="External" /><Relationship Id="rId269" Type="http://schemas.openxmlformats.org/officeDocument/2006/relationships/hyperlink" Target="https://advance.lexis.com/api/document?collection=cases-ca&amp;id=urn:contentItem:5F7T-S6V1-JFKM-6133-00000-00&amp;context=" TargetMode="External" /><Relationship Id="rId27" Type="http://schemas.openxmlformats.org/officeDocument/2006/relationships/hyperlink" Target="https://advance.lexis.com/api/document?collection=cases-ca&amp;id=urn:contentItem:5F7T-S6Y1-F7G6-635W-00000-00&amp;context=" TargetMode="External" /><Relationship Id="rId270" Type="http://schemas.openxmlformats.org/officeDocument/2006/relationships/hyperlink" Target="https://advance.lexis.com/api/document?collection=cases-ca&amp;id=urn:contentItem:5F7T-S7F1-FBN1-21Y2-00000-00&amp;context=" TargetMode="External" /><Relationship Id="rId271" Type="http://schemas.openxmlformats.org/officeDocument/2006/relationships/hyperlink" Target="https://advance.lexis.com/api/document?collection=cases-ca&amp;id=urn:contentItem:5F7T-S7M1-JNCK-22GR-00000-00&amp;context=" TargetMode="External" /><Relationship Id="rId272" Type="http://schemas.openxmlformats.org/officeDocument/2006/relationships/hyperlink" Target="https://advance.lexis.com/api/document?collection=cases-ca&amp;id=urn:contentItem:5F7T-S7M1-JFSV-G3NM-00000-00&amp;context=" TargetMode="External" /><Relationship Id="rId273" Type="http://schemas.openxmlformats.org/officeDocument/2006/relationships/hyperlink" Target="https://advance.lexis.com/api/document?collection=cases-ca&amp;id=urn:contentItem:5F7T-S7K1-F528-G2XC-00000-00&amp;context=" TargetMode="External" /><Relationship Id="rId274" Type="http://schemas.openxmlformats.org/officeDocument/2006/relationships/hyperlink" Target="https://advance.lexis.com/api/document?collection=cases-ca&amp;id=urn:contentItem:5F7T-S7M1-F4W2-626V-00000-00&amp;context=" TargetMode="External" /><Relationship Id="rId275" Type="http://schemas.openxmlformats.org/officeDocument/2006/relationships/hyperlink" Target="https://advance.lexis.com/api/document?collection=cases-ca&amp;id=urn:contentItem:5F8T-N3P1-F7ND-G14C-00000-00&amp;context=" TargetMode="External" /><Relationship Id="rId276" Type="http://schemas.openxmlformats.org/officeDocument/2006/relationships/hyperlink" Target="https://advance.lexis.com/api/document?collection=cases-ca&amp;id=urn:contentItem:5F81-YGW1-DYFH-X025-00000-00&amp;context=" TargetMode="External" /><Relationship Id="rId277" Type="http://schemas.openxmlformats.org/officeDocument/2006/relationships/hyperlink" Target="https://advance.lexis.com/api/document?collection=cases-ca&amp;id=urn:contentItem:5G6C-VP51-F7VM-S0N3-00000-00&amp;context=" TargetMode="External" /><Relationship Id="rId278" Type="http://schemas.openxmlformats.org/officeDocument/2006/relationships/hyperlink" Target="https://advance.lexis.com/api/document?collection=cases-ca&amp;id=urn:contentItem:5F7T-S7N1-F57G-S2PF-00000-00&amp;context=" TargetMode="External" /><Relationship Id="rId279" Type="http://schemas.openxmlformats.org/officeDocument/2006/relationships/hyperlink" Target="https://advance.lexis.com/api/document?collection=cases-ca&amp;id=urn:contentItem:5G3H-VVF1-JSRM-62NM-00000-00&amp;context=" TargetMode="External" /><Relationship Id="rId28" Type="http://schemas.openxmlformats.org/officeDocument/2006/relationships/hyperlink" Target="https://advance.lexis.com/api/document?collection=cases-ca&amp;id=urn:contentItem:5F81-VJV1-F8D9-M015-00000-00&amp;context=" TargetMode="External" /><Relationship Id="rId280" Type="http://schemas.openxmlformats.org/officeDocument/2006/relationships/hyperlink" Target="https://advance.lexis.com/api/document?collection=cases-ca&amp;id=urn:contentItem:5F7T-S7K1-F528-G33X-00000-00&amp;context=" TargetMode="External" /><Relationship Id="rId281" Type="http://schemas.openxmlformats.org/officeDocument/2006/relationships/hyperlink" Target="https://advance.lexis.com/api/document?collection=cases-ca&amp;id=urn:contentItem:5F7T-S7P1-JSJC-X1MR-00000-00&amp;context=" TargetMode="External" /><Relationship Id="rId282" Type="http://schemas.openxmlformats.org/officeDocument/2006/relationships/hyperlink" Target="https://advance.lexis.com/api/document?collection=cases-ca&amp;id=urn:contentItem:5F7T-S6T1-FJTD-G1NJ-00000-00&amp;context=" TargetMode="External" /><Relationship Id="rId283" Type="http://schemas.openxmlformats.org/officeDocument/2006/relationships/hyperlink" Target="https://advance.lexis.com/api/document?collection=cases-ca&amp;id=urn:contentItem:5F7T-S7K1-DY33-B1KS-00000-00&amp;context=" TargetMode="External" /><Relationship Id="rId284" Type="http://schemas.openxmlformats.org/officeDocument/2006/relationships/hyperlink" Target="https://advance.lexis.com/api/document?collection=cases-ca&amp;id=urn:contentItem:5F7T-S7K1-JKHB-62MJ-00000-00&amp;context=" TargetMode="External" /><Relationship Id="rId285" Type="http://schemas.openxmlformats.org/officeDocument/2006/relationships/hyperlink" Target="https://advance.lexis.com/api/document?collection=cases-ca&amp;id=urn:contentItem:5F7T-S7K1-JWXF-212D-00000-00&amp;context=" TargetMode="External" /><Relationship Id="rId286" Type="http://schemas.openxmlformats.org/officeDocument/2006/relationships/hyperlink" Target="https://advance.lexis.com/api/document?collection=cases-ca&amp;id=urn:contentItem:5F7T-S7N1-JW09-M114-00000-00&amp;context=" TargetMode="External" /><Relationship Id="rId287" Type="http://schemas.openxmlformats.org/officeDocument/2006/relationships/image" Target="media/image1.jpeg" /><Relationship Id="rId288" Type="http://schemas.openxmlformats.org/officeDocument/2006/relationships/hyperlink" Target="https://advance.lexis.com/api/document?collection=cases-ca&amp;id=urn:contentItem:5F7T-S7M1-JCRC-B1FJ-00000-00&amp;context=" TargetMode="External" /><Relationship Id="rId289" Type="http://schemas.openxmlformats.org/officeDocument/2006/relationships/hyperlink" Target="https://advance.lexis.com/api/document?collection=cases-ca&amp;id=urn:contentItem:5F7T-S7P1-JSJC-X1MC-00000-00&amp;context=" TargetMode="External" /><Relationship Id="rId29" Type="http://schemas.openxmlformats.org/officeDocument/2006/relationships/hyperlink" Target="https://advance.lexis.com/api/document?collection=cases-ca&amp;id=urn:contentItem:5F81-VJV1-JSC5-M1C6-00000-00&amp;context=" TargetMode="External" /><Relationship Id="rId290" Type="http://schemas.openxmlformats.org/officeDocument/2006/relationships/hyperlink" Target="https://advance.lexis.com/api/document?collection=cases-ca&amp;id=urn:contentItem:5F7T-S7P1-JNJT-B2PW-00000-00&amp;context=" TargetMode="External" /><Relationship Id="rId291" Type="http://schemas.openxmlformats.org/officeDocument/2006/relationships/hyperlink" Target="https://advance.lexis.com/api/document?collection=cases-ca&amp;id=urn:contentItem:5F7T-S7P1-JSJC-X1MP-00000-00&amp;context=" TargetMode="External" /><Relationship Id="rId292" Type="http://schemas.openxmlformats.org/officeDocument/2006/relationships/hyperlink" Target="https://advance.lexis.com/api/document?collection=cases-ca&amp;id=urn:contentItem:5F7T-S7F1-JX3N-B19D-00000-00&amp;context=" TargetMode="External" /><Relationship Id="rId293" Type="http://schemas.openxmlformats.org/officeDocument/2006/relationships/hyperlink" Target="https://advance.lexis.com/api/document?collection=cases-ca&amp;id=urn:contentItem:5F8T-N3V1-FC1F-M4BC-00000-00&amp;context=" TargetMode="External" /><Relationship Id="rId294" Type="http://schemas.openxmlformats.org/officeDocument/2006/relationships/image" Target="media/image2.jpeg" /><Relationship Id="rId295" Type="http://schemas.openxmlformats.org/officeDocument/2006/relationships/header" Target="header25.xml" /><Relationship Id="rId296" Type="http://schemas.openxmlformats.org/officeDocument/2006/relationships/header" Target="header26.xml" /><Relationship Id="rId297" Type="http://schemas.openxmlformats.org/officeDocument/2006/relationships/footer" Target="footer25.xml" /><Relationship Id="rId298" Type="http://schemas.openxmlformats.org/officeDocument/2006/relationships/footer" Target="footer26.xml" /><Relationship Id="rId299" Type="http://schemas.openxmlformats.org/officeDocument/2006/relationships/header" Target="header27.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R1-FJDY-X31G-00000-00&amp;context=" TargetMode="External" /><Relationship Id="rId300" Type="http://schemas.openxmlformats.org/officeDocument/2006/relationships/footer" Target="footer27.xml" /><Relationship Id="rId301" Type="http://schemas.openxmlformats.org/officeDocument/2006/relationships/hyperlink" Target="https://advance.lexis.com/api/document?collection=cases-ca&amp;id=urn:contentItem:5F7T-S7M1-DYMS-629X-00000-00&amp;context=" TargetMode="External" /><Relationship Id="rId302" Type="http://schemas.openxmlformats.org/officeDocument/2006/relationships/hyperlink" Target="https://advance.lexis.com/api/document?collection=cases-ca&amp;id=urn:contentItem:5K6Y-81N1-JN14-G1NJ-00000-00&amp;context=" TargetMode="External" /><Relationship Id="rId303" Type="http://schemas.openxmlformats.org/officeDocument/2006/relationships/hyperlink" Target="https://advance.lexis.com/api/document?collection=cases-ca&amp;id=urn:contentItem:5F7T-S7G1-JWR6-S21H-00000-00&amp;context=" TargetMode="External" /><Relationship Id="rId304" Type="http://schemas.openxmlformats.org/officeDocument/2006/relationships/hyperlink" Target="https://advance.lexis.com/api/document?collection=cases-ca&amp;id=urn:contentItem:5F7T-S7H1-F4GK-M3FY-00000-00&amp;context=" TargetMode="External" /><Relationship Id="rId305" Type="http://schemas.openxmlformats.org/officeDocument/2006/relationships/hyperlink" Target="https://advance.lexis.com/api/document?collection=cases-ca&amp;id=urn:contentItem:5F7T-S7F1-F7VM-S3YS-00000-00&amp;context=" TargetMode="External" /><Relationship Id="rId306" Type="http://schemas.openxmlformats.org/officeDocument/2006/relationships/hyperlink" Target="https://advance.lexis.com/api/document?collection=cases-ca&amp;id=urn:contentItem:5F81-YH41-JX8W-M05P-00000-00&amp;context=" TargetMode="External" /><Relationship Id="rId307" Type="http://schemas.openxmlformats.org/officeDocument/2006/relationships/hyperlink" Target="https://advance.lexis.com/api/document?collection=cases-ca&amp;id=urn:contentItem:5F7T-S7C1-FCSB-S2KC-00000-00&amp;context=" TargetMode="External" /><Relationship Id="rId308" Type="http://schemas.openxmlformats.org/officeDocument/2006/relationships/hyperlink" Target="https://advance.lexis.com/api/document?collection=cases-ca&amp;id=urn:contentItem:5F7T-S781-JC5P-G1W4-00000-00&amp;context=" TargetMode="External" /><Relationship Id="rId309" Type="http://schemas.openxmlformats.org/officeDocument/2006/relationships/hyperlink" Target="https://advance.lexis.com/api/document?collection=cases-ca&amp;id=urn:contentItem:5F7T-S7M1-JNCK-22H1-00000-00&amp;context=" TargetMode="External" /><Relationship Id="rId31" Type="http://schemas.openxmlformats.org/officeDocument/2006/relationships/hyperlink" Target="https://advance.lexis.com/api/document?collection=cases-ca&amp;id=urn:contentItem:5F8N-K6T1-FG12-62JM-00000-00&amp;context=" TargetMode="External" /><Relationship Id="rId310" Type="http://schemas.openxmlformats.org/officeDocument/2006/relationships/hyperlink" Target="https://advance.lexis.com/api/document?collection=cases-ca&amp;id=urn:contentItem:5F7T-S7K1-F1H1-2243-00000-00&amp;context=" TargetMode="External" /><Relationship Id="rId311" Type="http://schemas.openxmlformats.org/officeDocument/2006/relationships/hyperlink" Target="https://advance.lexis.com/api/document?collection=cases-ca&amp;id=urn:contentItem:5F7T-S711-JNY7-X30K-00000-00&amp;context=" TargetMode="External" /><Relationship Id="rId312" Type="http://schemas.openxmlformats.org/officeDocument/2006/relationships/hyperlink" Target="https://advance.lexis.com/api/document?collection=cases-ca&amp;id=urn:contentItem:5F7T-S741-F7VM-S2YY-00000-00&amp;context=" TargetMode="External" /><Relationship Id="rId313" Type="http://schemas.openxmlformats.org/officeDocument/2006/relationships/hyperlink" Target="https://advance.lexis.com/api/document?collection=cases-ca&amp;id=urn:contentItem:5F7T-S761-JCBX-S0KY-00000-00&amp;context=" TargetMode="External" /><Relationship Id="rId314" Type="http://schemas.openxmlformats.org/officeDocument/2006/relationships/header" Target="header28.xml" /><Relationship Id="rId315" Type="http://schemas.openxmlformats.org/officeDocument/2006/relationships/header" Target="header29.xml" /><Relationship Id="rId316" Type="http://schemas.openxmlformats.org/officeDocument/2006/relationships/footer" Target="footer28.xml" /><Relationship Id="rId317" Type="http://schemas.openxmlformats.org/officeDocument/2006/relationships/footer" Target="footer29.xml" /><Relationship Id="rId318" Type="http://schemas.openxmlformats.org/officeDocument/2006/relationships/header" Target="header30.xml" /><Relationship Id="rId319" Type="http://schemas.openxmlformats.org/officeDocument/2006/relationships/footer" Target="footer30.xml" /><Relationship Id="rId32" Type="http://schemas.openxmlformats.org/officeDocument/2006/relationships/hyperlink" Target="https://advance.lexis.com/api/document?collection=cases-ca&amp;id=urn:contentItem:5F8N-K731-F361-M0RV-00000-00&amp;context=" TargetMode="External" /><Relationship Id="rId320" Type="http://schemas.openxmlformats.org/officeDocument/2006/relationships/hyperlink" Target="https://advance.lexis.com/api/document?collection=cases-ca&amp;id=urn:contentItem:5T4V-0771-JW5H-X1VX-00000-00&amp;context=" TargetMode="External" /><Relationship Id="rId321" Type="http://schemas.openxmlformats.org/officeDocument/2006/relationships/hyperlink" Target="https://advance.lexis.com/api/document?collection=cases-ca&amp;id=urn:contentItem:5VK4-SHJ1-FH4C-X3Y0-00000-00&amp;context=" TargetMode="External" /><Relationship Id="rId322" Type="http://schemas.openxmlformats.org/officeDocument/2006/relationships/hyperlink" Target="https://advance.lexis.com/api/document?collection=cases-ca&amp;id=urn:contentItem:5F7T-S7D1-JN6B-S13K-00000-00&amp;context=" TargetMode="External" /><Relationship Id="rId323" Type="http://schemas.openxmlformats.org/officeDocument/2006/relationships/hyperlink" Target="https://advance.lexis.com/api/document?collection=cases-ca&amp;id=urn:contentItem:5F7T-S7M1-JCRC-B1TW-00000-00&amp;context=" TargetMode="External" /><Relationship Id="rId324" Type="http://schemas.openxmlformats.org/officeDocument/2006/relationships/hyperlink" Target="https://advance.lexis.com/api/document?collection=cases-ca&amp;id=urn:contentItem:5GCC-XVB1-JGHR-M49R-00000-00&amp;context=" TargetMode="External" /><Relationship Id="rId325" Type="http://schemas.openxmlformats.org/officeDocument/2006/relationships/hyperlink" Target="https://advance.lexis.com/api/document?collection=cases-ca&amp;id=urn:contentItem:5F7T-S7M1-JFSV-G3BS-00000-00&amp;context=" TargetMode="External" /><Relationship Id="rId326" Type="http://schemas.openxmlformats.org/officeDocument/2006/relationships/hyperlink" Target="https://advance.lexis.com/api/document?collection=cases-ca&amp;id=urn:contentItem:5F7T-S7K1-F528-G2RP-00000-00&amp;context=" TargetMode="External" /><Relationship Id="rId327" Type="http://schemas.openxmlformats.org/officeDocument/2006/relationships/hyperlink" Target="https://advance.lexis.com/api/document?collection=cases-ca&amp;id=urn:contentItem:5F7T-S7J1-JGBH-B267-00000-00&amp;context=" TargetMode="External" /><Relationship Id="rId328" Type="http://schemas.openxmlformats.org/officeDocument/2006/relationships/hyperlink" Target="https://advance.lexis.com/api/document?collection=cases-ca&amp;id=urn:contentItem:5MB8-C7W1-JJ1H-X2J3-00000-00&amp;context=" TargetMode="External" /><Relationship Id="rId329" Type="http://schemas.openxmlformats.org/officeDocument/2006/relationships/hyperlink" Target="https://advance.lexis.com/api/document?collection=cases-ca&amp;id=urn:contentItem:5G3H-VVF1-JSRM-62MY-00000-00&amp;context=" TargetMode="External" /><Relationship Id="rId33" Type="http://schemas.openxmlformats.org/officeDocument/2006/relationships/hyperlink" Target="https://advance.lexis.com/api/document?collection=cases-ca&amp;id=urn:contentItem:5F8T-N3T1-JFKM-655K-00000-00&amp;context=" TargetMode="External" /><Relationship Id="rId330" Type="http://schemas.openxmlformats.org/officeDocument/2006/relationships/hyperlink" Target="https://advance.lexis.com/api/document?collection=cases-ca&amp;id=urn:contentItem:5HFF-HX61-JF1Y-B08R-00000-00&amp;context=" TargetMode="External" /><Relationship Id="rId331" Type="http://schemas.openxmlformats.org/officeDocument/2006/relationships/hyperlink" Target="https://advance.lexis.com/api/document?collection=cases-ca&amp;id=urn:contentItem:5R0X-83K1-JSXV-G0KM-00000-00&amp;context=" TargetMode="External" /><Relationship Id="rId332" Type="http://schemas.openxmlformats.org/officeDocument/2006/relationships/hyperlink" Target="https://advance.lexis.com/api/document?collection=cases-ca&amp;id=urn:contentItem:5JN4-S1R1-FGJR-236D-00000-00&amp;context=" TargetMode="External" /><Relationship Id="rId333" Type="http://schemas.openxmlformats.org/officeDocument/2006/relationships/hyperlink" Target="https://advance.lexis.com/api/document?collection=cases-ca&amp;id=urn:contentItem:5F8T-N3V1-JTGH-B0YB-00000-00&amp;context=" TargetMode="External" /><Relationship Id="rId334" Type="http://schemas.openxmlformats.org/officeDocument/2006/relationships/hyperlink" Target="https://advance.lexis.com/api/document?collection=cases-ca&amp;id=urn:contentItem:5F7T-S7B1-F7ND-G4YK-00000-00&amp;context=" TargetMode="External" /><Relationship Id="rId335" Type="http://schemas.openxmlformats.org/officeDocument/2006/relationships/hyperlink" Target="https://advance.lexis.com/api/document?collection=cases-ca&amp;id=urn:contentItem:5F7T-S7H1-F016-S3X8-00000-00&amp;context=" TargetMode="External" /><Relationship Id="rId336" Type="http://schemas.openxmlformats.org/officeDocument/2006/relationships/hyperlink" Target="https://advance.lexis.com/api/document?collection=cases-ca&amp;id=urn:contentItem:5F7T-S7D1-F7ND-G0MH-00000-00&amp;context=" TargetMode="External" /><Relationship Id="rId337" Type="http://schemas.openxmlformats.org/officeDocument/2006/relationships/hyperlink" Target="https://advance.lexis.com/api/document?collection=cases-ca&amp;id=urn:contentItem:5F7T-S731-F016-S3D3-00000-00&amp;context=" TargetMode="External" /><Relationship Id="rId338" Type="http://schemas.openxmlformats.org/officeDocument/2006/relationships/hyperlink" Target="https://advance.lexis.com/api/document?collection=cases-ca&amp;id=urn:contentItem:5F7T-S751-JCJ5-24CV-00000-00&amp;context=" TargetMode="External" /><Relationship Id="rId339" Type="http://schemas.openxmlformats.org/officeDocument/2006/relationships/hyperlink" Target="https://advance.lexis.com/api/document?collection=cases-ca&amp;id=urn:contentItem:5F7T-S731-DY33-B0YN-00000-00&amp;context=" TargetMode="External" /><Relationship Id="rId34" Type="http://schemas.openxmlformats.org/officeDocument/2006/relationships/hyperlink" Target="https://advance.lexis.com/api/document?collection=cases-ca&amp;id=urn:contentItem:5F8T-N3V1-JF75-M3S6-00000-00&amp;context=" TargetMode="External" /><Relationship Id="rId340" Type="http://schemas.openxmlformats.org/officeDocument/2006/relationships/hyperlink" Target="https://advance.lexis.com/api/document?collection=cases-ca&amp;id=urn:contentItem:5F7T-S731-F1WF-M2HD-00000-00&amp;context=" TargetMode="External" /><Relationship Id="rId341" Type="http://schemas.openxmlformats.org/officeDocument/2006/relationships/hyperlink" Target="https://advance.lexis.com/api/document?collection=cases-ca&amp;id=urn:contentItem:5F7T-S7N1-F57G-S2D4-00000-00&amp;context=" TargetMode="External" /><Relationship Id="rId342" Type="http://schemas.openxmlformats.org/officeDocument/2006/relationships/hyperlink" Target="https://advance.lexis.com/api/document?collection=cases-ca&amp;id=urn:contentItem:5F7T-S7M1-F4W2-62J1-00000-00&amp;context=" TargetMode="External" /><Relationship Id="rId343" Type="http://schemas.openxmlformats.org/officeDocument/2006/relationships/hyperlink" Target="https://advance.lexis.com/api/document?collection=cases-ca&amp;id=urn:contentItem:5F7T-S7M1-JNCK-22MK-00000-00&amp;context=" TargetMode="External" /><Relationship Id="rId344" Type="http://schemas.openxmlformats.org/officeDocument/2006/relationships/header" Target="header31.xml" /><Relationship Id="rId345" Type="http://schemas.openxmlformats.org/officeDocument/2006/relationships/header" Target="header32.xml" /><Relationship Id="rId346" Type="http://schemas.openxmlformats.org/officeDocument/2006/relationships/footer" Target="footer31.xml" /><Relationship Id="rId347" Type="http://schemas.openxmlformats.org/officeDocument/2006/relationships/footer" Target="footer32.xml" /><Relationship Id="rId348" Type="http://schemas.openxmlformats.org/officeDocument/2006/relationships/header" Target="header33.xml" /><Relationship Id="rId349" Type="http://schemas.openxmlformats.org/officeDocument/2006/relationships/footer" Target="footer33.xml" /><Relationship Id="rId35" Type="http://schemas.openxmlformats.org/officeDocument/2006/relationships/hyperlink" Target="https://advance.lexis.com/api/document?collection=cases-ca&amp;id=urn:contentItem:5F8T-N3S1-JBDT-B01P-00000-00&amp;context=" TargetMode="External" /><Relationship Id="rId350" Type="http://schemas.openxmlformats.org/officeDocument/2006/relationships/hyperlink" Target="https://advance.lexis.com/api/document?collection=cases-ca&amp;id=urn:contentItem:5K6Y-81N1-JFDC-X1DY-00000-00&amp;context=" TargetMode="External" /><Relationship Id="rId351" Type="http://schemas.openxmlformats.org/officeDocument/2006/relationships/hyperlink" Target="https://advance.lexis.com/api/document?collection=cases-ca&amp;id=urn:contentItem:5F7T-S7P1-JCRC-B2G2-00000-00&amp;context=" TargetMode="External" /><Relationship Id="rId352" Type="http://schemas.openxmlformats.org/officeDocument/2006/relationships/hyperlink" Target="https://advance.lexis.com/api/document?collection=cases-ca&amp;id=urn:contentItem:5F7V-3DK1-JNY7-X2CC-00000-00&amp;context=" TargetMode="External" /><Relationship Id="rId353" Type="http://schemas.openxmlformats.org/officeDocument/2006/relationships/hyperlink" Target="https://advance.lexis.com/api/document?collection=cases-ca&amp;id=urn:contentItem:5F7T-S751-JP4G-613G-00000-00&amp;context=" TargetMode="External" /><Relationship Id="rId354" Type="http://schemas.openxmlformats.org/officeDocument/2006/relationships/hyperlink" Target="https://advance.lexis.com/api/document?collection=cases-ca&amp;id=urn:contentItem:5F7T-S7H1-F4GK-M33F-00000-00&amp;context=" TargetMode="External" /><Relationship Id="rId355" Type="http://schemas.openxmlformats.org/officeDocument/2006/relationships/hyperlink" Target="https://advance.lexis.com/api/document?collection=cases-ca&amp;id=urn:contentItem:5F7T-S721-FD4T-B0MF-00000-00&amp;context=" TargetMode="External" /><Relationship Id="rId356" Type="http://schemas.openxmlformats.org/officeDocument/2006/relationships/hyperlink" Target="https://advance.lexis.com/api/document?collection=cases-ca&amp;id=urn:contentItem:5F7T-S7K1-DY33-B1K8-00000-00&amp;context=" TargetMode="External" /><Relationship Id="rId357" Type="http://schemas.openxmlformats.org/officeDocument/2006/relationships/hyperlink" Target="https://advance.lexis.com/api/document?collection=cases-ca&amp;id=urn:contentItem:5F7T-S7B1-FH4C-X381-00000-00&amp;context=" TargetMode="External" /><Relationship Id="rId358" Type="http://schemas.openxmlformats.org/officeDocument/2006/relationships/hyperlink" Target="https://advance.lexis.com/api/document?collection=cases-ca&amp;id=urn:contentItem:5F7T-S7N1-JC5P-G2D1-00000-00&amp;context=" TargetMode="External" /><Relationship Id="rId359" Type="http://schemas.openxmlformats.org/officeDocument/2006/relationships/hyperlink" Target="https://advance.lexis.com/api/document?collection=cases-ca&amp;id=urn:contentItem:5F7T-S7H1-JCRC-B179-00000-00&amp;context=" TargetMode="External" /><Relationship Id="rId36" Type="http://schemas.openxmlformats.org/officeDocument/2006/relationships/hyperlink" Target="https://advance.lexis.com/api/document?collection=cases-ca&amp;id=urn:contentItem:5F8T-N3T1-JGHR-M21F-00000-00&amp;context=" TargetMode="External" /><Relationship Id="rId360" Type="http://schemas.openxmlformats.org/officeDocument/2006/relationships/hyperlink" Target="https://advance.lexis.com/api/document?collection=cases-ca&amp;id=urn:contentItem:5F7T-S7M1-F4W2-62F0-00000-00&amp;context=" TargetMode="External" /><Relationship Id="rId361" Type="http://schemas.openxmlformats.org/officeDocument/2006/relationships/hyperlink" Target="https://advance.lexis.com/api/document?collection=cases-ca&amp;id=urn:contentItem:5F7T-S7D1-FFFC-B1GR-00000-00&amp;context=" TargetMode="External" /><Relationship Id="rId362" Type="http://schemas.openxmlformats.org/officeDocument/2006/relationships/hyperlink" Target="https://advance.lexis.com/api/document?collection=cases-ca&amp;id=urn:contentItem:5F7T-S7N1-JWR6-S23X-00000-00&amp;context=" TargetMode="External" /><Relationship Id="rId363" Type="http://schemas.openxmlformats.org/officeDocument/2006/relationships/hyperlink" Target="https://advance.lexis.com/api/document?collection=cases-ca&amp;id=urn:contentItem:5F7T-S7J1-FGCG-S0GS-00000-00&amp;context=" TargetMode="External" /><Relationship Id="rId364" Type="http://schemas.openxmlformats.org/officeDocument/2006/relationships/hyperlink" Target="https://advance.lexis.com/api/document?collection=cases-ca&amp;id=urn:contentItem:5F7T-S7M1-DYMS-625V-00000-00&amp;context=" TargetMode="External" /><Relationship Id="rId365" Type="http://schemas.openxmlformats.org/officeDocument/2006/relationships/hyperlink" Target="https://advance.lexis.com/api/document?collection=cases-ca&amp;id=urn:contentItem:5F7T-S7K1-JWXF-2115-00000-00&amp;context=" TargetMode="External" /><Relationship Id="rId366" Type="http://schemas.openxmlformats.org/officeDocument/2006/relationships/hyperlink" Target="https://advance.lexis.com/api/document?collection=cases-ca&amp;id=urn:contentItem:5F7T-S7H1-JS5Y-B2X0-00000-00&amp;context=" TargetMode="External" /><Relationship Id="rId367" Type="http://schemas.openxmlformats.org/officeDocument/2006/relationships/hyperlink" Target="https://advance.lexis.com/api/document?collection=cases-ca&amp;id=urn:contentItem:5F7T-S7B1-JSRM-60KK-00000-00&amp;context=" TargetMode="External" /><Relationship Id="rId368" Type="http://schemas.openxmlformats.org/officeDocument/2006/relationships/hyperlink" Target="https://advance.lexis.com/api/document?collection=cases-ca&amp;id=urn:contentItem:5F7T-S7D1-FFFC-B1DM-00000-00&amp;context=" TargetMode="External" /><Relationship Id="rId369" Type="http://schemas.openxmlformats.org/officeDocument/2006/relationships/hyperlink" Target="https://advance.lexis.com/api/document?collection=cases-ca&amp;id=urn:contentItem:5F7T-S7K1-JKHB-62PC-00000-00&amp;context=" TargetMode="External" /><Relationship Id="rId37" Type="http://schemas.openxmlformats.org/officeDocument/2006/relationships/hyperlink" Target="https://advance.lexis.com/api/document?collection=cases-ca&amp;id=urn:contentItem:5F7T-S6Y1-JNY7-X2P6-00000-00&amp;context=" TargetMode="External" /><Relationship Id="rId370" Type="http://schemas.openxmlformats.org/officeDocument/2006/relationships/hyperlink" Target="https://advance.lexis.com/api/document?collection=cases-ca&amp;id=urn:contentItem:5F7T-S7N1-JC5P-G2BJ-00000-00&amp;context=" TargetMode="External" /><Relationship Id="rId371" Type="http://schemas.openxmlformats.org/officeDocument/2006/relationships/hyperlink" Target="https://advance.lexis.com/api/document?collection=cases-ca&amp;id=urn:contentItem:5F7T-S7J1-DXWW-251K-00000-00&amp;context=" TargetMode="External" /><Relationship Id="rId372" Type="http://schemas.openxmlformats.org/officeDocument/2006/relationships/hyperlink" Target="https://advance.lexis.com/api/document?collection=cases-ca&amp;id=urn:contentItem:5F7T-S7K1-DY33-B1KT-00000-00&amp;context=" TargetMode="External" /><Relationship Id="rId373" Type="http://schemas.openxmlformats.org/officeDocument/2006/relationships/header" Target="header34.xml" /><Relationship Id="rId374" Type="http://schemas.openxmlformats.org/officeDocument/2006/relationships/header" Target="header35.xml" /><Relationship Id="rId375" Type="http://schemas.openxmlformats.org/officeDocument/2006/relationships/footer" Target="footer34.xml" /><Relationship Id="rId376" Type="http://schemas.openxmlformats.org/officeDocument/2006/relationships/footer" Target="footer35.xml" /><Relationship Id="rId377" Type="http://schemas.openxmlformats.org/officeDocument/2006/relationships/header" Target="header36.xml" /><Relationship Id="rId378" Type="http://schemas.openxmlformats.org/officeDocument/2006/relationships/footer" Target="footer36.xml" /><Relationship Id="rId379" Type="http://schemas.openxmlformats.org/officeDocument/2006/relationships/hyperlink" Target="https://advance.lexis.com/api/document?collection=cases-ca&amp;id=urn:contentItem:5F7T-S7P1-F2TK-239T-00000-00&amp;context=" TargetMode="External" /><Relationship Id="rId38" Type="http://schemas.openxmlformats.org/officeDocument/2006/relationships/hyperlink" Target="https://advance.lexis.com/api/document?collection=cases-ca&amp;id=urn:contentItem:5F8T-N3T1-JFKM-6524-00000-00&amp;context=" TargetMode="External" /><Relationship Id="rId380" Type="http://schemas.openxmlformats.org/officeDocument/2006/relationships/hyperlink" Target="https://advance.lexis.com/api/document?collection=cases-ca&amp;id=urn:contentItem:5K6Y-81N1-JFDC-X1F6-00000-00&amp;context=" TargetMode="External" /><Relationship Id="rId381" Type="http://schemas.openxmlformats.org/officeDocument/2006/relationships/hyperlink" Target="https://advance.lexis.com/api/document?collection=legislation-ca&amp;id=urn:contentItem:5F41-1FH1-F361-M0FB-00000-00&amp;context=" TargetMode="External" /><Relationship Id="rId382" Type="http://schemas.openxmlformats.org/officeDocument/2006/relationships/hyperlink" Target="https://advance.lexis.com/api/document?collection=cases-ca&amp;id=urn:contentItem:5F7T-S751-JCJ5-24KK-00000-00&amp;context=" TargetMode="External" /><Relationship Id="rId383" Type="http://schemas.openxmlformats.org/officeDocument/2006/relationships/hyperlink" Target="https://advance.lexis.com/api/document?collection=cases-ca&amp;id=urn:contentItem:5F8T-N3R1-JNS1-M0YN-00000-00&amp;context=" TargetMode="External" /><Relationship Id="rId384" Type="http://schemas.openxmlformats.org/officeDocument/2006/relationships/hyperlink" Target="https://advance.lexis.com/api/document?collection=cases-ca&amp;id=urn:contentItem:5F7T-S741-DY89-M3M0-00000-00&amp;context=" TargetMode="External" /><Relationship Id="rId385" Type="http://schemas.openxmlformats.org/officeDocument/2006/relationships/hyperlink" Target="https://advance.lexis.com/api/document?collection=cases-ca&amp;id=urn:contentItem:5F7T-S7C1-F7VM-S3T7-00000-00&amp;context=" TargetMode="External" /><Relationship Id="rId386" Type="http://schemas.openxmlformats.org/officeDocument/2006/relationships/hyperlink" Target="https://advance.lexis.com/api/document?collection=cases-ca&amp;id=urn:contentItem:5F7T-S7D1-JN6B-S131-00000-00&amp;context=" TargetMode="External" /><Relationship Id="rId387" Type="http://schemas.openxmlformats.org/officeDocument/2006/relationships/header" Target="header37.xml" /><Relationship Id="rId388" Type="http://schemas.openxmlformats.org/officeDocument/2006/relationships/header" Target="header38.xml" /><Relationship Id="rId389" Type="http://schemas.openxmlformats.org/officeDocument/2006/relationships/footer" Target="footer37.xml" /><Relationship Id="rId39" Type="http://schemas.openxmlformats.org/officeDocument/2006/relationships/hyperlink" Target="https://advance.lexis.com/api/document?collection=cases-ca&amp;id=urn:contentItem:5F7T-S751-JNS1-M1PR-00000-00&amp;context=" TargetMode="External" /><Relationship Id="rId390" Type="http://schemas.openxmlformats.org/officeDocument/2006/relationships/footer" Target="footer38.xml" /><Relationship Id="rId391" Type="http://schemas.openxmlformats.org/officeDocument/2006/relationships/header" Target="header39.xml" /><Relationship Id="rId392" Type="http://schemas.openxmlformats.org/officeDocument/2006/relationships/footer" Target="footer39.xml" /><Relationship Id="rId393" Type="http://schemas.openxmlformats.org/officeDocument/2006/relationships/hyperlink" Target="https://advance.lexis.com/api/document?collection=cases-ca&amp;id=urn:contentItem:5GCC-XVC1-F900-G4Y2-00000-00&amp;context=" TargetMode="External" /><Relationship Id="rId394" Type="http://schemas.openxmlformats.org/officeDocument/2006/relationships/hyperlink" Target="https://advance.lexis.com/api/document?collection=cases-ca&amp;id=urn:contentItem:5F7T-S7F1-JK4W-M1WD-00000-00&amp;context=" TargetMode="External" /><Relationship Id="rId395" Type="http://schemas.openxmlformats.org/officeDocument/2006/relationships/hyperlink" Target="https://advance.lexis.com/api/document?collection=cases-ca&amp;id=urn:contentItem:5F7T-S7G1-JPP5-21NY-00000-00&amp;context=" TargetMode="External" /><Relationship Id="rId396" Type="http://schemas.openxmlformats.org/officeDocument/2006/relationships/hyperlink" Target="https://advance.lexis.com/api/document?collection=cases-ca&amp;id=urn:contentItem:5F7T-S721-JSC5-M387-00000-00&amp;context=" TargetMode="External" /><Relationship Id="rId397" Type="http://schemas.openxmlformats.org/officeDocument/2006/relationships/header" Target="header40.xml" /><Relationship Id="rId398" Type="http://schemas.openxmlformats.org/officeDocument/2006/relationships/header" Target="header41.xml" /><Relationship Id="rId399" Type="http://schemas.openxmlformats.org/officeDocument/2006/relationships/footer" Target="footer40.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V-3DD1-FG68-G2C6-00000-00&amp;context=" TargetMode="External" /><Relationship Id="rId400" Type="http://schemas.openxmlformats.org/officeDocument/2006/relationships/footer" Target="footer41.xml" /><Relationship Id="rId401" Type="http://schemas.openxmlformats.org/officeDocument/2006/relationships/header" Target="header42.xml" /><Relationship Id="rId402" Type="http://schemas.openxmlformats.org/officeDocument/2006/relationships/footer" Target="footer42.xml" /><Relationship Id="rId403" Type="http://schemas.openxmlformats.org/officeDocument/2006/relationships/hyperlink" Target="https://advance.lexis.com/api/document?collection=cases-ca&amp;id=urn:contentItem:5F7T-S7J1-JYYX-6227-00000-00&amp;context=" TargetMode="External" /><Relationship Id="rId404" Type="http://schemas.openxmlformats.org/officeDocument/2006/relationships/hyperlink" Target="https://advance.lexis.com/api/document?collection=cases-ca&amp;id=urn:contentItem:5F7T-S7C1-JSRM-60TP-00000-00&amp;context=" TargetMode="External" /><Relationship Id="rId405" Type="http://schemas.openxmlformats.org/officeDocument/2006/relationships/hyperlink" Target="https://advance.lexis.com/api/document?collection=cases-ca&amp;id=urn:contentItem:5F7T-S7F1-JK4W-M1CF-00000-00&amp;context=" TargetMode="External" /><Relationship Id="rId406" Type="http://schemas.openxmlformats.org/officeDocument/2006/relationships/hyperlink" Target="https://advance.lexis.com/api/document?collection=cases-ca&amp;id=urn:contentItem:5F7T-S751-JP4G-61BC-00000-00&amp;context=" TargetMode="External" /><Relationship Id="rId407" Type="http://schemas.openxmlformats.org/officeDocument/2006/relationships/hyperlink" Target="https://advance.lexis.com/api/document?collection=cases-ca&amp;id=urn:contentItem:5F7T-S7C1-JS0R-2251-00000-00&amp;context=" TargetMode="External" /><Relationship Id="rId408" Type="http://schemas.openxmlformats.org/officeDocument/2006/relationships/hyperlink" Target="https://advance.lexis.com/api/document?collection=cases-ca&amp;id=urn:contentItem:5F7T-S7D1-JN6B-S119-00000-00&amp;context=" TargetMode="External" /><Relationship Id="rId409" Type="http://schemas.openxmlformats.org/officeDocument/2006/relationships/hyperlink" Target="https://advance.lexis.com/api/document?collection=cases-ca&amp;id=urn:contentItem:5F7T-S7F1-JK4W-M1T2-00000-00&amp;context=" TargetMode="External" /><Relationship Id="rId41" Type="http://schemas.openxmlformats.org/officeDocument/2006/relationships/hyperlink" Target="https://advance.lexis.com/api/document?collection=cases-ca&amp;id=urn:contentItem:5F81-VJX1-JX3N-B1NF-00000-00&amp;context=" TargetMode="External" /><Relationship Id="rId410" Type="http://schemas.openxmlformats.org/officeDocument/2006/relationships/hyperlink" Target="https://advance.lexis.com/api/document?collection=cases-ca&amp;id=urn:contentItem:5F7T-S7F1-FFFC-B1NS-00000-00&amp;context=" TargetMode="External" /><Relationship Id="rId411" Type="http://schemas.openxmlformats.org/officeDocument/2006/relationships/hyperlink" Target="https://advance.lexis.com/api/document?collection=cases-ca&amp;id=urn:contentItem:5F7T-S7G1-JWR6-S1R1-00000-00&amp;context=" TargetMode="External" /><Relationship Id="rId412" Type="http://schemas.openxmlformats.org/officeDocument/2006/relationships/hyperlink" Target="https://advance.lexis.com/api/document?collection=cases-ca&amp;id=urn:contentItem:5F7T-S7F1-FFFC-B21C-00000-00&amp;context=" TargetMode="External" /><Relationship Id="rId413" Type="http://schemas.openxmlformats.org/officeDocument/2006/relationships/hyperlink" Target="https://advance.lexis.com/api/document?collection=cases-ca&amp;id=urn:contentItem:5F7T-S7H1-F016-S3VR-00000-00&amp;context=" TargetMode="External" /><Relationship Id="rId414" Type="http://schemas.openxmlformats.org/officeDocument/2006/relationships/hyperlink" Target="https://advance.lexis.com/api/document?collection=cases-ca&amp;id=urn:contentItem:5F7T-S7F1-DXWW-24HM-00000-00&amp;context=" TargetMode="External" /><Relationship Id="rId415" Type="http://schemas.openxmlformats.org/officeDocument/2006/relationships/hyperlink" Target="https://advance.lexis.com/api/document?collection=cases-ca&amp;id=urn:contentItem:5F7T-S7F1-F7VM-S3VD-00000-00&amp;context=" TargetMode="External" /><Relationship Id="rId416" Type="http://schemas.openxmlformats.org/officeDocument/2006/relationships/hyperlink" Target="https://advance.lexis.com/api/document?collection=cases-ca&amp;id=urn:contentItem:5F7T-S781-JSC5-M4GD-00000-00&amp;context=" TargetMode="External" /><Relationship Id="rId417" Type="http://schemas.openxmlformats.org/officeDocument/2006/relationships/hyperlink" Target="https://advance.lexis.com/api/document?collection=cases-ca&amp;id=urn:contentItem:5F7T-S711-JG02-S1H2-00000-00&amp;context=" TargetMode="External" /><Relationship Id="rId418" Type="http://schemas.openxmlformats.org/officeDocument/2006/relationships/header" Target="header43.xml" /><Relationship Id="rId419" Type="http://schemas.openxmlformats.org/officeDocument/2006/relationships/header" Target="header44.xml" /><Relationship Id="rId42" Type="http://schemas.openxmlformats.org/officeDocument/2006/relationships/hyperlink" Target="https://advance.lexis.com/api/document?collection=cases-ca&amp;id=urn:contentItem:5F8T-N3S1-JT99-24KB-00000-00&amp;context=" TargetMode="External" /><Relationship Id="rId420" Type="http://schemas.openxmlformats.org/officeDocument/2006/relationships/footer" Target="footer43.xml" /><Relationship Id="rId421" Type="http://schemas.openxmlformats.org/officeDocument/2006/relationships/footer" Target="footer44.xml" /><Relationship Id="rId422" Type="http://schemas.openxmlformats.org/officeDocument/2006/relationships/header" Target="header45.xml" /><Relationship Id="rId423" Type="http://schemas.openxmlformats.org/officeDocument/2006/relationships/footer" Target="footer45.xml" /><Relationship Id="rId424" Type="http://schemas.openxmlformats.org/officeDocument/2006/relationships/hyperlink" Target="https://advance.lexis.com/api/document?collection=cases-ca&amp;id=urn:contentItem:5F7T-S7M1-JNCK-228F-00000-00&amp;context=" TargetMode="External" /><Relationship Id="rId425" Type="http://schemas.openxmlformats.org/officeDocument/2006/relationships/hyperlink" Target="https://advance.lexis.com/api/document?collection=cases-ca&amp;id=urn:contentItem:5K6Y-81N1-JN14-G1R6-00000-00&amp;context=" TargetMode="External" /><Relationship Id="rId426" Type="http://schemas.openxmlformats.org/officeDocument/2006/relationships/hyperlink" Target="https://advance.lexis.com/api/document?collection=legislation-ca&amp;id=urn:contentItem:5F41-1FG1-FC1F-M0TW-00000-00&amp;context=" TargetMode="External" /><Relationship Id="rId427" Type="http://schemas.openxmlformats.org/officeDocument/2006/relationships/hyperlink" Target="https://advance.lexis.com/api/document?collection=cases-ca&amp;id=urn:contentItem:5F7T-S731-JC0G-63FP-00000-00&amp;context=" TargetMode="External" /><Relationship Id="rId428" Type="http://schemas.openxmlformats.org/officeDocument/2006/relationships/hyperlink" Target="https://advance.lexis.com/api/document?collection=cases-ca&amp;id=urn:contentItem:5F7T-S7F1-FBN1-21S7-00000-00&amp;context=" TargetMode="External" /><Relationship Id="rId429" Type="http://schemas.openxmlformats.org/officeDocument/2006/relationships/hyperlink" Target="https://advance.lexis.com/api/document?collection=cases-ca&amp;id=urn:contentItem:5F7T-S781-F7G6-637H-00000-00&amp;context=" TargetMode="External" /><Relationship Id="rId43" Type="http://schemas.openxmlformats.org/officeDocument/2006/relationships/hyperlink" Target="https://advance.lexis.com/api/document?collection=cases-ca&amp;id=urn:contentItem:5F7T-S771-FG68-G0WP-00000-00&amp;context=" TargetMode="External" /><Relationship Id="rId430" Type="http://schemas.openxmlformats.org/officeDocument/2006/relationships/hyperlink" Target="https://advance.lexis.com/api/document?collection=cases-ca&amp;id=urn:contentItem:5F7T-S7H1-JFKM-62PH-00000-00&amp;context=" TargetMode="External" /><Relationship Id="rId431" Type="http://schemas.openxmlformats.org/officeDocument/2006/relationships/header" Target="header46.xml" /><Relationship Id="rId432" Type="http://schemas.openxmlformats.org/officeDocument/2006/relationships/header" Target="header47.xml" /><Relationship Id="rId433" Type="http://schemas.openxmlformats.org/officeDocument/2006/relationships/footer" Target="footer46.xml" /><Relationship Id="rId434" Type="http://schemas.openxmlformats.org/officeDocument/2006/relationships/footer" Target="footer47.xml" /><Relationship Id="rId435" Type="http://schemas.openxmlformats.org/officeDocument/2006/relationships/header" Target="header48.xml" /><Relationship Id="rId436" Type="http://schemas.openxmlformats.org/officeDocument/2006/relationships/footer" Target="footer48.xml" /><Relationship Id="rId437" Type="http://schemas.openxmlformats.org/officeDocument/2006/relationships/hyperlink" Target="https://advance.lexis.com/api/document?collection=cases-ca&amp;id=urn:contentItem:5K0Y-G9P1-DYMS-61NK-00000-00&amp;context=" TargetMode="External" /><Relationship Id="rId438" Type="http://schemas.openxmlformats.org/officeDocument/2006/relationships/hyperlink" Target="https://advance.lexis.com/api/document?collection=cases-ca&amp;id=urn:contentItem:5M4R-NNR1-JFDC-X0PB-00000-00&amp;context=" TargetMode="External" /><Relationship Id="rId439" Type="http://schemas.openxmlformats.org/officeDocument/2006/relationships/hyperlink" Target="https://advance.lexis.com/api/document?collection=cases-ca&amp;id=urn:contentItem:5F7T-S7C1-JXG3-X0CX-00000-00&amp;context=" TargetMode="External" /><Relationship Id="rId44" Type="http://schemas.openxmlformats.org/officeDocument/2006/relationships/hyperlink" Target="https://advance.lexis.com/api/document?collection=cases-ca&amp;id=urn:contentItem:5F7T-S741-DXPM-S17F-00000-00&amp;context=" TargetMode="External" /><Relationship Id="rId440" Type="http://schemas.openxmlformats.org/officeDocument/2006/relationships/hyperlink" Target="https://advance.lexis.com/api/document?collection=cases-ca&amp;id=urn:contentItem:5F7T-S781-F06F-242C-00000-00&amp;context=" TargetMode="External" /><Relationship Id="rId441" Type="http://schemas.openxmlformats.org/officeDocument/2006/relationships/hyperlink" Target="https://advance.lexis.com/api/document?collection=cases-ca&amp;id=urn:contentItem:5F7T-S6W1-JYYX-61N3-00000-00&amp;context=" TargetMode="External" /><Relationship Id="rId442" Type="http://schemas.openxmlformats.org/officeDocument/2006/relationships/hyperlink" Target="https://advance.lexis.com/api/document?collection=cases-ca&amp;id=urn:contentItem:5F7T-S6Y1-F65M-605J-00000-00&amp;context=" TargetMode="External" /><Relationship Id="rId443" Type="http://schemas.openxmlformats.org/officeDocument/2006/relationships/hyperlink" Target="https://advance.lexis.com/api/document?collection=cases-ca&amp;id=urn:contentItem:5GS2-8T21-FG68-G005-00000-00&amp;context=" TargetMode="External" /><Relationship Id="rId444" Type="http://schemas.openxmlformats.org/officeDocument/2006/relationships/hyperlink" Target="https://advance.lexis.com/api/document?collection=cases-ca&amp;id=urn:contentItem:5F7T-S7N1-JWR6-S235-00000-00&amp;context=" TargetMode="External" /><Relationship Id="rId445" Type="http://schemas.openxmlformats.org/officeDocument/2006/relationships/hyperlink" Target="https://advance.lexis.com/api/document?collection=cases-ca&amp;id=urn:contentItem:5F7T-S7K1-JWXF-2101-00000-00&amp;context=" TargetMode="External" /><Relationship Id="rId446" Type="http://schemas.openxmlformats.org/officeDocument/2006/relationships/hyperlink" Target="https://advance.lexis.com/api/document?collection=cases-ca&amp;id=urn:contentItem:5G4S-FF61-K0HK-24SP-00000-00&amp;context=" TargetMode="External" /><Relationship Id="rId447" Type="http://schemas.openxmlformats.org/officeDocument/2006/relationships/hyperlink" Target="https://advance.lexis.com/api/document?collection=cases-ca&amp;id=urn:contentItem:5F7T-S7P1-JG02-S4CG-00000-00&amp;context=" TargetMode="External" /><Relationship Id="rId448" Type="http://schemas.openxmlformats.org/officeDocument/2006/relationships/hyperlink" Target="https://advance.lexis.com/api/document?collection=cases-ca&amp;id=urn:contentItem:5F7T-S7N1-F06F-24FJ-00000-00&amp;context=" TargetMode="External" /><Relationship Id="rId449" Type="http://schemas.openxmlformats.org/officeDocument/2006/relationships/hyperlink" Target="https://advance.lexis.com/api/document?collection=cases-ca&amp;id=urn:contentItem:5F7T-S781-DYMS-61JF-00000-00&amp;context=" TargetMode="External" /><Relationship Id="rId45" Type="http://schemas.openxmlformats.org/officeDocument/2006/relationships/hyperlink" Target="https://advance.lexis.com/api/document?collection=cases-ca&amp;id=urn:contentItem:5F81-VJV1-JBM1-M43Y-00000-00&amp;context=" TargetMode="External" /><Relationship Id="rId450" Type="http://schemas.openxmlformats.org/officeDocument/2006/relationships/hyperlink" Target="https://advance.lexis.com/api/document?collection=cases-ca&amp;id=urn:contentItem:5F7T-S7P1-JP4G-61PF-00000-00&amp;context=" TargetMode="External" /><Relationship Id="rId451" Type="http://schemas.openxmlformats.org/officeDocument/2006/relationships/hyperlink" Target="https://advance.lexis.com/api/document?collection=cases-ca&amp;id=urn:contentItem:5F7T-S7N1-JGHR-M38Y-00000-00&amp;context=" TargetMode="External" /><Relationship Id="rId452" Type="http://schemas.openxmlformats.org/officeDocument/2006/relationships/hyperlink" Target="https://advance.lexis.com/api/document?collection=cases-ca&amp;id=urn:contentItem:5F7T-S7M1-JFSV-G3S3-00000-00&amp;context=" TargetMode="External" /><Relationship Id="rId453" Type="http://schemas.openxmlformats.org/officeDocument/2006/relationships/hyperlink" Target="https://advance.lexis.com/api/document?collection=cases-ca&amp;id=urn:contentItem:5F7T-S7M1-F4W2-62H4-00000-00&amp;context=" TargetMode="External" /><Relationship Id="rId454" Type="http://schemas.openxmlformats.org/officeDocument/2006/relationships/hyperlink" Target="https://advance.lexis.com/api/document?collection=cases-ca&amp;id=urn:contentItem:5F7T-S7J1-JNS1-M2G2-00000-00&amp;context=" TargetMode="External" /><Relationship Id="rId455" Type="http://schemas.openxmlformats.org/officeDocument/2006/relationships/header" Target="header49.xml" /><Relationship Id="rId456" Type="http://schemas.openxmlformats.org/officeDocument/2006/relationships/header" Target="header50.xml" /><Relationship Id="rId457" Type="http://schemas.openxmlformats.org/officeDocument/2006/relationships/footer" Target="footer49.xml" /><Relationship Id="rId458" Type="http://schemas.openxmlformats.org/officeDocument/2006/relationships/footer" Target="footer50.xml" /><Relationship Id="rId459" Type="http://schemas.openxmlformats.org/officeDocument/2006/relationships/header" Target="header51.xml" /><Relationship Id="rId46" Type="http://schemas.openxmlformats.org/officeDocument/2006/relationships/hyperlink" Target="https://advance.lexis.com/api/document?collection=cases-ca&amp;id=urn:contentItem:5F81-VJV1-JBM1-M4H3-00000-00&amp;context=" TargetMode="External" /><Relationship Id="rId460" Type="http://schemas.openxmlformats.org/officeDocument/2006/relationships/footer" Target="footer51.xml" /><Relationship Id="rId461" Type="http://schemas.openxmlformats.org/officeDocument/2006/relationships/hyperlink" Target="https://advance.lexis.com/api/document?collection=cases-ca&amp;id=urn:contentItem:5G77-HXG1-FCK4-G3X6-00000-00&amp;context=" TargetMode="External" /><Relationship Id="rId462" Type="http://schemas.openxmlformats.org/officeDocument/2006/relationships/hyperlink" Target="https://advance.lexis.com/api/document?collection=cases-ca&amp;id=urn:contentItem:5K6Y-81T1-JYYX-61PD-00000-00&amp;context=" TargetMode="External" /><Relationship Id="rId463" Type="http://schemas.openxmlformats.org/officeDocument/2006/relationships/hyperlink" Target="https://advance.lexis.com/api/document?collection=legislation-ca&amp;id=urn:contentItem:5F41-1FJ1-JKPJ-G0P7-00000-00&amp;context=" TargetMode="External" /><Relationship Id="rId464" Type="http://schemas.openxmlformats.org/officeDocument/2006/relationships/hyperlink" Target="https://advance.lexis.com/api/document?collection=cases-ca&amp;id=urn:contentItem:5F7T-S6T1-F2F4-G1FF-00000-00&amp;context=" TargetMode="External" /><Relationship Id="rId465" Type="http://schemas.openxmlformats.org/officeDocument/2006/relationships/hyperlink" Target="https://advance.lexis.com/api/document?collection=cases-ca&amp;id=urn:contentItem:5F7T-S7M1-F4W2-6236-00000-00&amp;context=" TargetMode="External" /><Relationship Id="rId466" Type="http://schemas.openxmlformats.org/officeDocument/2006/relationships/hyperlink" Target="https://advance.lexis.com/api/document?collection=cases-ca&amp;id=urn:contentItem:5F7T-S701-F8KH-X150-00000-00&amp;context=" TargetMode="External" /><Relationship Id="rId467" Type="http://schemas.openxmlformats.org/officeDocument/2006/relationships/hyperlink" Target="https://advance.lexis.com/api/document?collection=cases-ca&amp;id=urn:contentItem:5F7T-S7B1-F7ND-G52M-00000-00&amp;context=" TargetMode="External" /><Relationship Id="rId468" Type="http://schemas.openxmlformats.org/officeDocument/2006/relationships/hyperlink" Target="https://advance.lexis.com/api/document?collection=cases-ca&amp;id=urn:contentItem:5F7T-S7D1-JG02-S357-00000-00&amp;context=" TargetMode="External" /><Relationship Id="rId469" Type="http://schemas.openxmlformats.org/officeDocument/2006/relationships/hyperlink" Target="https://advance.lexis.com/api/document?collection=cases-ca&amp;id=urn:contentItem:5F7T-S6Y1-JP9P-G1F0-00000-00&amp;context=" TargetMode="External" /><Relationship Id="rId47" Type="http://schemas.openxmlformats.org/officeDocument/2006/relationships/hyperlink" Target="https://advance.lexis.com/api/document?collection=cases-ca&amp;id=urn:contentItem:5F8T-N3S1-JT99-24XF-00000-00&amp;context=" TargetMode="External" /><Relationship Id="rId470" Type="http://schemas.openxmlformats.org/officeDocument/2006/relationships/hyperlink" Target="https://advance.lexis.com/api/document?collection=cases-ca&amp;id=urn:contentItem:5F16-92W1-F27X-60M7-00000-00&amp;context=" TargetMode="External" /><Relationship Id="rId471" Type="http://schemas.openxmlformats.org/officeDocument/2006/relationships/hyperlink" Target="https://advance.lexis.com/api/document?collection=cases-ca&amp;id=urn:contentItem:5F7T-S7G1-JBT7-X3YK-00000-00&amp;context=" TargetMode="External" /><Relationship Id="rId472" Type="http://schemas.openxmlformats.org/officeDocument/2006/relationships/hyperlink" Target="https://advance.lexis.com/api/document?collection=cases-ca&amp;id=urn:contentItem:5F7T-S7H1-JG02-S3RC-00000-00&amp;context=" TargetMode="External" /><Relationship Id="rId473" Type="http://schemas.openxmlformats.org/officeDocument/2006/relationships/header" Target="header52.xml" /><Relationship Id="rId474" Type="http://schemas.openxmlformats.org/officeDocument/2006/relationships/header" Target="header53.xml" /><Relationship Id="rId475" Type="http://schemas.openxmlformats.org/officeDocument/2006/relationships/footer" Target="footer52.xml" /><Relationship Id="rId476" Type="http://schemas.openxmlformats.org/officeDocument/2006/relationships/footer" Target="footer53.xml" /><Relationship Id="rId477" Type="http://schemas.openxmlformats.org/officeDocument/2006/relationships/header" Target="header54.xml" /><Relationship Id="rId478" Type="http://schemas.openxmlformats.org/officeDocument/2006/relationships/footer" Target="footer54.xml" /><Relationship Id="rId479" Type="http://schemas.openxmlformats.org/officeDocument/2006/relationships/hyperlink" Target="https://advance.lexis.com/api/document?collection=cases-ca&amp;id=urn:contentItem:5M2K-D5W1-DXPM-S0HG-00000-00&amp;context=" TargetMode="External" /><Relationship Id="rId48" Type="http://schemas.openxmlformats.org/officeDocument/2006/relationships/hyperlink" Target="https://advance.lexis.com/api/document?collection=cases-ca&amp;id=urn:contentItem:5F7T-S7C1-F4NT-X3YR-00000-00&amp;context=" TargetMode="External" /><Relationship Id="rId480" Type="http://schemas.openxmlformats.org/officeDocument/2006/relationships/hyperlink" Target="https://advance.lexis.com/api/document?collection=cases-ca&amp;id=urn:contentItem:5MNF-8191-FC6N-X2H5-00000-00&amp;context=" TargetMode="External" /><Relationship Id="rId481" Type="http://schemas.openxmlformats.org/officeDocument/2006/relationships/hyperlink" Target="https://advance.lexis.com/api/document?collection=cases-ca&amp;id=urn:contentItem:5F7T-S7F1-DXWW-24HS-00000-00&amp;context=" TargetMode="External" /><Relationship Id="rId482" Type="http://schemas.openxmlformats.org/officeDocument/2006/relationships/hyperlink" Target="https://advance.lexis.com/api/document?collection=cases-ca&amp;id=urn:contentItem:5F7T-S7H1-FCSB-S3JG-00000-00&amp;context=" TargetMode="External" /><Relationship Id="rId483" Type="http://schemas.openxmlformats.org/officeDocument/2006/relationships/hyperlink" Target="https://advance.lexis.com/api/document?collection=cases-ca&amp;id=urn:contentItem:5F7T-S7F1-JFKM-61K6-00000-00&amp;context=" TargetMode="External" /><Relationship Id="rId484" Type="http://schemas.openxmlformats.org/officeDocument/2006/relationships/hyperlink" Target="https://advance.lexis.com/api/document?collection=cases-ca&amp;id=urn:contentItem:5JG1-HSD1-F5T5-M0SP-00000-00&amp;context=" TargetMode="External" /><Relationship Id="rId485" Type="http://schemas.openxmlformats.org/officeDocument/2006/relationships/hyperlink" Target="https://advance.lexis.com/api/document?collection=cases-ca&amp;id=urn:contentItem:5H01-8H81-JB7K-226S-00000-00&amp;context=" TargetMode="External" /><Relationship Id="rId486" Type="http://schemas.openxmlformats.org/officeDocument/2006/relationships/hyperlink" Target="https://advance.lexis.com/api/document?collection=cases-ca&amp;id=urn:contentItem:5GCC-XVB1-JSXV-G0CG-00000-00&amp;context=" TargetMode="External" /><Relationship Id="rId487" Type="http://schemas.openxmlformats.org/officeDocument/2006/relationships/hyperlink" Target="https://advance.lexis.com/api/document?collection=cases-ca&amp;id=urn:contentItem:5F7T-S7P1-F2TK-23DS-00000-00&amp;context=" TargetMode="External" /><Relationship Id="rId488" Type="http://schemas.openxmlformats.org/officeDocument/2006/relationships/hyperlink" Target="https://advance.lexis.com/api/document?collection=cases-ca&amp;id=urn:contentItem:5F7T-S761-F81W-21RK-00000-00&amp;context=" TargetMode="External" /><Relationship Id="rId489" Type="http://schemas.openxmlformats.org/officeDocument/2006/relationships/header" Target="header55.xml" /><Relationship Id="rId49" Type="http://schemas.openxmlformats.org/officeDocument/2006/relationships/hyperlink" Target="https://advance.lexis.com/api/document?collection=cases-ca&amp;id=urn:contentItem:5F81-VJV1-JG59-22SW-00000-00&amp;context=" TargetMode="External" /><Relationship Id="rId490" Type="http://schemas.openxmlformats.org/officeDocument/2006/relationships/header" Target="header56.xml" /><Relationship Id="rId491" Type="http://schemas.openxmlformats.org/officeDocument/2006/relationships/footer" Target="footer55.xml" /><Relationship Id="rId492" Type="http://schemas.openxmlformats.org/officeDocument/2006/relationships/footer" Target="footer56.xml" /><Relationship Id="rId493" Type="http://schemas.openxmlformats.org/officeDocument/2006/relationships/header" Target="header57.xml" /><Relationship Id="rId494" Type="http://schemas.openxmlformats.org/officeDocument/2006/relationships/footer" Target="footer57.xml" /><Relationship Id="rId495" Type="http://schemas.openxmlformats.org/officeDocument/2006/relationships/hyperlink" Target="https://advance.lexis.com/api/document?collection=cases-ca&amp;id=urn:contentItem:5F7T-S7K1-JWXF-20S7-00000-00&amp;context=" TargetMode="External" /><Relationship Id="rId496" Type="http://schemas.openxmlformats.org/officeDocument/2006/relationships/hyperlink" Target="https://advance.lexis.com/api/document?collection=legislation-ca&amp;id=urn:contentItem:5F41-1FH1-F361-M0FY-00000-00&amp;context=" TargetMode="External" /><Relationship Id="rId497" Type="http://schemas.openxmlformats.org/officeDocument/2006/relationships/hyperlink" Target="https://advance.lexis.com/api/document?collection=cases-ca&amp;id=urn:contentItem:5F7T-S6S1-FFTT-X0M6-00000-00&amp;context=" TargetMode="External" /><Relationship Id="rId498" Type="http://schemas.openxmlformats.org/officeDocument/2006/relationships/hyperlink" Target="https://advance.lexis.com/api/document?collection=cases-ca&amp;id=urn:contentItem:5F7T-S741-F57G-S20F-00000-00&amp;context=" TargetMode="External" /><Relationship Id="rId499" Type="http://schemas.openxmlformats.org/officeDocument/2006/relationships/hyperlink" Target="https://advance.lexis.com/api/document?collection=cases-ca&amp;id=urn:contentItem:5F7T-S741-F1H1-21CC-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6W1-JB7K-21F4-00000-00&amp;context=" TargetMode="External" /><Relationship Id="rId500" Type="http://schemas.openxmlformats.org/officeDocument/2006/relationships/header" Target="header58.xml" /><Relationship Id="rId501" Type="http://schemas.openxmlformats.org/officeDocument/2006/relationships/header" Target="header59.xml" /><Relationship Id="rId502" Type="http://schemas.openxmlformats.org/officeDocument/2006/relationships/footer" Target="footer58.xml" /><Relationship Id="rId503" Type="http://schemas.openxmlformats.org/officeDocument/2006/relationships/footer" Target="footer59.xml" /><Relationship Id="rId504" Type="http://schemas.openxmlformats.org/officeDocument/2006/relationships/header" Target="header60.xml" /><Relationship Id="rId505" Type="http://schemas.openxmlformats.org/officeDocument/2006/relationships/footer" Target="footer60.xml" /><Relationship Id="rId506" Type="http://schemas.openxmlformats.org/officeDocument/2006/relationships/hyperlink" Target="https://advance.lexis.com/api/document?collection=cases-ca&amp;id=urn:contentItem:5F7T-S7D1-FC6N-X0JK-00000-00&amp;context=" TargetMode="External" /><Relationship Id="rId507" Type="http://schemas.openxmlformats.org/officeDocument/2006/relationships/hyperlink" Target="https://advance.lexis.com/api/document?collection=cases-ca&amp;id=urn:contentItem:5F7T-S771-JWBS-61B5-00000-00&amp;context=" TargetMode="External" /><Relationship Id="rId508" Type="http://schemas.openxmlformats.org/officeDocument/2006/relationships/hyperlink" Target="https://advance.lexis.com/api/document?collection=cases-ca&amp;id=urn:contentItem:5F7T-S781-F27X-6156-00000-00&amp;context=" TargetMode="External" /><Relationship Id="rId509" Type="http://schemas.openxmlformats.org/officeDocument/2006/relationships/hyperlink" Target="https://advance.lexis.com/api/document?collection=cases-ca&amp;id=urn:contentItem:5F7T-S781-JSC5-M4F5-00000-00&amp;context=" TargetMode="External" /><Relationship Id="rId51" Type="http://schemas.openxmlformats.org/officeDocument/2006/relationships/hyperlink" Target="https://advance.lexis.com/api/document?collection=cases-ca&amp;id=urn:contentItem:5F7T-S6W1-JB7K-21G3-00000-00&amp;context=" TargetMode="External" /><Relationship Id="rId510" Type="http://schemas.openxmlformats.org/officeDocument/2006/relationships/hyperlink" Target="https://advance.lexis.com/api/document?collection=cases-ca&amp;id=urn:contentItem:5F7T-S771-JJD0-G1FB-00000-00&amp;context=" TargetMode="External" /><Relationship Id="rId511" Type="http://schemas.openxmlformats.org/officeDocument/2006/relationships/hyperlink" Target="https://advance.lexis.com/api/document?collection=cases-ca&amp;id=urn:contentItem:5F7T-S7B1-JSRM-60MJ-00000-00&amp;context=" TargetMode="External" /><Relationship Id="rId512" Type="http://schemas.openxmlformats.org/officeDocument/2006/relationships/hyperlink" Target="https://advance.lexis.com/api/document?collection=cases-ca&amp;id=urn:contentItem:5F7T-S771-F81W-22ND-00000-00&amp;context=" TargetMode="External" /><Relationship Id="rId513" Type="http://schemas.openxmlformats.org/officeDocument/2006/relationships/hyperlink" Target="https://advance.lexis.com/api/document?collection=cases-ca&amp;id=urn:contentItem:5F7T-S781-DYMS-61NV-00000-00&amp;context=" TargetMode="External" /><Relationship Id="rId514" Type="http://schemas.openxmlformats.org/officeDocument/2006/relationships/hyperlink" Target="https://advance.lexis.com/api/document?collection=cases-ca&amp;id=urn:contentItem:5F7T-S771-JJD0-G160-00000-00&amp;context=" TargetMode="External" /><Relationship Id="rId515" Type="http://schemas.openxmlformats.org/officeDocument/2006/relationships/hyperlink" Target="https://advance.lexis.com/api/document?collection=cases-ca&amp;id=urn:contentItem:5F7T-S721-JSC5-M3F6-00000-00&amp;context=" TargetMode="External" /><Relationship Id="rId516" Type="http://schemas.openxmlformats.org/officeDocument/2006/relationships/hyperlink" Target="https://advance.lexis.com/api/document?collection=cases-ca&amp;id=urn:contentItem:5F7T-S721-JSC5-M3VG-00000-00&amp;context=" TargetMode="External" /><Relationship Id="rId517" Type="http://schemas.openxmlformats.org/officeDocument/2006/relationships/hyperlink" Target="https://advance.lexis.com/api/document?collection=cases-ca&amp;id=urn:contentItem:5F7T-S7H1-FCSB-S3H4-00000-00&amp;context=" TargetMode="External" /><Relationship Id="rId518" Type="http://schemas.openxmlformats.org/officeDocument/2006/relationships/hyperlink" Target="https://advance.lexis.com/api/document?collection=cases-ca&amp;id=urn:contentItem:5F7T-S6V1-F2TK-22BV-00000-00&amp;context=" TargetMode="External" /><Relationship Id="rId519" Type="http://schemas.openxmlformats.org/officeDocument/2006/relationships/hyperlink" Target="https://advance.lexis.com/api/document?collection=cases-ca&amp;id=urn:contentItem:5F7T-S7C1-JS0R-227W-00000-00&amp;context=" TargetMode="External" /><Relationship Id="rId52" Type="http://schemas.openxmlformats.org/officeDocument/2006/relationships/hyperlink" Target="https://advance.lexis.com/api/document?collection=cases-ca&amp;id=urn:contentItem:5F7T-S6X1-JTNR-M3X3-00000-00&amp;context=" TargetMode="External" /><Relationship Id="rId520" Type="http://schemas.openxmlformats.org/officeDocument/2006/relationships/hyperlink" Target="https://advance.lexis.com/api/document?collection=cases-ca&amp;id=urn:contentItem:5F8T-N3V1-JF75-M3K1-00000-00&amp;context=" TargetMode="External" /><Relationship Id="rId521" Type="http://schemas.openxmlformats.org/officeDocument/2006/relationships/header" Target="header61.xml" /><Relationship Id="rId522" Type="http://schemas.openxmlformats.org/officeDocument/2006/relationships/header" Target="header62.xml" /><Relationship Id="rId523" Type="http://schemas.openxmlformats.org/officeDocument/2006/relationships/footer" Target="footer61.xml" /><Relationship Id="rId524" Type="http://schemas.openxmlformats.org/officeDocument/2006/relationships/footer" Target="footer62.xml" /><Relationship Id="rId525" Type="http://schemas.openxmlformats.org/officeDocument/2006/relationships/header" Target="header63.xml" /><Relationship Id="rId526" Type="http://schemas.openxmlformats.org/officeDocument/2006/relationships/footer" Target="footer63.xml" /><Relationship Id="rId527" Type="http://schemas.openxmlformats.org/officeDocument/2006/relationships/hyperlink" Target="https://advance.lexis.com/api/document?collection=cases-ca&amp;id=urn:contentItem:5F7T-S7F1-JK4W-M1PS-00000-00&amp;context=" TargetMode="External" /><Relationship Id="rId528" Type="http://schemas.openxmlformats.org/officeDocument/2006/relationships/hyperlink" Target="https://advance.lexis.com/api/document?collection=cases-ca&amp;id=urn:contentItem:5F7T-S6X1-K054-G18W-00000-00&amp;context=" TargetMode="External" /><Relationship Id="rId529" Type="http://schemas.openxmlformats.org/officeDocument/2006/relationships/hyperlink" Target="https://advance.lexis.com/api/document?collection=cases-ca&amp;id=urn:contentItem:5F7T-S741-F8D9-M1MM-00000-00&amp;context=" TargetMode="External" /><Relationship Id="rId53" Type="http://schemas.openxmlformats.org/officeDocument/2006/relationships/hyperlink" Target="https://advance.lexis.com/api/document?collection=cases-ca&amp;id=urn:contentItem:5F7T-S711-F4W2-61X9-00000-00&amp;context=" TargetMode="External" /><Relationship Id="rId530" Type="http://schemas.openxmlformats.org/officeDocument/2006/relationships/hyperlink" Target="https://advance.lexis.com/api/document?collection=cases-ca&amp;id=urn:contentItem:5F7T-S6W1-F5T5-M1VH-00000-00&amp;context=" TargetMode="External" /><Relationship Id="rId531" Type="http://schemas.openxmlformats.org/officeDocument/2006/relationships/hyperlink" Target="https://advance.lexis.com/api/document?collection=cases-ca&amp;id=urn:contentItem:5F7T-S721-F8D9-M0RP-00000-00&amp;context=" TargetMode="External" /><Relationship Id="rId532" Type="http://schemas.openxmlformats.org/officeDocument/2006/relationships/hyperlink" Target="https://advance.lexis.com/api/document?collection=cases-ca&amp;id=urn:contentItem:5F16-93F1-JJK6-S32K-00000-00&amp;context=" TargetMode="External" /><Relationship Id="rId533" Type="http://schemas.openxmlformats.org/officeDocument/2006/relationships/hyperlink" Target="https://advance.lexis.com/api/document?collection=cases-ca&amp;id=urn:contentItem:5F81-VJT1-JK4W-M4F2-00000-00&amp;context=" TargetMode="External" /><Relationship Id="rId534" Type="http://schemas.openxmlformats.org/officeDocument/2006/relationships/hyperlink" Target="https://advance.lexis.com/api/document?collection=cases-ca&amp;id=urn:contentItem:5F7T-S7C1-F4NT-X37H-00000-00&amp;context=" TargetMode="External" /><Relationship Id="rId535" Type="http://schemas.openxmlformats.org/officeDocument/2006/relationships/hyperlink" Target="https://advance.lexis.com/api/document?collection=cases-ca&amp;id=urn:contentItem:5F8T-N3T1-JJSF-239W-00000-00&amp;context=" TargetMode="External" /><Relationship Id="rId536" Type="http://schemas.openxmlformats.org/officeDocument/2006/relationships/hyperlink" Target="https://advance.lexis.com/api/document?collection=cases-ca&amp;id=urn:contentItem:5F8T-N3T1-JJSF-23K3-00000-00&amp;context=" TargetMode="External" /><Relationship Id="rId537" Type="http://schemas.openxmlformats.org/officeDocument/2006/relationships/header" Target="header64.xml" /><Relationship Id="rId538" Type="http://schemas.openxmlformats.org/officeDocument/2006/relationships/header" Target="header65.xml" /><Relationship Id="rId539" Type="http://schemas.openxmlformats.org/officeDocument/2006/relationships/footer" Target="footer64.xml" /><Relationship Id="rId54" Type="http://schemas.openxmlformats.org/officeDocument/2006/relationships/hyperlink" Target="https://advance.lexis.com/api/document?collection=cases-ca&amp;id=urn:contentItem:5F7T-S6Y1-F65M-604Y-00000-00&amp;context=" TargetMode="External" /><Relationship Id="rId540" Type="http://schemas.openxmlformats.org/officeDocument/2006/relationships/footer" Target="footer65.xml" /><Relationship Id="rId541" Type="http://schemas.openxmlformats.org/officeDocument/2006/relationships/header" Target="header66.xml" /><Relationship Id="rId542" Type="http://schemas.openxmlformats.org/officeDocument/2006/relationships/footer" Target="footer66.xml" /><Relationship Id="rId543" Type="http://schemas.openxmlformats.org/officeDocument/2006/relationships/hyperlink" Target="https://advance.lexis.com/api/document?collection=cases-ca&amp;id=urn:contentItem:5M67-1F81-JW5H-X005-00000-00&amp;context=" TargetMode="External" /><Relationship Id="rId544" Type="http://schemas.openxmlformats.org/officeDocument/2006/relationships/hyperlink" Target="https://advance.lexis.com/api/document?collection=legislation-ca&amp;id=urn:contentItem:5TJS-MRB1-JG02-S2SY-00000-00&amp;context=" TargetMode="External" /><Relationship Id="rId545" Type="http://schemas.openxmlformats.org/officeDocument/2006/relationships/hyperlink" Target="https://advance.lexis.com/api/document?collection=legislation-ca&amp;id=urn:contentItem:5VYK-WB01-JJSF-220V-00000-00&amp;context=" TargetMode="External" /><Relationship Id="rId546" Type="http://schemas.openxmlformats.org/officeDocument/2006/relationships/hyperlink" Target="https://advance.lexis.com/api/document?collection=cases-ca&amp;id=urn:contentItem:5F7T-S7M1-JJK6-S1ST-00000-00&amp;context=" TargetMode="External" /><Relationship Id="rId547" Type="http://schemas.openxmlformats.org/officeDocument/2006/relationships/hyperlink" Target="https://advance.lexis.com/api/document?collection=cases-ca&amp;id=urn:contentItem:5F7T-S7M1-DYMS-62H1-00000-00&amp;context=" TargetMode="External" /><Relationship Id="rId548" Type="http://schemas.openxmlformats.org/officeDocument/2006/relationships/hyperlink" Target="https://advance.lexis.com/api/document?collection=cases-ca&amp;id=urn:contentItem:5HKY-0HR1-JPP5-255R-00000-00&amp;context=" TargetMode="External" /><Relationship Id="rId549" Type="http://schemas.openxmlformats.org/officeDocument/2006/relationships/hyperlink" Target="https://advance.lexis.com/api/document?collection=cases-ca&amp;id=urn:contentItem:5F7T-S7K1-JKHB-6324-00000-00&amp;context=" TargetMode="External" /><Relationship Id="rId55" Type="http://schemas.openxmlformats.org/officeDocument/2006/relationships/hyperlink" Target="https://advance.lexis.com/api/document?collection=cases-ca&amp;id=urn:contentItem:5F7T-S721-F4NT-X2W1-00000-00&amp;context=" TargetMode="External" /><Relationship Id="rId550" Type="http://schemas.openxmlformats.org/officeDocument/2006/relationships/hyperlink" Target="https://advance.lexis.com/api/document?collection=cases-ca&amp;id=urn:contentItem:5F7T-S7K1-JSJC-X115-00000-00&amp;context=" TargetMode="External" /><Relationship Id="rId551" Type="http://schemas.openxmlformats.org/officeDocument/2006/relationships/hyperlink" Target="https://advance.lexis.com/api/document?collection=cases-ca&amp;id=urn:contentItem:5F7T-S7C1-F4NT-X32C-00000-00&amp;context=" TargetMode="External" /><Relationship Id="rId552" Type="http://schemas.openxmlformats.org/officeDocument/2006/relationships/hyperlink" Target="https://advance.lexis.com/api/document?collection=cases-ca&amp;id=urn:contentItem:5F8P-SCC1-F22N-X4PG-00000-00&amp;context=" TargetMode="External" /><Relationship Id="rId553" Type="http://schemas.openxmlformats.org/officeDocument/2006/relationships/hyperlink" Target="https://advance.lexis.com/api/document?collection=cases-ca&amp;id=urn:contentItem:5F8P-SCJ1-F900-G3JD-00000-00&amp;context=" TargetMode="External" /><Relationship Id="rId554" Type="http://schemas.openxmlformats.org/officeDocument/2006/relationships/hyperlink" Target="https://advance.lexis.com/api/document?collection=cases-ca&amp;id=urn:contentItem:5F7T-XPX1-FCCX-6201-00000-00&amp;context=" TargetMode="External" /><Relationship Id="rId555" Type="http://schemas.openxmlformats.org/officeDocument/2006/relationships/hyperlink" Target="https://advance.lexis.com/api/document?collection=cases-ca&amp;id=urn:contentItem:5F8T-N3P1-F81W-220P-00000-00&amp;context=" TargetMode="External" /><Relationship Id="rId556" Type="http://schemas.openxmlformats.org/officeDocument/2006/relationships/hyperlink" Target="https://advance.lexis.com/api/document?collection=cases-ca&amp;id=urn:contentItem:5F7T-S7H1-JCRC-B16V-00000-00&amp;context=" TargetMode="External" /><Relationship Id="rId557" Type="http://schemas.openxmlformats.org/officeDocument/2006/relationships/hyperlink" Target="https://advance.lexis.com/api/document?collection=cases-ca&amp;id=urn:contentItem:5F7T-S7D1-FFFC-B1F7-00000-00&amp;context=" TargetMode="External" /><Relationship Id="rId558" Type="http://schemas.openxmlformats.org/officeDocument/2006/relationships/hyperlink" Target="https://advance.lexis.com/api/document?collection=cases-ca&amp;id=urn:contentItem:5F7T-S7F1-F7VM-S47J-00000-00&amp;context=" TargetMode="External" /><Relationship Id="rId559" Type="http://schemas.openxmlformats.org/officeDocument/2006/relationships/hyperlink" Target="https://advance.lexis.com/api/document?collection=cases-ca&amp;id=urn:contentItem:5F7T-S6T1-K054-G10J-00000-00&amp;context=" TargetMode="External" /><Relationship Id="rId56" Type="http://schemas.openxmlformats.org/officeDocument/2006/relationships/hyperlink" Target="https://advance.lexis.com/api/document?collection=cases-ca&amp;id=urn:contentItem:5F7T-S701-F8KH-X1HF-00000-00&amp;context=" TargetMode="External" /><Relationship Id="rId560" Type="http://schemas.openxmlformats.org/officeDocument/2006/relationships/hyperlink" Target="https://advance.lexis.com/api/document?collection=cases-ca&amp;id=urn:contentItem:5F7T-S6T1-F528-G0XR-00000-00&amp;context=" TargetMode="External" /><Relationship Id="rId561" Type="http://schemas.openxmlformats.org/officeDocument/2006/relationships/hyperlink" Target="https://advance.lexis.com/api/document?collection=cases-ca&amp;id=urn:contentItem:5F7T-S6X1-F7ND-G3Y2-00000-00&amp;context=" TargetMode="External" /><Relationship Id="rId562" Type="http://schemas.openxmlformats.org/officeDocument/2006/relationships/hyperlink" Target="https://advance.lexis.com/api/document?collection=cases-ca&amp;id=urn:contentItem:5F7T-S701-JK4W-M10F-00000-00&amp;context=" TargetMode="External" /><Relationship Id="rId563" Type="http://schemas.openxmlformats.org/officeDocument/2006/relationships/hyperlink" Target="https://advance.lexis.com/api/document?collection=cases-ca&amp;id=urn:contentItem:5F7T-S711-JC0G-62KB-00000-00&amp;context=" TargetMode="External" /><Relationship Id="rId564" Type="http://schemas.openxmlformats.org/officeDocument/2006/relationships/hyperlink" Target="https://advance.lexis.com/api/document?collection=cases-ca&amp;id=urn:contentItem:5F7T-S721-F4NT-X2D4-00000-00&amp;context=" TargetMode="External" /><Relationship Id="rId565" Type="http://schemas.openxmlformats.org/officeDocument/2006/relationships/hyperlink" Target="https://advance.lexis.com/api/document?collection=cases-ca&amp;id=urn:contentItem:5F7T-S721-F57G-S157-00000-00&amp;context=" TargetMode="External" /><Relationship Id="rId566" Type="http://schemas.openxmlformats.org/officeDocument/2006/relationships/hyperlink" Target="https://advance.lexis.com/api/document?collection=cases-ca&amp;id=urn:contentItem:5F7T-S751-JCJ5-24JV-00000-00&amp;context=" TargetMode="External" /><Relationship Id="rId567" Type="http://schemas.openxmlformats.org/officeDocument/2006/relationships/hyperlink" Target="https://advance.lexis.com/api/document?collection=cases-ca&amp;id=urn:contentItem:5F7T-S7B1-JCJ5-202P-00000-00&amp;context=" TargetMode="External" /><Relationship Id="rId568" Type="http://schemas.openxmlformats.org/officeDocument/2006/relationships/hyperlink" Target="https://advance.lexis.com/api/document?collection=cases-ca&amp;id=urn:contentItem:5F7T-S7N1-JW09-M0YW-00000-00&amp;context=" TargetMode="External" /><Relationship Id="rId569" Type="http://schemas.openxmlformats.org/officeDocument/2006/relationships/hyperlink" Target="https://advance.lexis.com/api/document?collection=cases-ca&amp;id=urn:contentItem:5F7T-S7H1-F016-S3T6-00000-00&amp;context=" TargetMode="External" /><Relationship Id="rId57" Type="http://schemas.openxmlformats.org/officeDocument/2006/relationships/hyperlink" Target="https://advance.lexis.com/api/document?collection=cases-ca&amp;id=urn:contentItem:5F7T-S711-JNY7-X3HR-00000-00&amp;context=" TargetMode="External" /><Relationship Id="rId570" Type="http://schemas.openxmlformats.org/officeDocument/2006/relationships/hyperlink" Target="https://advance.lexis.com/api/document?collection=cases-ca&amp;id=urn:contentItem:5F8T-N3V1-FH4C-X247-00000-00&amp;context=" TargetMode="External" /><Relationship Id="rId571" Type="http://schemas.openxmlformats.org/officeDocument/2006/relationships/hyperlink" Target="https://advance.lexis.com/api/document?collection=cases-ca&amp;id=urn:contentItem:5GSP-CPF1-JB7K-2008-00000-00&amp;context=" TargetMode="External" /><Relationship Id="rId572" Type="http://schemas.openxmlformats.org/officeDocument/2006/relationships/hyperlink" Target="https://advance.lexis.com/api/document?collection=cases-ca&amp;id=urn:contentItem:5F7T-S731-JC0G-637P-00000-00&amp;context=" TargetMode="External" /><Relationship Id="rId573" Type="http://schemas.openxmlformats.org/officeDocument/2006/relationships/hyperlink" Target="https://advance.lexis.com/api/document?collection=cases-ca&amp;id=urn:contentItem:5F82-1SC1-FJTD-G54B-00000-00&amp;context=" TargetMode="External" /><Relationship Id="rId574" Type="http://schemas.openxmlformats.org/officeDocument/2006/relationships/hyperlink" Target="https://advance.lexis.com/api/document?collection=cases-ca&amp;id=urn:contentItem:5F82-1SC1-FJTD-G529-00000-00&amp;context=" TargetMode="External" /><Relationship Id="rId575" Type="http://schemas.openxmlformats.org/officeDocument/2006/relationships/hyperlink" Target="https://advance.lexis.com/api/document?collection=cases-ca&amp;id=urn:contentItem:5F8T-N3V1-JTGH-B1GJ-00000-00&amp;context=" TargetMode="External" /><Relationship Id="rId576" Type="http://schemas.openxmlformats.org/officeDocument/2006/relationships/hyperlink" Target="https://advance.lexis.com/api/document?collection=cases-ca&amp;id=urn:contentItem:5F7T-S7N1-JWR6-S23V-00000-00&amp;context=" TargetMode="External" /><Relationship Id="rId577" Type="http://schemas.openxmlformats.org/officeDocument/2006/relationships/hyperlink" Target="https://advance.lexis.com/api/document?collection=cases-ca&amp;id=urn:contentItem:5HBF-Y861-FGRY-B2CX-00000-00&amp;context=" TargetMode="External" /><Relationship Id="rId578" Type="http://schemas.openxmlformats.org/officeDocument/2006/relationships/hyperlink" Target="https://advance.lexis.com/api/document?collection=cases-ca&amp;id=urn:contentItem:5F7T-S771-F361-M1HH-00000-00&amp;context=" TargetMode="External" /><Relationship Id="rId579" Type="http://schemas.openxmlformats.org/officeDocument/2006/relationships/hyperlink" Target="https://advance.lexis.com/api/document?collection=cases-ca&amp;id=urn:contentItem:5F7T-S7G1-JPP5-222K-00000-00&amp;context=" TargetMode="External" /><Relationship Id="rId58" Type="http://schemas.openxmlformats.org/officeDocument/2006/relationships/hyperlink" Target="https://advance.lexis.com/api/document?collection=cases-ca&amp;id=urn:contentItem:5F8T-N3S1-JT99-250W-00000-00&amp;context=" TargetMode="External" /><Relationship Id="rId580" Type="http://schemas.openxmlformats.org/officeDocument/2006/relationships/hyperlink" Target="https://advance.lexis.com/api/document?collection=cases-ca&amp;id=urn:contentItem:5F7T-S7M1-JCRC-B1S1-00000-00&amp;context=" TargetMode="External" /><Relationship Id="rId581" Type="http://schemas.openxmlformats.org/officeDocument/2006/relationships/hyperlink" Target="https://advance.lexis.com/api/document?collection=cases-ca&amp;id=urn:contentItem:5F8T-N3V1-JTGH-B0YP-00000-00&amp;context=" TargetMode="External" /><Relationship Id="rId582" Type="http://schemas.openxmlformats.org/officeDocument/2006/relationships/hyperlink" Target="https://advance.lexis.com/api/document?collection=cases-ca&amp;id=urn:contentItem:5F81-VJX1-JJYN-B529-00000-00&amp;context=" TargetMode="External" /><Relationship Id="rId583" Type="http://schemas.openxmlformats.org/officeDocument/2006/relationships/hyperlink" Target="https://advance.lexis.com/api/document?collection=cases-ca&amp;id=urn:contentItem:5F8T-N3V1-FC1F-M4DC-00000-00&amp;context=" TargetMode="External" /><Relationship Id="rId584" Type="http://schemas.openxmlformats.org/officeDocument/2006/relationships/hyperlink" Target="https://advance.lexis.com/api/document?collection=cases-ca&amp;id=urn:contentItem:5F7T-S7K1-F1H1-22F0-00000-00&amp;context=" TargetMode="External" /><Relationship Id="rId585" Type="http://schemas.openxmlformats.org/officeDocument/2006/relationships/hyperlink" Target="https://advance.lexis.com/api/document?collection=cases-ca&amp;id=urn:contentItem:5F7T-S7H1-JS5Y-B31F-00000-00&amp;context=" TargetMode="External" /><Relationship Id="rId586" Type="http://schemas.openxmlformats.org/officeDocument/2006/relationships/hyperlink" Target="https://advance.lexis.com/api/document?collection=cases-ca&amp;id=urn:contentItem:5F7T-S7F1-DXWW-24DB-00000-00&amp;context=" TargetMode="External" /><Relationship Id="rId587" Type="http://schemas.openxmlformats.org/officeDocument/2006/relationships/hyperlink" Target="https://advance.lexis.com/api/document?collection=cases-ca&amp;id=urn:contentItem:5F7T-S7B1-FH4C-X3V5-00000-00&amp;context=" TargetMode="External" /><Relationship Id="rId588" Type="http://schemas.openxmlformats.org/officeDocument/2006/relationships/hyperlink" Target="https://advance.lexis.com/api/document?collection=cases-ca&amp;id=urn:contentItem:5F7T-S761-F7ND-G48N-00000-00&amp;context=" TargetMode="External" /><Relationship Id="rId589" Type="http://schemas.openxmlformats.org/officeDocument/2006/relationships/hyperlink" Target="https://advance.lexis.com/api/document?collection=cases-ca&amp;id=urn:contentItem:5F8T-N3T1-JGHR-M29X-00000-00&amp;context=" TargetMode="External" /><Relationship Id="rId59" Type="http://schemas.openxmlformats.org/officeDocument/2006/relationships/hyperlink" Target="https://advance.lexis.com/api/document?collection=cases-ca&amp;id=urn:contentItem:5F8P-SCT1-JJK6-S53T-00000-00&amp;context=" TargetMode="External" /><Relationship Id="rId590" Type="http://schemas.openxmlformats.org/officeDocument/2006/relationships/header" Target="header67.xml" /><Relationship Id="rId591" Type="http://schemas.openxmlformats.org/officeDocument/2006/relationships/header" Target="header68.xml" /><Relationship Id="rId592" Type="http://schemas.openxmlformats.org/officeDocument/2006/relationships/footer" Target="footer67.xml" /><Relationship Id="rId593" Type="http://schemas.openxmlformats.org/officeDocument/2006/relationships/footer" Target="footer68.xml" /><Relationship Id="rId594" Type="http://schemas.openxmlformats.org/officeDocument/2006/relationships/header" Target="header69.xml" /><Relationship Id="rId595" Type="http://schemas.openxmlformats.org/officeDocument/2006/relationships/footer" Target="footer69.xml" /><Relationship Id="rId596" Type="http://schemas.openxmlformats.org/officeDocument/2006/relationships/hyperlink" Target="https://advance.lexis.com/api/document?collection=cases-ca&amp;id=urn:contentItem:5NBM-9KY1-JCRC-B3YR-00000-00&amp;context=" TargetMode="External" /><Relationship Id="rId597" Type="http://schemas.openxmlformats.org/officeDocument/2006/relationships/hyperlink" Target="https://advance.lexis.com/api/document?collection=legislation-ca&amp;id=urn:contentItem:5F41-1FG1-FC1F-M0SK-00000-00&amp;context=" TargetMode="External" /><Relationship Id="rId598" Type="http://schemas.openxmlformats.org/officeDocument/2006/relationships/hyperlink" Target="https://advance.lexis.com/api/document?collection=cases-ca&amp;id=urn:contentItem:5F7T-S741-FJM6-61JD-00000-00&amp;context=" TargetMode="External" /><Relationship Id="rId599" Type="http://schemas.openxmlformats.org/officeDocument/2006/relationships/hyperlink" Target="https://advance.lexis.com/api/document?collection=cases-ca&amp;id=urn:contentItem:5F7T-S701-JJ6S-61J5-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01-JF75-M4DT-00000-00&amp;context=" TargetMode="External" /><Relationship Id="rId600" Type="http://schemas.openxmlformats.org/officeDocument/2006/relationships/hyperlink" Target="https://advance.lexis.com/api/document?collection=cases-ca&amp;id=urn:contentItem:5F7T-S781-DYMS-61GK-00000-00&amp;context=" TargetMode="External" /><Relationship Id="rId601" Type="http://schemas.openxmlformats.org/officeDocument/2006/relationships/hyperlink" Target="https://advance.lexis.com/api/document?collection=cases-ca&amp;id=urn:contentItem:5F7T-S7P1-JP4G-61WY-00000-00&amp;context=" TargetMode="External" /><Relationship Id="rId602" Type="http://schemas.openxmlformats.org/officeDocument/2006/relationships/hyperlink" Target="https://advance.lexis.com/api/document?collection=cases-ca&amp;id=urn:contentItem:5F7T-S7N1-DXWW-204P-00000-00&amp;context=" TargetMode="External" /><Relationship Id="rId603" Type="http://schemas.openxmlformats.org/officeDocument/2006/relationships/hyperlink" Target="https://advance.lexis.com/api/document?collection=cases-ca&amp;id=urn:contentItem:5F7T-S711-F5KY-B10P-00000-00&amp;context=" TargetMode="External" /><Relationship Id="rId604" Type="http://schemas.openxmlformats.org/officeDocument/2006/relationships/hyperlink" Target="https://advance.lexis.com/api/document?collection=cases-ca&amp;id=urn:contentItem:5F81-VJW1-FGY5-M2PM-00000-00&amp;context=" TargetMode="External" /><Relationship Id="rId605" Type="http://schemas.openxmlformats.org/officeDocument/2006/relationships/header" Target="header70.xml" /><Relationship Id="rId606" Type="http://schemas.openxmlformats.org/officeDocument/2006/relationships/header" Target="header71.xml" /><Relationship Id="rId607" Type="http://schemas.openxmlformats.org/officeDocument/2006/relationships/footer" Target="footer70.xml" /><Relationship Id="rId608" Type="http://schemas.openxmlformats.org/officeDocument/2006/relationships/footer" Target="footer71.xml" /><Relationship Id="rId609" Type="http://schemas.openxmlformats.org/officeDocument/2006/relationships/header" Target="header72.xml" /><Relationship Id="rId61" Type="http://schemas.openxmlformats.org/officeDocument/2006/relationships/hyperlink" Target="https://advance.lexis.com/api/document?collection=cases-ca&amp;id=urn:contentItem:5F7T-S701-JF75-M4N2-00000-00&amp;context=" TargetMode="External" /><Relationship Id="rId610" Type="http://schemas.openxmlformats.org/officeDocument/2006/relationships/footer" Target="footer72.xml" /><Relationship Id="rId611" Type="http://schemas.openxmlformats.org/officeDocument/2006/relationships/hyperlink" Target="https://advance.lexis.com/api/document?collection=cases-ca&amp;id=urn:contentItem:5TXS-YDP1-DXPM-S0P3-00000-00&amp;context=" TargetMode="External" /><Relationship Id="rId612" Type="http://schemas.openxmlformats.org/officeDocument/2006/relationships/hyperlink" Target="https://advance.lexis.com/api/document?collection=cases-ca&amp;id=urn:contentItem:5F8T-N3V1-FC1F-M42M-00000-00&amp;context=" TargetMode="External" /><Relationship Id="rId613" Type="http://schemas.openxmlformats.org/officeDocument/2006/relationships/hyperlink" Target="https://advance.lexis.com/api/document?collection=cases-ca&amp;id=urn:contentItem:5F8T-N3V1-JTGH-B1D5-00000-00&amp;context=" TargetMode="External" /><Relationship Id="rId614" Type="http://schemas.openxmlformats.org/officeDocument/2006/relationships/hyperlink" Target="https://advance.lexis.com/api/document?collection=cases-ca&amp;id=urn:contentItem:5P39-FJ71-JBM1-M2FS-00000-00&amp;context=" TargetMode="External" /><Relationship Id="rId615" Type="http://schemas.openxmlformats.org/officeDocument/2006/relationships/hyperlink" Target="https://advance.lexis.com/api/document?collection=cases-ca&amp;id=urn:contentItem:5V7Y-YTP1-F5DR-22M0-00000-00&amp;context=" TargetMode="External" /><Relationship Id="rId616" Type="http://schemas.openxmlformats.org/officeDocument/2006/relationships/hyperlink" Target="https://advance.lexis.com/api/document?collection=cases-ca&amp;id=urn:contentItem:5F7T-S781-F7G6-636D-00000-00&amp;context=" TargetMode="External" /><Relationship Id="rId617" Type="http://schemas.openxmlformats.org/officeDocument/2006/relationships/hyperlink" Target="https://advance.lexis.com/api/document?collection=cases-ca&amp;id=urn:contentItem:5F8T-N3V1-JTGH-B1C7-00000-00&amp;context=" TargetMode="External" /><Relationship Id="rId618" Type="http://schemas.openxmlformats.org/officeDocument/2006/relationships/hyperlink" Target="https://advance.lexis.com/api/document?collection=cases-ca&amp;id=urn:contentItem:5F8T-N3V1-JTGH-B16R-00000-00&amp;context=" TargetMode="External" /><Relationship Id="rId619" Type="http://schemas.openxmlformats.org/officeDocument/2006/relationships/hyperlink" Target="https://advance.lexis.com/api/document?collection=cases-ca&amp;id=urn:contentItem:5F8T-N3V1-FC1F-M49J-00000-00&amp;context=" TargetMode="External" /><Relationship Id="rId62" Type="http://schemas.openxmlformats.org/officeDocument/2006/relationships/hyperlink" Target="https://advance.lexis.com/api/document?collection=cases-ca&amp;id=urn:contentItem:5F8T-N3T1-JJSF-2361-00000-00&amp;context=" TargetMode="External" /><Relationship Id="rId620" Type="http://schemas.openxmlformats.org/officeDocument/2006/relationships/hyperlink" Target="https://advance.lexis.com/api/document?collection=cases-ca&amp;id=urn:contentItem:5F8W-M4B1-F81W-22JT-00000-00&amp;context=" TargetMode="External" /><Relationship Id="rId621" Type="http://schemas.openxmlformats.org/officeDocument/2006/relationships/hyperlink" Target="https://advance.lexis.com/api/document?collection=cases-ca&amp;id=urn:contentItem:5FG4-XMW1-F361-M3JF-00000-00&amp;context=" TargetMode="External" /><Relationship Id="rId622" Type="http://schemas.openxmlformats.org/officeDocument/2006/relationships/hyperlink" Target="https://advance.lexis.com/api/document?collection=cases-ca&amp;id=urn:contentItem:5F7T-S781-F06F-23N7-00000-00&amp;context=" TargetMode="External" /><Relationship Id="rId623" Type="http://schemas.openxmlformats.org/officeDocument/2006/relationships/hyperlink" Target="https://advance.lexis.com/api/document?collection=cases-ca&amp;id=urn:contentItem:5F7T-S751-JBM1-M2MF-00000-00&amp;context=" TargetMode="External" /><Relationship Id="rId624" Type="http://schemas.openxmlformats.org/officeDocument/2006/relationships/hyperlink" Target="https://advance.lexis.com/api/document?collection=cases-ca&amp;id=urn:contentItem:5F7T-S761-FGJR-228H-00000-00&amp;context=" TargetMode="External" /><Relationship Id="rId625" Type="http://schemas.openxmlformats.org/officeDocument/2006/relationships/hyperlink" Target="https://advance.lexis.com/api/document?collection=cases-ca&amp;id=urn:contentItem:5F7T-S751-JX3N-B15T-00000-00&amp;context=" TargetMode="External" /><Relationship Id="rId626" Type="http://schemas.openxmlformats.org/officeDocument/2006/relationships/hyperlink" Target="https://advance.lexis.com/api/document?collection=cases-ca&amp;id=urn:contentItem:5F7T-S761-FFMK-M0YH-00000-00&amp;context=" TargetMode="External" /><Relationship Id="rId627" Type="http://schemas.openxmlformats.org/officeDocument/2006/relationships/hyperlink" Target="https://advance.lexis.com/api/document?collection=cases-ca&amp;id=urn:contentItem:5N8X-K541-JS5Y-B4XJ-00000-00&amp;context=" TargetMode="External" /><Relationship Id="rId628" Type="http://schemas.openxmlformats.org/officeDocument/2006/relationships/hyperlink" Target="https://advance.lexis.com/api/document?collection=cases-ca&amp;id=urn:contentItem:5F8P-SFV1-JGHR-M1P2-00000-00&amp;context=" TargetMode="External" /><Relationship Id="rId629" Type="http://schemas.openxmlformats.org/officeDocument/2006/relationships/hyperlink" Target="https://advance.lexis.com/api/document?collection=cases-ca&amp;id=urn:contentItem:5F81-VJY1-JPGX-S4SN-00000-00&amp;context=" TargetMode="External" /><Relationship Id="rId63" Type="http://schemas.openxmlformats.org/officeDocument/2006/relationships/hyperlink" Target="https://advance.lexis.com/api/document?collection=cases-ca&amp;id=urn:contentItem:5F7T-S731-DY33-B12B-00000-00&amp;context=" TargetMode="External" /><Relationship Id="rId630" Type="http://schemas.openxmlformats.org/officeDocument/2006/relationships/hyperlink" Target="https://advance.lexis.com/api/document?collection=cases-ca&amp;id=urn:contentItem:5F7T-S7P1-JBDT-B0VJ-00000-00&amp;context=" TargetMode="External" /><Relationship Id="rId631" Type="http://schemas.openxmlformats.org/officeDocument/2006/relationships/hyperlink" Target="https://advance.lexis.com/api/document?collection=cases-ca&amp;id=urn:contentItem:5HSD-BVR1-JWBS-6000-00000-00&amp;context=" TargetMode="External" /><Relationship Id="rId632" Type="http://schemas.openxmlformats.org/officeDocument/2006/relationships/hyperlink" Target="https://advance.lexis.com/api/document?collection=cases-ca&amp;id=urn:contentItem:5F7T-XPY1-JP9P-G2W8-00000-00&amp;context=" TargetMode="External" /><Relationship Id="rId633" Type="http://schemas.openxmlformats.org/officeDocument/2006/relationships/hyperlink" Target="https://advance.lexis.com/api/document?collection=cases-ca&amp;id=urn:contentItem:5F7T-XPY1-F7G6-64SK-00000-00&amp;context=" TargetMode="External" /><Relationship Id="rId634" Type="http://schemas.openxmlformats.org/officeDocument/2006/relationships/hyperlink" Target="https://advance.lexis.com/api/document?collection=cases-ca&amp;id=urn:contentItem:5TM8-CT11-F30T-B0JS-00000-00&amp;context=" TargetMode="External" /><Relationship Id="rId635" Type="http://schemas.openxmlformats.org/officeDocument/2006/relationships/hyperlink" Target="https://advance.lexis.com/api/document?collection=cases-ca&amp;id=urn:contentItem:5NDB-4M41-F956-S0BN-00000-00&amp;context=" TargetMode="External" /><Relationship Id="rId636" Type="http://schemas.openxmlformats.org/officeDocument/2006/relationships/header" Target="header73.xml" /><Relationship Id="rId637" Type="http://schemas.openxmlformats.org/officeDocument/2006/relationships/header" Target="header74.xml" /><Relationship Id="rId638" Type="http://schemas.openxmlformats.org/officeDocument/2006/relationships/footer" Target="footer73.xml" /><Relationship Id="rId639" Type="http://schemas.openxmlformats.org/officeDocument/2006/relationships/footer" Target="footer74.xml" /><Relationship Id="rId64" Type="http://schemas.openxmlformats.org/officeDocument/2006/relationships/hyperlink" Target="https://advance.lexis.com/api/document?collection=cases-ca&amp;id=urn:contentItem:5F8T-N3V1-JF75-M3BV-00000-00&amp;context=" TargetMode="External" /><Relationship Id="rId640" Type="http://schemas.openxmlformats.org/officeDocument/2006/relationships/header" Target="header75.xml" /><Relationship Id="rId641" Type="http://schemas.openxmlformats.org/officeDocument/2006/relationships/footer" Target="footer75.xml" /><Relationship Id="rId642" Type="http://schemas.openxmlformats.org/officeDocument/2006/relationships/hyperlink" Target="https://advance.lexis.com/api/document?collection=cases-ca&amp;id=urn:contentItem:5F7T-S7F1-F7VM-S43H-00000-00&amp;context=" TargetMode="External" /><Relationship Id="rId643" Type="http://schemas.openxmlformats.org/officeDocument/2006/relationships/hyperlink" Target="https://advance.lexis.com/api/document?collection=cases-ca&amp;id=urn:contentItem:5K6Y-81M1-JGPY-X21M-00000-00&amp;context=" TargetMode="External" /><Relationship Id="rId644" Type="http://schemas.openxmlformats.org/officeDocument/2006/relationships/hyperlink" Target="https://advance.lexis.com/api/document?collection=cases-ca&amp;id=urn:contentItem:5F7T-S721-FD4T-B13V-00000-00&amp;context=" TargetMode="External" /><Relationship Id="rId645" Type="http://schemas.openxmlformats.org/officeDocument/2006/relationships/hyperlink" Target="https://advance.lexis.com/api/document?collection=cases-ca&amp;id=urn:contentItem:5F7T-S7F1-JFKM-61KF-00000-00&amp;context=" TargetMode="External" /><Relationship Id="rId646" Type="http://schemas.openxmlformats.org/officeDocument/2006/relationships/hyperlink" Target="https://advance.lexis.com/api/document?collection=cases-ca&amp;id=urn:contentItem:5F8P-SDC1-F1H1-206S-00000-00&amp;context=" TargetMode="External" /><Relationship Id="rId647" Type="http://schemas.openxmlformats.org/officeDocument/2006/relationships/hyperlink" Target="https://advance.lexis.com/api/document?collection=cases-ca&amp;id=urn:contentItem:5F8P-SDR1-FFTT-X2DX-00000-00&amp;context=" TargetMode="External" /><Relationship Id="rId648" Type="http://schemas.openxmlformats.org/officeDocument/2006/relationships/hyperlink" Target="https://advance.lexis.com/api/document?collection=cases-ca&amp;id=urn:contentItem:5F8T-N3V1-JFKM-602C-00000-00&amp;context=" TargetMode="External" /><Relationship Id="rId649" Type="http://schemas.openxmlformats.org/officeDocument/2006/relationships/header" Target="header76.xml" /><Relationship Id="rId65" Type="http://schemas.openxmlformats.org/officeDocument/2006/relationships/hyperlink" Target="https://advance.lexis.com/api/document?collection=cases-ca&amp;id=urn:contentItem:5F7T-S711-FJDY-X2YF-00000-00&amp;context=" TargetMode="External" /><Relationship Id="rId650" Type="http://schemas.openxmlformats.org/officeDocument/2006/relationships/header" Target="header77.xml" /><Relationship Id="rId651" Type="http://schemas.openxmlformats.org/officeDocument/2006/relationships/footer" Target="footer76.xml" /><Relationship Id="rId652" Type="http://schemas.openxmlformats.org/officeDocument/2006/relationships/footer" Target="footer77.xml" /><Relationship Id="rId653" Type="http://schemas.openxmlformats.org/officeDocument/2006/relationships/header" Target="header78.xml" /><Relationship Id="rId654" Type="http://schemas.openxmlformats.org/officeDocument/2006/relationships/footer" Target="footer78.xml" /><Relationship Id="rId655" Type="http://schemas.openxmlformats.org/officeDocument/2006/relationships/hyperlink" Target="https://advance.lexis.com/api/document?collection=cases-ca&amp;id=urn:contentItem:5F7T-S7H1-F016-S3S6-00000-00&amp;context=" TargetMode="External" /><Relationship Id="rId656" Type="http://schemas.openxmlformats.org/officeDocument/2006/relationships/hyperlink" Target="https://advance.lexis.com/api/document?collection=cases-ca&amp;id=urn:contentItem:5F7F-5RG1-JG02-S0W8-00000-00&amp;context=" TargetMode="External" /><Relationship Id="rId657" Type="http://schemas.openxmlformats.org/officeDocument/2006/relationships/hyperlink" Target="https://advance.lexis.com/api/document?collection=cases-ca&amp;id=urn:contentItem:5F81-YGM1-F5KY-B4XK-00000-00&amp;context=" TargetMode="External" /><Relationship Id="rId658" Type="http://schemas.openxmlformats.org/officeDocument/2006/relationships/hyperlink" Target="https://advance.lexis.com/api/document?collection=cases-ca&amp;id=urn:contentItem:5F81-YGM1-JG02-S0SV-00000-00&amp;context=" TargetMode="External" /><Relationship Id="rId659" Type="http://schemas.openxmlformats.org/officeDocument/2006/relationships/hyperlink" Target="https://advance.lexis.com/api/document?collection=cases-ca&amp;id=urn:contentItem:5F81-YGM1-JG02-S15S-00000-00&amp;context=" TargetMode="External" /><Relationship Id="rId66" Type="http://schemas.openxmlformats.org/officeDocument/2006/relationships/hyperlink" Target="https://advance.lexis.com/api/document?collection=cases-ca&amp;id=urn:contentItem:5F8T-N3T1-JJSF-234V-00000-00&amp;context=" TargetMode="External" /><Relationship Id="rId660" Type="http://schemas.openxmlformats.org/officeDocument/2006/relationships/hyperlink" Target="https://advance.lexis.com/api/document?collection=cases-ca&amp;id=urn:contentItem:5F81-YGM1-F5KY-B557-00000-00&amp;context=" TargetMode="External" /><Relationship Id="rId661" Type="http://schemas.openxmlformats.org/officeDocument/2006/relationships/header" Target="header79.xml" /><Relationship Id="rId662" Type="http://schemas.openxmlformats.org/officeDocument/2006/relationships/header" Target="header80.xml" /><Relationship Id="rId663" Type="http://schemas.openxmlformats.org/officeDocument/2006/relationships/footer" Target="footer79.xml" /><Relationship Id="rId664" Type="http://schemas.openxmlformats.org/officeDocument/2006/relationships/footer" Target="footer80.xml" /><Relationship Id="rId665" Type="http://schemas.openxmlformats.org/officeDocument/2006/relationships/header" Target="header81.xml" /><Relationship Id="rId666" Type="http://schemas.openxmlformats.org/officeDocument/2006/relationships/footer" Target="footer81.xml" /><Relationship Id="rId667" Type="http://schemas.openxmlformats.org/officeDocument/2006/relationships/hyperlink" Target="https://advance.lexis.com/api/document?collection=cases-ca&amp;id=urn:contentItem:5J9K-5FJ1-F2MB-S21H-00000-00&amp;context=" TargetMode="External" /><Relationship Id="rId668" Type="http://schemas.openxmlformats.org/officeDocument/2006/relationships/hyperlink" Target="https://advance.lexis.com/api/document?collection=cases-ca&amp;id=urn:contentItem:5K6X-WKK1-JWXF-21C4-00000-00&amp;context=" TargetMode="External" /><Relationship Id="rId669" Type="http://schemas.openxmlformats.org/officeDocument/2006/relationships/hyperlink" Target="https://advance.lexis.com/api/document?collection=legislation-ca&amp;id=urn:contentItem:5F41-1FG1-JGHR-M2NB-00000-00&amp;context=" TargetMode="External" /><Relationship Id="rId67" Type="http://schemas.openxmlformats.org/officeDocument/2006/relationships/hyperlink" Target="https://advance.lexis.com/api/document?collection=cases-ca&amp;id=urn:contentItem:5F8P-SCY1-JTNR-M3GT-00000-00&amp;context=" TargetMode="External" /><Relationship Id="rId670" Type="http://schemas.openxmlformats.org/officeDocument/2006/relationships/hyperlink" Target="https://advance.lexis.com/api/document?collection=cases-ca&amp;id=urn:contentItem:5F8T-N3V1-FC1F-M489-00000-00&amp;context=" TargetMode="External" /><Relationship Id="rId671" Type="http://schemas.openxmlformats.org/officeDocument/2006/relationships/hyperlink" Target="https://advance.lexis.com/api/document?collection=cases-ca&amp;id=urn:contentItem:5F8T-N3T1-JJSF-2334-00000-00&amp;context=" TargetMode="External" /><Relationship Id="rId672" Type="http://schemas.openxmlformats.org/officeDocument/2006/relationships/hyperlink" Target="https://advance.lexis.com/api/document?collection=cases-ca&amp;id=urn:contentItem:5F8W-WN71-JSC5-M48X-00000-00&amp;context=" TargetMode="External" /><Relationship Id="rId673" Type="http://schemas.openxmlformats.org/officeDocument/2006/relationships/hyperlink" Target="https://advance.lexis.com/api/document?collection=cases-ca&amp;id=urn:contentItem:5F7T-S7K1-DY33-B1H5-00000-00&amp;context=" TargetMode="External" /><Relationship Id="rId674" Type="http://schemas.openxmlformats.org/officeDocument/2006/relationships/hyperlink" Target="https://advance.lexis.com/api/document?collection=cases-ca&amp;id=urn:contentItem:5F7T-S7F1-DXWW-249G-00000-00&amp;context=" TargetMode="External" /><Relationship Id="rId675" Type="http://schemas.openxmlformats.org/officeDocument/2006/relationships/hyperlink" Target="https://advance.lexis.com/api/document?collection=cases-ca&amp;id=urn:contentItem:5F7T-S6T1-K054-G162-00000-00&amp;context=" TargetMode="External" /><Relationship Id="rId676" Type="http://schemas.openxmlformats.org/officeDocument/2006/relationships/hyperlink" Target="https://advance.lexis.com/api/document?collection=cases-ca&amp;id=urn:contentItem:5F8T-N3R1-JNS1-M18J-00000-00&amp;context=" TargetMode="External" /><Relationship Id="rId677" Type="http://schemas.openxmlformats.org/officeDocument/2006/relationships/hyperlink" Target="https://advance.lexis.com/api/document?collection=cases-ca&amp;id=urn:contentItem:5F8T-N3S1-JT99-24KG-00000-00&amp;context=" TargetMode="External" /><Relationship Id="rId678" Type="http://schemas.openxmlformats.org/officeDocument/2006/relationships/hyperlink" Target="https://advance.lexis.com/api/document?collection=cases-ca&amp;id=urn:contentItem:5F7T-S6T1-FJTD-G1S3-00000-00&amp;context=" TargetMode="External" /><Relationship Id="rId679" Type="http://schemas.openxmlformats.org/officeDocument/2006/relationships/hyperlink" Target="https://advance.lexis.com/api/document?collection=cases-ca&amp;id=urn:contentItem:5F8T-N3V1-JF75-M3JV-00000-00&amp;context=" TargetMode="External" /><Relationship Id="rId68" Type="http://schemas.openxmlformats.org/officeDocument/2006/relationships/hyperlink" Target="https://advance.lexis.com/api/document?collection=cases-ca&amp;id=urn:contentItem:5F8P-SCR1-F4W2-6258-00000-00&amp;context=" TargetMode="External" /><Relationship Id="rId680" Type="http://schemas.openxmlformats.org/officeDocument/2006/relationships/hyperlink" Target="https://advance.lexis.com/api/document?collection=cases-ca&amp;id=urn:contentItem:5F8T-N3T1-JJSF-23B2-00000-00&amp;context=" TargetMode="External" /><Relationship Id="rId681" Type="http://schemas.openxmlformats.org/officeDocument/2006/relationships/hyperlink" Target="https://advance.lexis.com/api/document?collection=cases-ca&amp;id=urn:contentItem:5F7H-KW51-JX8W-M1KF-00000-00&amp;context=" TargetMode="External" /><Relationship Id="rId682" Type="http://schemas.openxmlformats.org/officeDocument/2006/relationships/hyperlink" Target="https://advance.lexis.com/api/document?collection=cases-ca&amp;id=urn:contentItem:5F7H-KW51-JX8W-M1W1-00000-00&amp;context=" TargetMode="External" /><Relationship Id="rId683" Type="http://schemas.openxmlformats.org/officeDocument/2006/relationships/hyperlink" Target="https://advance.lexis.com/api/document?collection=cases-ca&amp;id=urn:contentItem:5F7T-S6X1-JXNB-6359-00000-00&amp;context=" TargetMode="External" /><Relationship Id="rId684" Type="http://schemas.openxmlformats.org/officeDocument/2006/relationships/hyperlink" Target="https://advance.lexis.com/api/document?collection=cases-ca&amp;id=urn:contentItem:5F81-VJX1-F5T5-M3YF-00000-00&amp;context=" TargetMode="External" /><Relationship Id="rId685" Type="http://schemas.openxmlformats.org/officeDocument/2006/relationships/hyperlink" Target="https://advance.lexis.com/api/document?collection=cases-ca&amp;id=urn:contentItem:5F8P-SCN1-FK0M-S353-00000-00&amp;context=" TargetMode="External" /><Relationship Id="rId686" Type="http://schemas.openxmlformats.org/officeDocument/2006/relationships/hyperlink" Target="https://advance.lexis.com/api/document?collection=cases-ca&amp;id=urn:contentItem:5F8P-T8V1-JT42-S55K-00000-00&amp;context=" TargetMode="External" /><Relationship Id="rId687" Type="http://schemas.openxmlformats.org/officeDocument/2006/relationships/hyperlink" Target="https://advance.lexis.com/api/document?collection=cases-ca&amp;id=urn:contentItem:5F8P-SG91-DY33-B3V5-00000-00&amp;context=" TargetMode="External" /><Relationship Id="rId688" Type="http://schemas.openxmlformats.org/officeDocument/2006/relationships/hyperlink" Target="https://advance.lexis.com/api/document?collection=cases-ca&amp;id=urn:contentItem:5F8T-N3S1-JBDT-B0B2-00000-00&amp;context=" TargetMode="External" /><Relationship Id="rId689" Type="http://schemas.openxmlformats.org/officeDocument/2006/relationships/hyperlink" Target="https://advance.lexis.com/api/document?collection=cases-ca&amp;id=urn:contentItem:5F8T-N3V1-JFKM-6014-00000-00&amp;context=" TargetMode="External" /><Relationship Id="rId69" Type="http://schemas.openxmlformats.org/officeDocument/2006/relationships/hyperlink" Target="https://advance.lexis.com/api/document?collection=cases-ca&amp;id=urn:contentItem:5F7T-S761-FGJR-22CK-00000-00&amp;context=" TargetMode="External" /><Relationship Id="rId690" Type="http://schemas.openxmlformats.org/officeDocument/2006/relationships/hyperlink" Target="https://advance.lexis.com/api/document?collection=cases-ca&amp;id=urn:contentItem:5F8T-N3V1-JF75-M3JW-00000-00&amp;context=" TargetMode="External" /><Relationship Id="rId691" Type="http://schemas.openxmlformats.org/officeDocument/2006/relationships/hyperlink" Target="https://advance.lexis.com/api/document?collection=cases-ca&amp;id=urn:contentItem:5F8P-SD31-DYMS-64MG-00000-00&amp;context=" TargetMode="External" /><Relationship Id="rId692" Type="http://schemas.openxmlformats.org/officeDocument/2006/relationships/hyperlink" Target="https://advance.lexis.com/api/document?collection=cases-ca&amp;id=urn:contentItem:5F8T-N3V1-JTGH-B13C-00000-00&amp;context=" TargetMode="External" /><Relationship Id="rId693" Type="http://schemas.openxmlformats.org/officeDocument/2006/relationships/hyperlink" Target="https://advance.lexis.com/api/document?collection=cases-ca&amp;id=urn:contentItem:5F7T-XPW1-F1WF-M2N6-00000-00&amp;context=" TargetMode="External" /><Relationship Id="rId694" Type="http://schemas.openxmlformats.org/officeDocument/2006/relationships/hyperlink" Target="https://advance.lexis.com/api/document?collection=cases-ca&amp;id=urn:contentItem:5F8P-SD81-JX8W-M4T4-00000-00&amp;context=" TargetMode="External" /><Relationship Id="rId695" Type="http://schemas.openxmlformats.org/officeDocument/2006/relationships/hyperlink" Target="https://advance.lexis.com/api/document?collection=cases-ca&amp;id=urn:contentItem:5F81-VJX1-FFTT-X1SX-00000-00&amp;context=" TargetMode="External" /><Relationship Id="rId696" Type="http://schemas.openxmlformats.org/officeDocument/2006/relationships/hyperlink" Target="https://advance.lexis.com/api/document?collection=cases-ca&amp;id=urn:contentItem:5F8P-SGB1-JBT7-X364-00000-00&amp;context=" TargetMode="External" /><Relationship Id="rId697" Type="http://schemas.openxmlformats.org/officeDocument/2006/relationships/hyperlink" Target="https://advance.lexis.com/api/document?collection=cases-ca&amp;id=urn:contentItem:5F7T-S781-JC5P-G1HV-00000-00&amp;context=" TargetMode="External" /><Relationship Id="rId698" Type="http://schemas.openxmlformats.org/officeDocument/2006/relationships/hyperlink" Target="https://advance.lexis.com/api/document?collection=cases-ca&amp;id=urn:contentItem:5F7T-XPY1-FC1F-M1MJ-00000-00&amp;context=" TargetMode="External" /><Relationship Id="rId699" Type="http://schemas.openxmlformats.org/officeDocument/2006/relationships/hyperlink" Target="https://advance.lexis.com/api/document?collection=cases-ca&amp;id=urn:contentItem:5F7T-S7F1-JFKM-61FG-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1-VJW1-K0HK-2250-00000-00&amp;context=" TargetMode="External" /><Relationship Id="rId700" Type="http://schemas.openxmlformats.org/officeDocument/2006/relationships/header" Target="header82.xml" /><Relationship Id="rId701" Type="http://schemas.openxmlformats.org/officeDocument/2006/relationships/header" Target="header83.xml" /><Relationship Id="rId702" Type="http://schemas.openxmlformats.org/officeDocument/2006/relationships/footer" Target="footer82.xml" /><Relationship Id="rId703" Type="http://schemas.openxmlformats.org/officeDocument/2006/relationships/footer" Target="footer83.xml" /><Relationship Id="rId704" Type="http://schemas.openxmlformats.org/officeDocument/2006/relationships/header" Target="header84.xml" /><Relationship Id="rId705" Type="http://schemas.openxmlformats.org/officeDocument/2006/relationships/footer" Target="footer84.xml" /><Relationship Id="rId706" Type="http://schemas.openxmlformats.org/officeDocument/2006/relationships/hyperlink" Target="https://advance.lexis.com/api/document?collection=cases-ca&amp;id=urn:contentItem:5F7T-S7J1-JYYX-623D-00000-00&amp;context=" TargetMode="External" /><Relationship Id="rId707" Type="http://schemas.openxmlformats.org/officeDocument/2006/relationships/hyperlink" Target="https://advance.lexis.com/api/document?collection=cases-ca&amp;id=urn:contentItem:5K6Y-81M1-DXHD-G2PT-00000-00&amp;context=" TargetMode="External" /><Relationship Id="rId708" Type="http://schemas.openxmlformats.org/officeDocument/2006/relationships/hyperlink" Target="https://advance.lexis.com/api/document?collection=legislation-ca&amp;id=urn:contentItem:5F41-1FH1-F361-M0HH-00000-00&amp;context=" TargetMode="External" /><Relationship Id="rId709" Type="http://schemas.openxmlformats.org/officeDocument/2006/relationships/hyperlink" Target="https://advance.lexis.com/api/document?collection=cases-ca&amp;id=urn:contentItem:5F7T-S7C1-JXG3-X02B-00000-00&amp;context=" TargetMode="External" /><Relationship Id="rId71" Type="http://schemas.openxmlformats.org/officeDocument/2006/relationships/header" Target="header4.xml" /><Relationship Id="rId710" Type="http://schemas.openxmlformats.org/officeDocument/2006/relationships/hyperlink" Target="https://advance.lexis.com/api/document?collection=cases-ca&amp;id=urn:contentItem:5F7T-S7G1-F5KY-B1CX-00000-00&amp;context=" TargetMode="External" /><Relationship Id="rId711" Type="http://schemas.openxmlformats.org/officeDocument/2006/relationships/hyperlink" Target="https://advance.lexis.com/api/document?collection=cases-ca&amp;id=urn:contentItem:5F7T-S7G1-F5KY-B1CT-00000-00&amp;context=" TargetMode="External" /><Relationship Id="rId712" Type="http://schemas.openxmlformats.org/officeDocument/2006/relationships/hyperlink" Target="https://advance.lexis.com/api/document?collection=cases-ca&amp;id=urn:contentItem:5F7T-S7H1-FCSB-S3SN-00000-00&amp;context=" TargetMode="External" /><Relationship Id="rId713" Type="http://schemas.openxmlformats.org/officeDocument/2006/relationships/hyperlink" Target="https://advance.lexis.com/api/document?collection=cases-ca&amp;id=urn:contentItem:5F7T-S7G1-JBT7-X3JN-00000-00&amp;context=" TargetMode="External" /><Relationship Id="rId714" Type="http://schemas.openxmlformats.org/officeDocument/2006/relationships/hyperlink" Target="https://advance.lexis.com/api/document?collection=cases-ca&amp;id=urn:contentItem:5F7T-S7H1-JCRC-B11B-00000-00&amp;context=" TargetMode="External" /><Relationship Id="rId715" Type="http://schemas.openxmlformats.org/officeDocument/2006/relationships/hyperlink" Target="https://advance.lexis.com/api/document?collection=cases-ca&amp;id=urn:contentItem:5F7T-S7F1-JBT7-X2MK-00000-00&amp;context=" TargetMode="External" /><Relationship Id="rId716" Type="http://schemas.openxmlformats.org/officeDocument/2006/relationships/hyperlink" Target="https://advance.lexis.com/api/document?collection=cases-ca&amp;id=urn:contentItem:5F7T-S7H1-JS5Y-B2RX-00000-00&amp;context=" TargetMode="External" /><Relationship Id="rId717" Type="http://schemas.openxmlformats.org/officeDocument/2006/relationships/hyperlink" Target="https://advance.lexis.com/api/document?collection=cases-ca&amp;id=urn:contentItem:5F7T-S7G1-FBFS-S2M4-00000-00&amp;context=" TargetMode="External" /><Relationship Id="rId718" Type="http://schemas.openxmlformats.org/officeDocument/2006/relationships/hyperlink" Target="https://advance.lexis.com/api/document?collection=cases-ca&amp;id=urn:contentItem:5F7T-S7H1-FCSB-S3MY-00000-00&amp;context=" TargetMode="External" /><Relationship Id="rId719" Type="http://schemas.openxmlformats.org/officeDocument/2006/relationships/hyperlink" Target="https://advance.lexis.com/api/document?collection=cases-ca&amp;id=urn:contentItem:5F7T-S7H1-F016-S3N1-00000-00&amp;context=" TargetMode="External" /><Relationship Id="rId72" Type="http://schemas.openxmlformats.org/officeDocument/2006/relationships/header" Target="header5.xml" /><Relationship Id="rId720" Type="http://schemas.openxmlformats.org/officeDocument/2006/relationships/hyperlink" Target="https://advance.lexis.com/api/document?collection=cases-ca&amp;id=urn:contentItem:5F7T-S7H1-JS5Y-B33T-00000-00&amp;context=" TargetMode="External" /><Relationship Id="rId721" Type="http://schemas.openxmlformats.org/officeDocument/2006/relationships/hyperlink" Target="https://advance.lexis.com/api/document?collection=cases-ca&amp;id=urn:contentItem:5F7T-S7H1-JS5Y-B2SM-00000-00&amp;context=" TargetMode="External" /><Relationship Id="rId722" Type="http://schemas.openxmlformats.org/officeDocument/2006/relationships/hyperlink" Target="https://advance.lexis.com/api/document?collection=cases-ca&amp;id=urn:contentItem:5F7T-S7H1-JCRC-B13K-00000-00&amp;context=" TargetMode="External" /><Relationship Id="rId723" Type="http://schemas.openxmlformats.org/officeDocument/2006/relationships/hyperlink" Target="https://advance.lexis.com/api/document?collection=cases-ca&amp;id=urn:contentItem:5F7T-S7G1-FCYK-207V-00000-00&amp;context=" TargetMode="External" /><Relationship Id="rId724" Type="http://schemas.openxmlformats.org/officeDocument/2006/relationships/header" Target="header85.xml" /><Relationship Id="rId725" Type="http://schemas.openxmlformats.org/officeDocument/2006/relationships/header" Target="header86.xml" /><Relationship Id="rId726" Type="http://schemas.openxmlformats.org/officeDocument/2006/relationships/footer" Target="footer85.xml" /><Relationship Id="rId727" Type="http://schemas.openxmlformats.org/officeDocument/2006/relationships/footer" Target="footer86.xml" /><Relationship Id="rId728" Type="http://schemas.openxmlformats.org/officeDocument/2006/relationships/header" Target="header87.xml" /><Relationship Id="rId729" Type="http://schemas.openxmlformats.org/officeDocument/2006/relationships/footer" Target="footer87.xml" /><Relationship Id="rId73" Type="http://schemas.openxmlformats.org/officeDocument/2006/relationships/footer" Target="footer4.xml" /><Relationship Id="rId730" Type="http://schemas.openxmlformats.org/officeDocument/2006/relationships/hyperlink" Target="https://advance.lexis.com/api/document?collection=cases-ca&amp;id=urn:contentItem:5F7T-S7H1-JCRC-B14T-00000-00&amp;context=" TargetMode="External" /><Relationship Id="rId731" Type="http://schemas.openxmlformats.org/officeDocument/2006/relationships/hyperlink" Target="https://advance.lexis.com/api/document?collection=cases-ca&amp;id=urn:contentItem:5F7T-S7F1-F7VM-S453-00000-00&amp;context=" TargetMode="External" /><Relationship Id="rId732" Type="http://schemas.openxmlformats.org/officeDocument/2006/relationships/hyperlink" Target="https://advance.lexis.com/api/document?collection=cases-ca&amp;id=urn:contentItem:5F7T-S7G1-JX3N-B2HR-00000-00&amp;context=" TargetMode="External" /><Relationship Id="rId733" Type="http://schemas.openxmlformats.org/officeDocument/2006/relationships/hyperlink" Target="https://advance.lexis.com/api/document?collection=cases-ca&amp;id=urn:contentItem:5F7T-S7G1-FCYK-207R-00000-00&amp;context=" TargetMode="External" /><Relationship Id="rId734" Type="http://schemas.openxmlformats.org/officeDocument/2006/relationships/hyperlink" Target="https://advance.lexis.com/api/document?collection=cases-ca&amp;id=urn:contentItem:5F7T-S751-JBM1-M2FS-00000-00&amp;context=" TargetMode="External" /><Relationship Id="rId735" Type="http://schemas.openxmlformats.org/officeDocument/2006/relationships/header" Target="header88.xml" /><Relationship Id="rId736" Type="http://schemas.openxmlformats.org/officeDocument/2006/relationships/header" Target="header89.xml" /><Relationship Id="rId737" Type="http://schemas.openxmlformats.org/officeDocument/2006/relationships/footer" Target="footer88.xml" /><Relationship Id="rId738" Type="http://schemas.openxmlformats.org/officeDocument/2006/relationships/footer" Target="footer89.xml" /><Relationship Id="rId739" Type="http://schemas.openxmlformats.org/officeDocument/2006/relationships/header" Target="header90.xml" /><Relationship Id="rId74" Type="http://schemas.openxmlformats.org/officeDocument/2006/relationships/footer" Target="footer5.xml" /><Relationship Id="rId740" Type="http://schemas.openxmlformats.org/officeDocument/2006/relationships/footer" Target="footer90.xml" /><Relationship Id="rId741" Type="http://schemas.openxmlformats.org/officeDocument/2006/relationships/hyperlink" Target="https://advance.lexis.com/api/document?collection=cases-ca&amp;id=urn:contentItem:5F7T-S7F1-F7VM-S4DN-00000-00&amp;context=" TargetMode="External" /><Relationship Id="rId742" Type="http://schemas.openxmlformats.org/officeDocument/2006/relationships/hyperlink" Target="https://advance.lexis.com/api/document?collection=cases-ca&amp;id=urn:contentItem:5F8T-N3V1-JTGH-B111-00000-00&amp;context=" TargetMode="External" /><Relationship Id="rId743" Type="http://schemas.openxmlformats.org/officeDocument/2006/relationships/hyperlink" Target="https://advance.lexis.com/api/document?collection=cases-ca&amp;id=urn:contentItem:5F8T-N3T1-JGHR-M1Y0-00000-00&amp;context=" TargetMode="External" /><Relationship Id="rId744" Type="http://schemas.openxmlformats.org/officeDocument/2006/relationships/header" Target="header91.xml" /><Relationship Id="rId745" Type="http://schemas.openxmlformats.org/officeDocument/2006/relationships/header" Target="header92.xml" /><Relationship Id="rId746" Type="http://schemas.openxmlformats.org/officeDocument/2006/relationships/footer" Target="footer91.xml" /><Relationship Id="rId747" Type="http://schemas.openxmlformats.org/officeDocument/2006/relationships/footer" Target="footer92.xml" /><Relationship Id="rId748" Type="http://schemas.openxmlformats.org/officeDocument/2006/relationships/header" Target="header93.xml" /><Relationship Id="rId749" Type="http://schemas.openxmlformats.org/officeDocument/2006/relationships/footer" Target="footer93.xml" /><Relationship Id="rId75" Type="http://schemas.openxmlformats.org/officeDocument/2006/relationships/header" Target="header6.xml" /><Relationship Id="rId750" Type="http://schemas.openxmlformats.org/officeDocument/2006/relationships/hyperlink" Target="https://advance.lexis.com/api/document?collection=cases-ca&amp;id=urn:contentItem:5F7T-S7D1-JS5Y-B27P-00000-00&amp;context=" TargetMode="External" /><Relationship Id="rId751" Type="http://schemas.openxmlformats.org/officeDocument/2006/relationships/hyperlink" Target="https://advance.lexis.com/api/document?collection=cases-ca&amp;id=urn:contentItem:5F7T-S7G1-JBT7-X40C-00000-00&amp;context=" TargetMode="External" /><Relationship Id="rId752" Type="http://schemas.openxmlformats.org/officeDocument/2006/relationships/hyperlink" Target="https://advance.lexis.com/api/document?collection=cases-ca&amp;id=urn:contentItem:5F8T-N3T1-JFKM-652N-00000-00&amp;context=" TargetMode="External" /><Relationship Id="rId753" Type="http://schemas.openxmlformats.org/officeDocument/2006/relationships/hyperlink" Target="https://advance.lexis.com/api/document?collection=cases-ca&amp;id=urn:contentItem:5F8T-N3S1-JBDT-B0F5-00000-00&amp;context=" TargetMode="External" /><Relationship Id="rId754" Type="http://schemas.openxmlformats.org/officeDocument/2006/relationships/hyperlink" Target="https://advance.lexis.com/api/document?collection=cases-ca&amp;id=urn:contentItem:5F81-VJW1-JGPY-X498-00000-00&amp;context=" TargetMode="External" /><Relationship Id="rId755" Type="http://schemas.openxmlformats.org/officeDocument/2006/relationships/hyperlink" Target="https://advance.lexis.com/api/document?collection=cases-ca&amp;id=urn:contentItem:5F8T-N3V1-JTGH-B0YX-00000-00&amp;context=" TargetMode="External" /><Relationship Id="rId756" Type="http://schemas.openxmlformats.org/officeDocument/2006/relationships/hyperlink" Target="https://advance.lexis.com/api/document?collection=cases-ca&amp;id=urn:contentItem:5F8T-N3V1-FC1F-M49K-00000-00&amp;context=" TargetMode="External" /><Relationship Id="rId757" Type="http://schemas.openxmlformats.org/officeDocument/2006/relationships/hyperlink" Target="https://advance.lexis.com/api/document?collection=cases-ca&amp;id=urn:contentItem:5F7T-S7C1-JXG3-X083-00000-00&amp;context=" TargetMode="External" /><Relationship Id="rId758" Type="http://schemas.openxmlformats.org/officeDocument/2006/relationships/hyperlink" Target="https://advance.lexis.com/api/document?collection=cases-ca&amp;id=urn:contentItem:5F8T-N3S1-JBDT-B087-00000-00&amp;context=" TargetMode="External" /><Relationship Id="rId759" Type="http://schemas.openxmlformats.org/officeDocument/2006/relationships/hyperlink" Target="https://advance.lexis.com/api/document?collection=cases-ca&amp;id=urn:contentItem:5F7T-S7D1-JXG3-X0YV-00000-00&amp;context=" TargetMode="External" /><Relationship Id="rId76" Type="http://schemas.openxmlformats.org/officeDocument/2006/relationships/footer" Target="footer6.xml" /><Relationship Id="rId760" Type="http://schemas.openxmlformats.org/officeDocument/2006/relationships/header" Target="header94.xml" /><Relationship Id="rId761" Type="http://schemas.openxmlformats.org/officeDocument/2006/relationships/header" Target="header95.xml" /><Relationship Id="rId762" Type="http://schemas.openxmlformats.org/officeDocument/2006/relationships/footer" Target="footer94.xml" /><Relationship Id="rId763" Type="http://schemas.openxmlformats.org/officeDocument/2006/relationships/footer" Target="footer95.xml" /><Relationship Id="rId764" Type="http://schemas.openxmlformats.org/officeDocument/2006/relationships/header" Target="header96.xml" /><Relationship Id="rId765" Type="http://schemas.openxmlformats.org/officeDocument/2006/relationships/footer" Target="footer96.xml" /><Relationship Id="rId766" Type="http://schemas.openxmlformats.org/officeDocument/2006/relationships/hyperlink" Target="https://advance.lexis.com/api/document?collection=cases-ca&amp;id=urn:contentItem:5K6Y-81N1-JN14-G22H-00000-00&amp;context=" TargetMode="External" /><Relationship Id="rId767" Type="http://schemas.openxmlformats.org/officeDocument/2006/relationships/hyperlink" Target="https://advance.lexis.com/api/document?collection=cases-ca&amp;id=urn:contentItem:5F7H-KW91-JFDC-X0VB-00000-00&amp;context=" TargetMode="External" /><Relationship Id="rId768" Type="http://schemas.openxmlformats.org/officeDocument/2006/relationships/hyperlink" Target="https://advance.lexis.com/api/document?collection=cases-ca&amp;id=urn:contentItem:5F7T-S7D1-F7ND-G0H0-00000-00&amp;context=" TargetMode="External" /><Relationship Id="rId769" Type="http://schemas.openxmlformats.org/officeDocument/2006/relationships/header" Target="header97.xml" /><Relationship Id="rId77" Type="http://schemas.openxmlformats.org/officeDocument/2006/relationships/hyperlink" Target="https://advance.lexis.com/api/document?collection=cases-ca&amp;id=urn:contentItem:5K6X-KBB1-JJK6-S0HM-00000-00&amp;context=" TargetMode="External" /><Relationship Id="rId770" Type="http://schemas.openxmlformats.org/officeDocument/2006/relationships/header" Target="header98.xml" /><Relationship Id="rId771" Type="http://schemas.openxmlformats.org/officeDocument/2006/relationships/footer" Target="footer97.xml" /><Relationship Id="rId772" Type="http://schemas.openxmlformats.org/officeDocument/2006/relationships/footer" Target="footer98.xml" /><Relationship Id="rId773" Type="http://schemas.openxmlformats.org/officeDocument/2006/relationships/header" Target="header99.xml" /><Relationship Id="rId774" Type="http://schemas.openxmlformats.org/officeDocument/2006/relationships/footer" Target="footer99.xml" /><Relationship Id="rId775" Type="http://schemas.openxmlformats.org/officeDocument/2006/relationships/hyperlink" Target="https://advance.lexis.com/api/document?collection=cases-ca&amp;id=urn:contentItem:5F7T-S7M1-F4W2-629C-00000-00&amp;context=" TargetMode="External" /><Relationship Id="rId776" Type="http://schemas.openxmlformats.org/officeDocument/2006/relationships/hyperlink" Target="https://advance.lexis.com/api/document?collection=cases-ca&amp;id=urn:contentItem:5F7T-S7K1-JKHB-631H-00000-00&amp;context=" TargetMode="External" /><Relationship Id="rId777" Type="http://schemas.openxmlformats.org/officeDocument/2006/relationships/hyperlink" Target="https://advance.lexis.com/api/document?collection=cases-ca&amp;id=urn:contentItem:5F8T-N3V1-FH4C-X1XK-00000-00&amp;context=" TargetMode="External" /><Relationship Id="rId778" Type="http://schemas.openxmlformats.org/officeDocument/2006/relationships/hyperlink" Target="https://advance.lexis.com/api/document?collection=cases-ca&amp;id=urn:contentItem:5F7T-S731-F016-S331-00000-00&amp;context=" TargetMode="External" /><Relationship Id="rId779" Type="http://schemas.openxmlformats.org/officeDocument/2006/relationships/hyperlink" Target="https://advance.lexis.com/api/document?collection=cases-ca&amp;id=urn:contentItem:5F7T-S7J1-JNS1-M202-00000-00&amp;context=" TargetMode="External" /><Relationship Id="rId78" Type="http://schemas.openxmlformats.org/officeDocument/2006/relationships/hyperlink" Target="https://advance.lexis.com/api/document?collection=cases-ca&amp;id=urn:contentItem:5F7T-S7P1-JP4G-622H-00000-00&amp;context=" TargetMode="External" /><Relationship Id="rId780" Type="http://schemas.openxmlformats.org/officeDocument/2006/relationships/hyperlink" Target="https://advance.lexis.com/api/document?collection=cases-ca&amp;id=urn:contentItem:5F7T-S7H1-JS5Y-B306-00000-00&amp;context=" TargetMode="External" /><Relationship Id="rId781" Type="http://schemas.openxmlformats.org/officeDocument/2006/relationships/hyperlink" Target="https://advance.lexis.com/api/document?collection=cases-ca&amp;id=urn:contentItem:5F8T-N3V1-JTGH-B1GX-00000-00&amp;context=" TargetMode="External" /><Relationship Id="rId782" Type="http://schemas.openxmlformats.org/officeDocument/2006/relationships/hyperlink" Target="https://advance.lexis.com/api/document?collection=cases-ca&amp;id=urn:contentItem:5F16-9371-DXHD-G53T-00000-00&amp;context=" TargetMode="External" /><Relationship Id="rId783" Type="http://schemas.openxmlformats.org/officeDocument/2006/relationships/hyperlink" Target="https://advance.lexis.com/api/document?collection=cases-ca&amp;id=urn:contentItem:5F7T-S7F1-DXWW-246K-00000-00&amp;context=" TargetMode="External" /><Relationship Id="rId784" Type="http://schemas.openxmlformats.org/officeDocument/2006/relationships/hyperlink" Target="https://advance.lexis.com/api/document?collection=cases-ca&amp;id=urn:contentItem:5F7T-S7K1-JSJC-X0P8-00000-00&amp;context=" TargetMode="External" /><Relationship Id="rId785" Type="http://schemas.openxmlformats.org/officeDocument/2006/relationships/hyperlink" Target="https://advance.lexis.com/api/document?collection=cases-ca&amp;id=urn:contentItem:5F81-VJX1-JKPJ-G20B-00000-00&amp;context=" TargetMode="External" /><Relationship Id="rId786" Type="http://schemas.openxmlformats.org/officeDocument/2006/relationships/hyperlink" Target="https://advance.lexis.com/api/document?collection=cases-ca&amp;id=urn:contentItem:5F7T-S7F1-FJTD-G3FW-00000-00&amp;context=" TargetMode="External" /><Relationship Id="rId787" Type="http://schemas.openxmlformats.org/officeDocument/2006/relationships/hyperlink" Target="https://advance.lexis.com/api/document?collection=cases-ca&amp;id=urn:contentItem:5F7T-S7H1-JS5Y-B32J-00000-00&amp;context=" TargetMode="External" /><Relationship Id="rId788" Type="http://schemas.openxmlformats.org/officeDocument/2006/relationships/hyperlink" Target="https://advance.lexis.com/api/document?collection=cases-ca&amp;id=urn:contentItem:5F7T-S7C1-JXG3-X0KH-00000-00&amp;context=" TargetMode="External" /><Relationship Id="rId789" Type="http://schemas.openxmlformats.org/officeDocument/2006/relationships/hyperlink" Target="https://advance.lexis.com/api/document?collection=cases-ca&amp;id=urn:contentItem:5F8W-M4F1-JF75-M44J-00000-00&amp;context=" TargetMode="External" /><Relationship Id="rId79" Type="http://schemas.openxmlformats.org/officeDocument/2006/relationships/hyperlink" Target="https://advance.lexis.com/api/document?collection=analytical-materials-ca&amp;id=urn:contentItem:5KCS-H9D1-JSC5-M4KP-00000-00&amp;context=" TargetMode="External" /><Relationship Id="rId790" Type="http://schemas.openxmlformats.org/officeDocument/2006/relationships/hyperlink" Target="https://advance.lexis.com/api/document?collection=cases-ca&amp;id=urn:contentItem:5F7F-5RH1-JTGH-B08X-00000-00&amp;context=" TargetMode="External" /><Relationship Id="rId791" Type="http://schemas.openxmlformats.org/officeDocument/2006/relationships/hyperlink" Target="https://advance.lexis.com/api/document?collection=cases-ca&amp;id=urn:contentItem:5F7F-5RH1-FJM6-60BB-00000-00&amp;context=" TargetMode="External" /><Relationship Id="rId792" Type="http://schemas.openxmlformats.org/officeDocument/2006/relationships/hyperlink" Target="https://advance.lexis.com/api/document?collection=cases-ca&amp;id=urn:contentItem:5F7T-S6Y1-F65M-605F-00000-00&amp;context=" TargetMode="External" /><Relationship Id="rId793" Type="http://schemas.openxmlformats.org/officeDocument/2006/relationships/hyperlink" Target="https://advance.lexis.com/api/document?collection=cases-ca&amp;id=urn:contentItem:5F7T-S761-F7ND-G4NG-00000-00&amp;context=" TargetMode="External" /><Relationship Id="rId794" Type="http://schemas.openxmlformats.org/officeDocument/2006/relationships/hyperlink" Target="https://advance.lexis.com/api/document?collection=cases-ca&amp;id=urn:contentItem:5F8T-N3R1-JJSF-22DV-00000-00&amp;context=" TargetMode="External" /><Relationship Id="rId795" Type="http://schemas.openxmlformats.org/officeDocument/2006/relationships/header" Target="header100.xml" /><Relationship Id="rId796" Type="http://schemas.openxmlformats.org/officeDocument/2006/relationships/header" Target="header101.xml" /><Relationship Id="rId797" Type="http://schemas.openxmlformats.org/officeDocument/2006/relationships/footer" Target="footer100.xml" /><Relationship Id="rId798" Type="http://schemas.openxmlformats.org/officeDocument/2006/relationships/footer" Target="footer101.xml" /><Relationship Id="rId799" Type="http://schemas.openxmlformats.org/officeDocument/2006/relationships/header" Target="header102.xml" /><Relationship Id="rId8" Type="http://schemas.openxmlformats.org/officeDocument/2006/relationships/header" Target="header3.xml" /><Relationship Id="rId80" Type="http://schemas.openxmlformats.org/officeDocument/2006/relationships/hyperlink" Target="https://advance.lexis.com/api/document?collection=legislation-ca&amp;id=urn:contentItem:5F41-1FH1-JSRM-608H-00000-00&amp;context=" TargetMode="External" /><Relationship Id="rId800" Type="http://schemas.openxmlformats.org/officeDocument/2006/relationships/footer" Target="footer102.xml" /><Relationship Id="rId801" Type="http://schemas.openxmlformats.org/officeDocument/2006/relationships/hyperlink" Target="https://advance.lexis.com/api/document?collection=cases-ca&amp;id=urn:contentItem:5F7T-S7K1-JWXF-213Y-00000-00&amp;context=" TargetMode="External" /><Relationship Id="rId802" Type="http://schemas.openxmlformats.org/officeDocument/2006/relationships/hyperlink" Target="https://advance.lexis.com/api/document?collection=cases-ca&amp;id=urn:contentItem:5K6Y-81M1-F81W-23ST-00000-00&amp;context=" TargetMode="External" /><Relationship Id="rId803" Type="http://schemas.openxmlformats.org/officeDocument/2006/relationships/hyperlink" Target="https://advance.lexis.com/api/document?collection=cases-ca&amp;id=urn:contentItem:5F7T-S731-F1WF-M27G-00000-00&amp;context=" TargetMode="External" /><Relationship Id="rId804" Type="http://schemas.openxmlformats.org/officeDocument/2006/relationships/hyperlink" Target="https://advance.lexis.com/api/document?collection=cases-ca&amp;id=urn:contentItem:5F7T-S7K1-JSJC-X0TK-00000-00&amp;context=" TargetMode="External" /><Relationship Id="rId805" Type="http://schemas.openxmlformats.org/officeDocument/2006/relationships/hyperlink" Target="https://advance.lexis.com/api/document?collection=cases-ca&amp;id=urn:contentItem:5F7T-S7J1-DXWW-24R0-00000-00&amp;context=" TargetMode="External" /><Relationship Id="rId806" Type="http://schemas.openxmlformats.org/officeDocument/2006/relationships/header" Target="header103.xml" /><Relationship Id="rId807" Type="http://schemas.openxmlformats.org/officeDocument/2006/relationships/header" Target="header104.xml" /><Relationship Id="rId808" Type="http://schemas.openxmlformats.org/officeDocument/2006/relationships/footer" Target="footer103.xml" /><Relationship Id="rId809" Type="http://schemas.openxmlformats.org/officeDocument/2006/relationships/footer" Target="footer104.xml" /><Relationship Id="rId81" Type="http://schemas.openxmlformats.org/officeDocument/2006/relationships/hyperlink" Target="https://advance.lexis.com/api/document?collection=cases-ca&amp;id=urn:contentItem:5F7T-S701-JJ6S-61RK-00000-00&amp;context=" TargetMode="External" /><Relationship Id="rId810" Type="http://schemas.openxmlformats.org/officeDocument/2006/relationships/header" Target="header105.xml" /><Relationship Id="rId811" Type="http://schemas.openxmlformats.org/officeDocument/2006/relationships/footer" Target="footer105.xml" /><Relationship Id="rId812" Type="http://schemas.openxmlformats.org/officeDocument/2006/relationships/hyperlink" Target="https://advance.lexis.com/api/document?collection=cases-ca&amp;id=urn:contentItem:5F7T-S7F1-DXWW-23S7-00000-00&amp;context=" TargetMode="External" /><Relationship Id="rId813" Type="http://schemas.openxmlformats.org/officeDocument/2006/relationships/hyperlink" Target="https://advance.lexis.com/api/document?collection=legislation-ca&amp;id=urn:contentItem:5GBY-CM31-JYYX-633F-00000-00&amp;context=" TargetMode="External" /><Relationship Id="rId814" Type="http://schemas.openxmlformats.org/officeDocument/2006/relationships/hyperlink" Target="https://advance.lexis.com/api/document?collection=cases-ca&amp;id=urn:contentItem:5F8T-N3R1-JJSF-22WM-00000-00&amp;context=" TargetMode="External" /><Relationship Id="rId815" Type="http://schemas.openxmlformats.org/officeDocument/2006/relationships/hyperlink" Target="https://advance.lexis.com/api/document?collection=cases-ca&amp;id=urn:contentItem:5F8T-N3R1-JBDT-B55M-00000-00&amp;context=" TargetMode="External" /><Relationship Id="rId816" Type="http://schemas.openxmlformats.org/officeDocument/2006/relationships/hyperlink" Target="https://advance.lexis.com/api/document?collection=cases-ca&amp;id=urn:contentItem:5F7T-S721-F4NT-X2W5-00000-00&amp;context=" TargetMode="External" /><Relationship Id="rId817" Type="http://schemas.openxmlformats.org/officeDocument/2006/relationships/hyperlink" Target="https://advance.lexis.com/api/document?collection=cases-ca&amp;id=urn:contentItem:5F7T-S771-F81W-22DR-00000-00&amp;context=" TargetMode="External" /><Relationship Id="rId818" Type="http://schemas.openxmlformats.org/officeDocument/2006/relationships/hyperlink" Target="https://advance.lexis.com/api/document?collection=cases-ca&amp;id=urn:contentItem:5F7T-S761-JGHR-M274-00000-00&amp;context=" TargetMode="External" /><Relationship Id="rId819" Type="http://schemas.openxmlformats.org/officeDocument/2006/relationships/hyperlink" Target="https://advance.lexis.com/api/document?collection=cases-ca&amp;id=urn:contentItem:5F81-VJT1-FD4T-B2D7-00000-00&amp;context=" TargetMode="External" /><Relationship Id="rId82" Type="http://schemas.openxmlformats.org/officeDocument/2006/relationships/hyperlink" Target="https://advance.lexis.com/api/document?collection=cases-ca&amp;id=urn:contentItem:5F8T-N3T1-JGHR-M1VM-00000-00&amp;context=" TargetMode="External" /><Relationship Id="rId820" Type="http://schemas.openxmlformats.org/officeDocument/2006/relationships/header" Target="header106.xml" /><Relationship Id="rId821" Type="http://schemas.openxmlformats.org/officeDocument/2006/relationships/header" Target="header107.xml" /><Relationship Id="rId822" Type="http://schemas.openxmlformats.org/officeDocument/2006/relationships/footer" Target="footer106.xml" /><Relationship Id="rId823" Type="http://schemas.openxmlformats.org/officeDocument/2006/relationships/footer" Target="footer107.xml" /><Relationship Id="rId824" Type="http://schemas.openxmlformats.org/officeDocument/2006/relationships/header" Target="header108.xml" /><Relationship Id="rId825" Type="http://schemas.openxmlformats.org/officeDocument/2006/relationships/footer" Target="footer108.xml" /><Relationship Id="rId826" Type="http://schemas.openxmlformats.org/officeDocument/2006/relationships/hyperlink" Target="https://advance.lexis.com/api/document?collection=cases-ca&amp;id=urn:contentItem:5F7T-S7K1-F1H1-2204-00000-00&amp;context=" TargetMode="External" /><Relationship Id="rId827" Type="http://schemas.openxmlformats.org/officeDocument/2006/relationships/hyperlink" Target="https://advance.lexis.com/api/document?collection=cases-ca&amp;id=urn:contentItem:5K6Y-81M1-F81W-23W8-00000-00&amp;context=" TargetMode="External" /><Relationship Id="rId828" Type="http://schemas.openxmlformats.org/officeDocument/2006/relationships/hyperlink" Target="https://advance.lexis.com/api/document?collection=cases-ca&amp;id=urn:contentItem:5F7T-S7H1-JG02-S3CH-00000-00&amp;context=" TargetMode="External" /><Relationship Id="rId829" Type="http://schemas.openxmlformats.org/officeDocument/2006/relationships/hyperlink" Target="https://advance.lexis.com/api/document?collection=cases-ca&amp;id=urn:contentItem:5F7T-S7J1-FGCG-S091-00000-00&amp;context=" TargetMode="External" /><Relationship Id="rId83" Type="http://schemas.openxmlformats.org/officeDocument/2006/relationships/hyperlink" Target="https://advance.lexis.com/api/document?collection=cases-ca&amp;id=urn:contentItem:5F7T-S701-JBT7-X2BC-00000-00&amp;context=" TargetMode="External" /><Relationship Id="rId830" Type="http://schemas.openxmlformats.org/officeDocument/2006/relationships/hyperlink" Target="https://advance.lexis.com/api/document?collection=cases-ca&amp;id=urn:contentItem:5F7T-S711-F5KY-B0XB-00000-00&amp;context=" TargetMode="External" /><Relationship Id="rId831" Type="http://schemas.openxmlformats.org/officeDocument/2006/relationships/hyperlink" Target="https://advance.lexis.com/api/document?collection=cases-ca&amp;id=urn:contentItem:5F7T-S721-F4NT-X2F8-00000-00&amp;context=" TargetMode="External" /><Relationship Id="rId832" Type="http://schemas.openxmlformats.org/officeDocument/2006/relationships/header" Target="header109.xml" /><Relationship Id="rId833" Type="http://schemas.openxmlformats.org/officeDocument/2006/relationships/header" Target="header110.xml" /><Relationship Id="rId834" Type="http://schemas.openxmlformats.org/officeDocument/2006/relationships/footer" Target="footer109.xml" /><Relationship Id="rId835" Type="http://schemas.openxmlformats.org/officeDocument/2006/relationships/footer" Target="footer110.xml" /><Relationship Id="rId836" Type="http://schemas.openxmlformats.org/officeDocument/2006/relationships/header" Target="header111.xml" /><Relationship Id="rId837" Type="http://schemas.openxmlformats.org/officeDocument/2006/relationships/footer" Target="footer111.xml" /><Relationship Id="rId838" Type="http://schemas.openxmlformats.org/officeDocument/2006/relationships/hyperlink" Target="https://advance.lexis.com/api/document?collection=cases-ca&amp;id=urn:contentItem:5F7T-S7J1-DXWW-24YD-00000-00&amp;context=" TargetMode="External" /><Relationship Id="rId839" Type="http://schemas.openxmlformats.org/officeDocument/2006/relationships/hyperlink" Target="https://advance.lexis.com/api/document?collection=legislation-ca&amp;id=urn:contentItem:5F41-1FJ1-F5KY-B22P-00000-00&amp;context=" TargetMode="External" /><Relationship Id="rId84" Type="http://schemas.openxmlformats.org/officeDocument/2006/relationships/hyperlink" Target="https://advance.lexis.com/api/document?collection=cases-ca&amp;id=urn:contentItem:5F7T-S7D1-DY89-M3VD-00000-00&amp;context=" TargetMode="External" /><Relationship Id="rId840" Type="http://schemas.openxmlformats.org/officeDocument/2006/relationships/hyperlink" Target="https://advance.lexis.com/api/document?collection=legislation-ca&amp;id=urn:contentItem:5F3B-B791-JW09-M0XN-00000-00&amp;context=" TargetMode="External" /><Relationship Id="rId841" Type="http://schemas.openxmlformats.org/officeDocument/2006/relationships/hyperlink" Target="https://advance.lexis.com/api/document?collection=legislation-ca&amp;id=urn:contentItem:5YJS-1SN1-JC0G-60B8-00000-00&amp;context=" TargetMode="External" /><Relationship Id="rId842" Type="http://schemas.openxmlformats.org/officeDocument/2006/relationships/hyperlink" Target="https://advance.lexis.com/api/document?collection=legislation-ca&amp;id=urn:contentItem:5F41-1FK1-DY33-B0JT-00000-00&amp;context=" TargetMode="External" /><Relationship Id="rId843" Type="http://schemas.openxmlformats.org/officeDocument/2006/relationships/hyperlink" Target="https://advance.lexis.com/api/document?collection=cases-ca&amp;id=urn:contentItem:5F7T-S7D1-F7ND-G0FM-00000-00&amp;context=" TargetMode="External" /><Relationship Id="rId844" Type="http://schemas.openxmlformats.org/officeDocument/2006/relationships/hyperlink" Target="https://advance.lexis.com/api/document?collection=cases-ca&amp;id=urn:contentItem:5F7T-S7J1-FGCG-S0MP-00000-00&amp;context=" TargetMode="External" /><Relationship Id="rId845" Type="http://schemas.openxmlformats.org/officeDocument/2006/relationships/hyperlink" Target="https://advance.lexis.com/api/document?collection=cases-ca&amp;id=urn:contentItem:5F7T-S6T1-JTNR-M2MX-00000-00&amp;context=" TargetMode="External" /><Relationship Id="rId846" Type="http://schemas.openxmlformats.org/officeDocument/2006/relationships/hyperlink" Target="https://advance.lexis.com/api/document?collection=cases-ca&amp;id=urn:contentItem:5F7T-S6Y1-F65M-6050-00000-00&amp;context=" TargetMode="External" /><Relationship Id="rId847" Type="http://schemas.openxmlformats.org/officeDocument/2006/relationships/hyperlink" Target="https://advance.lexis.com/api/document?collection=cases-ca&amp;id=urn:contentItem:5F7T-S7G1-JPP5-21V6-00000-00&amp;context=" TargetMode="External" /><Relationship Id="rId848" Type="http://schemas.openxmlformats.org/officeDocument/2006/relationships/hyperlink" Target="https://advance.lexis.com/api/document?collection=cases-ca&amp;id=urn:contentItem:5F7T-S7C1-F4NT-X44D-00000-00&amp;context=" TargetMode="External" /><Relationship Id="rId849" Type="http://schemas.openxmlformats.org/officeDocument/2006/relationships/hyperlink" Target="https://advance.lexis.com/api/document?collection=cases-ca&amp;id=urn:contentItem:5F7T-S7D1-FCSB-S30B-00000-00&amp;context=" TargetMode="External" /><Relationship Id="rId85" Type="http://schemas.openxmlformats.org/officeDocument/2006/relationships/hyperlink" Target="https://advance.lexis.com/api/document?collection=cases-ca&amp;id=urn:contentItem:5F7V-3DK1-JNY7-X2CK-00000-00&amp;context=" TargetMode="External" /><Relationship Id="rId850" Type="http://schemas.openxmlformats.org/officeDocument/2006/relationships/hyperlink" Target="https://advance.lexis.com/api/document?collection=cases-ca&amp;id=urn:contentItem:5F7T-S6V1-JFKM-6132-00000-00&amp;context=" TargetMode="External" /><Relationship Id="rId851" Type="http://schemas.openxmlformats.org/officeDocument/2006/relationships/hyperlink" Target="https://advance.lexis.com/api/document?collection=cases-ca&amp;id=urn:contentItem:5F7T-S771-F2TK-2355-00000-00&amp;context=" TargetMode="External" /><Relationship Id="rId852" Type="http://schemas.openxmlformats.org/officeDocument/2006/relationships/hyperlink" Target="https://advance.lexis.com/api/document?collection=cases-ca&amp;id=urn:contentItem:5F7T-S7D1-JG02-S32C-00000-00&amp;context=" TargetMode="External" /><Relationship Id="rId853" Type="http://schemas.openxmlformats.org/officeDocument/2006/relationships/hyperlink" Target="https://advance.lexis.com/api/document?collection=legislation-ca&amp;id=urn:contentItem:5VYK-WB61-JXG3-X3FD-00000-00&amp;context=" TargetMode="External" /><Relationship Id="rId854" Type="http://schemas.openxmlformats.org/officeDocument/2006/relationships/hyperlink" Target="https://advance.lexis.com/api/document?collection=cases-ca&amp;id=urn:contentItem:5F81-VJX1-FFTT-X1TV-00000-00&amp;context=" TargetMode="External" /><Relationship Id="rId855" Type="http://schemas.openxmlformats.org/officeDocument/2006/relationships/hyperlink" Target="https://advance.lexis.com/api/document?collection=cases-ca&amp;id=urn:contentItem:5F82-1SD1-FCK4-G2W7-00000-00&amp;context=" TargetMode="External" /><Relationship Id="rId856" Type="http://schemas.openxmlformats.org/officeDocument/2006/relationships/hyperlink" Target="https://advance.lexis.com/api/document?collection=cases-ca&amp;id=urn:contentItem:5F81-VJX1-F5KY-B4DP-00000-00&amp;context=" TargetMode="External" /><Relationship Id="rId857" Type="http://schemas.openxmlformats.org/officeDocument/2006/relationships/hyperlink" Target="https://advance.lexis.com/api/document?collection=cases-ca&amp;id=urn:contentItem:5F81-VJX1-JX3N-B17H-00000-00&amp;context=" TargetMode="External" /><Relationship Id="rId858" Type="http://schemas.openxmlformats.org/officeDocument/2006/relationships/hyperlink" Target="https://advance.lexis.com/api/document?collection=cases-ca&amp;id=urn:contentItem:5F8P-SD81-JJ6S-64TP-00000-00&amp;context=" TargetMode="External" /><Relationship Id="rId859" Type="http://schemas.openxmlformats.org/officeDocument/2006/relationships/hyperlink" Target="https://advance.lexis.com/api/document?collection=cases-ca&amp;id=urn:contentItem:5F7T-S7G1-JNY7-X3PY-00000-00&amp;context=" TargetMode="External" /><Relationship Id="rId86" Type="http://schemas.openxmlformats.org/officeDocument/2006/relationships/header" Target="header7.xml" /><Relationship Id="rId860" Type="http://schemas.openxmlformats.org/officeDocument/2006/relationships/hyperlink" Target="https://advance.lexis.com/api/document?collection=cases-ca&amp;id=urn:contentItem:5F7T-S771-F361-M1C1-00000-00&amp;context=" TargetMode="External" /><Relationship Id="rId861" Type="http://schemas.openxmlformats.org/officeDocument/2006/relationships/hyperlink" Target="https://advance.lexis.com/api/document?collection=cases-ca&amp;id=urn:contentItem:5F7T-S7G1-F5KY-B1FT-00000-00&amp;context=" TargetMode="External" /><Relationship Id="rId862" Type="http://schemas.openxmlformats.org/officeDocument/2006/relationships/hyperlink" Target="https://advance.lexis.com/api/document?collection=cases-ca&amp;id=urn:contentItem:5F7T-S751-JX3N-B0YC-00000-00&amp;context=" TargetMode="External" /><Relationship Id="rId863" Type="http://schemas.openxmlformats.org/officeDocument/2006/relationships/hyperlink" Target="https://advance.lexis.com/api/document?collection=cases-ca&amp;id=urn:contentItem:5F7T-S711-FJDY-X30K-00000-00&amp;context=" TargetMode="External" /><Relationship Id="rId864" Type="http://schemas.openxmlformats.org/officeDocument/2006/relationships/hyperlink" Target="https://advance.lexis.com/api/document?collection=cases-ca&amp;id=urn:contentItem:5F7T-S7H1-FCSB-S3DH-00000-00&amp;context=" TargetMode="External" /><Relationship Id="rId865" Type="http://schemas.openxmlformats.org/officeDocument/2006/relationships/hyperlink" Target="https://advance.lexis.com/api/document?collection=cases-ca&amp;id=urn:contentItem:5F7T-S7H1-K054-G2HV-00000-00&amp;context=" TargetMode="External" /><Relationship Id="rId866" Type="http://schemas.openxmlformats.org/officeDocument/2006/relationships/hyperlink" Target="https://advance.lexis.com/api/document?collection=cases-ca&amp;id=urn:contentItem:5F7T-S7H1-F016-S3XB-00000-00&amp;context=" TargetMode="External" /><Relationship Id="rId867" Type="http://schemas.openxmlformats.org/officeDocument/2006/relationships/hyperlink" Target="https://advance.lexis.com/api/document?collection=cases-ca&amp;id=urn:contentItem:5F7T-S7G1-JWR6-S1GS-00000-00&amp;context=" TargetMode="External" /><Relationship Id="rId868" Type="http://schemas.openxmlformats.org/officeDocument/2006/relationships/hyperlink" Target="https://advance.lexis.com/api/document?collection=cases-ca&amp;id=urn:contentItem:5F8P-SF11-FFTT-X2Y6-00000-00&amp;context=" TargetMode="External" /><Relationship Id="rId869" Type="http://schemas.openxmlformats.org/officeDocument/2006/relationships/hyperlink" Target="https://advance.lexis.com/api/document?collection=cases-ca&amp;id=urn:contentItem:5F8T-N3V1-JTGH-B1CS-00000-00&amp;context=" TargetMode="External" /><Relationship Id="rId87" Type="http://schemas.openxmlformats.org/officeDocument/2006/relationships/header" Target="header8.xml" /><Relationship Id="rId870" Type="http://schemas.openxmlformats.org/officeDocument/2006/relationships/hyperlink" Target="https://advance.lexis.com/api/document?collection=cases-ca&amp;id=urn:contentItem:5F16-92V1-F5T5-M294-00000-00&amp;context=" TargetMode="External" /><Relationship Id="rId871" Type="http://schemas.openxmlformats.org/officeDocument/2006/relationships/hyperlink" Target="https://advance.lexis.com/api/document?collection=cases-ca&amp;id=urn:contentItem:5F8T-N3S1-JT99-250M-00000-00&amp;context=" TargetMode="External" /><Relationship Id="rId872" Type="http://schemas.openxmlformats.org/officeDocument/2006/relationships/hyperlink" Target="https://advance.lexis.com/api/document?collection=cases-ca&amp;id=urn:contentItem:5F7T-S7C1-FCSB-S288-00000-00&amp;context=" TargetMode="External" /><Relationship Id="rId873" Type="http://schemas.openxmlformats.org/officeDocument/2006/relationships/hyperlink" Target="https://advance.lexis.com/api/document?collection=cases-ca&amp;id=urn:contentItem:5F7T-S7G1-JNY7-X41W-00000-00&amp;context=" TargetMode="External" /><Relationship Id="rId874" Type="http://schemas.openxmlformats.org/officeDocument/2006/relationships/hyperlink" Target="https://advance.lexis.com/api/document?collection=legislation-ca&amp;id=urn:contentItem:5F41-1FJ1-JPGX-S03R-00000-00&amp;context=" TargetMode="External" /><Relationship Id="rId875" Type="http://schemas.openxmlformats.org/officeDocument/2006/relationships/hyperlink" Target="https://advance.lexis.com/api/document?collection=cases-ca&amp;id=urn:contentItem:5F7T-S7G1-FCYK-206N-00000-00&amp;context=" TargetMode="External" /><Relationship Id="rId876" Type="http://schemas.openxmlformats.org/officeDocument/2006/relationships/hyperlink" Target="https://advance.lexis.com/api/document?collection=cases-ca&amp;id=urn:contentItem:5F7T-S7H1-JCRC-B120-00000-00&amp;context=" TargetMode="External" /><Relationship Id="rId877" Type="http://schemas.openxmlformats.org/officeDocument/2006/relationships/hyperlink" Target="https://advance.lexis.com/api/document?collection=cases-ca&amp;id=urn:contentItem:5F7T-S751-F361-M0SN-00000-00&amp;context=" TargetMode="External" /><Relationship Id="rId878" Type="http://schemas.openxmlformats.org/officeDocument/2006/relationships/hyperlink" Target="https://advance.lexis.com/api/document?collection=cases-ca&amp;id=urn:contentItem:5F8T-N3V1-FC1F-M432-00000-00&amp;context=" TargetMode="External" /><Relationship Id="rId879" Type="http://schemas.openxmlformats.org/officeDocument/2006/relationships/hyperlink" Target="https://advance.lexis.com/api/document?collection=cases-ca&amp;id=urn:contentItem:5F7T-S7D1-JN6B-S0WF-00000-00&amp;context=" TargetMode="External" /><Relationship Id="rId88" Type="http://schemas.openxmlformats.org/officeDocument/2006/relationships/footer" Target="footer7.xml" /><Relationship Id="rId880" Type="http://schemas.openxmlformats.org/officeDocument/2006/relationships/hyperlink" Target="https://advance.lexis.com/api/document?collection=cases-ca&amp;id=urn:contentItem:5F7T-S7F1-DXWW-23JV-00000-00&amp;context=" TargetMode="External" /><Relationship Id="rId881" Type="http://schemas.openxmlformats.org/officeDocument/2006/relationships/hyperlink" Target="https://advance.lexis.com/api/document?collection=cases-ca&amp;id=urn:contentItem:5F7T-S751-JGHR-M1V1-00000-00&amp;context=" TargetMode="External" /><Relationship Id="rId882" Type="http://schemas.openxmlformats.org/officeDocument/2006/relationships/hyperlink" Target="https://advance.lexis.com/api/document?collection=cases-ca&amp;id=urn:contentItem:5F7T-XPW1-JNY7-X241-00000-00&amp;context=" TargetMode="External" /><Relationship Id="rId883" Type="http://schemas.openxmlformats.org/officeDocument/2006/relationships/hyperlink" Target="https://advance.lexis.com/api/document?collection=cases-ca&amp;id=urn:contentItem:5F7T-XPW1-JW5H-X2V1-00000-00&amp;context=" TargetMode="External" /><Relationship Id="rId884" Type="http://schemas.openxmlformats.org/officeDocument/2006/relationships/hyperlink" Target="https://advance.lexis.com/api/document?collection=cases-ca&amp;id=urn:contentItem:5F8P-SDF1-FJDY-X1CS-00000-00&amp;context=" TargetMode="External" /><Relationship Id="rId885" Type="http://schemas.openxmlformats.org/officeDocument/2006/relationships/hyperlink" Target="https://advance.lexis.com/api/document?collection=cases-ca&amp;id=urn:contentItem:5F8P-SDK1-F5DR-20HC-00000-00&amp;context=" TargetMode="External" /><Relationship Id="rId886" Type="http://schemas.openxmlformats.org/officeDocument/2006/relationships/hyperlink" Target="https://advance.lexis.com/api/document?collection=cases-ca&amp;id=urn:contentItem:5F7T-XPX1-FCCX-61W0-00000-00&amp;context=" TargetMode="External" /><Relationship Id="rId887" Type="http://schemas.openxmlformats.org/officeDocument/2006/relationships/hyperlink" Target="https://advance.lexis.com/api/document?collection=cases-ca&amp;id=urn:contentItem:5F16-93C1-JKHB-63NW-00000-00&amp;context=" TargetMode="External" /><Relationship Id="rId888" Type="http://schemas.openxmlformats.org/officeDocument/2006/relationships/header" Target="header112.xml" /><Relationship Id="rId889" Type="http://schemas.openxmlformats.org/officeDocument/2006/relationships/header" Target="header113.xml" /><Relationship Id="rId89" Type="http://schemas.openxmlformats.org/officeDocument/2006/relationships/footer" Target="footer8.xml" /><Relationship Id="rId890" Type="http://schemas.openxmlformats.org/officeDocument/2006/relationships/footer" Target="footer112.xml" /><Relationship Id="rId891" Type="http://schemas.openxmlformats.org/officeDocument/2006/relationships/footer" Target="footer113.xml" /><Relationship Id="rId892" Type="http://schemas.openxmlformats.org/officeDocument/2006/relationships/header" Target="header114.xml" /><Relationship Id="rId893" Type="http://schemas.openxmlformats.org/officeDocument/2006/relationships/footer" Target="footer114.xml" /><Relationship Id="rId894" Type="http://schemas.openxmlformats.org/officeDocument/2006/relationships/hyperlink" Target="https://advance.lexis.com/api/document?collection=cases-ca&amp;id=urn:contentItem:5F7T-S7F1-DXWW-24DN-00000-00&amp;context=" TargetMode="External" /><Relationship Id="rId895" Type="http://schemas.openxmlformats.org/officeDocument/2006/relationships/hyperlink" Target="https://advance.lexis.com/api/document?collection=cases-ca&amp;id=urn:contentItem:5K6Y-81M1-JGPY-X224-00000-00&amp;context=" TargetMode="External" /><Relationship Id="rId896" Type="http://schemas.openxmlformats.org/officeDocument/2006/relationships/hyperlink" Target="https://advance.lexis.com/api/document?collection=legislation-ca&amp;id=urn:contentItem:5F41-1FM1-FCK4-G051-00000-00&amp;context=" TargetMode="External" /><Relationship Id="rId897" Type="http://schemas.openxmlformats.org/officeDocument/2006/relationships/hyperlink" Target="https://advance.lexis.com/api/document?collection=cases-ca&amp;id=urn:contentItem:5F7T-S701-JBT7-X28J-00000-00&amp;context=" TargetMode="External" /><Relationship Id="rId898" Type="http://schemas.openxmlformats.org/officeDocument/2006/relationships/hyperlink" Target="https://advance.lexis.com/api/document?collection=cases-ca&amp;id=urn:contentItem:5F81-VJT1-JWJ0-G3JK-00000-00&amp;context=" TargetMode="External" /><Relationship Id="rId899" Type="http://schemas.openxmlformats.org/officeDocument/2006/relationships/hyperlink" Target="https://advance.lexis.com/api/document?collection=cases-ca&amp;id=urn:contentItem:5F7T-S6Y1-F4GK-M22H-00000-00&amp;context=" TargetMode="External" /><Relationship Id="rId9" Type="http://schemas.openxmlformats.org/officeDocument/2006/relationships/footer" Target="footer3.xml" /><Relationship Id="rId90" Type="http://schemas.openxmlformats.org/officeDocument/2006/relationships/header" Target="header9.xml" /><Relationship Id="rId900" Type="http://schemas.openxmlformats.org/officeDocument/2006/relationships/hyperlink" Target="https://advance.lexis.com/api/document?collection=cases-ca&amp;id=urn:contentItem:5F7T-S6Y1-JPP5-219G-00000-00&amp;context=" TargetMode="External" /><Relationship Id="rId901" Type="http://schemas.openxmlformats.org/officeDocument/2006/relationships/hyperlink" Target="https://advance.lexis.com/api/document?collection=cases-ca&amp;id=urn:contentItem:5F8T-N3V1-JF75-M3GV-00000-00&amp;context=" TargetMode="External" /><Relationship Id="rId902" Type="http://schemas.openxmlformats.org/officeDocument/2006/relationships/hyperlink" Target="https://advance.lexis.com/api/document?collection=cases-ca&amp;id=urn:contentItem:5F8T-N3T1-JJSF-2339-00000-00&amp;context=" TargetMode="External" /><Relationship Id="rId903" Type="http://schemas.openxmlformats.org/officeDocument/2006/relationships/hyperlink" Target="https://advance.lexis.com/api/document?collection=cases-ca&amp;id=urn:contentItem:5F81-VJV1-JK4W-M4YV-00000-00&amp;context=" TargetMode="External" /><Relationship Id="rId904" Type="http://schemas.openxmlformats.org/officeDocument/2006/relationships/hyperlink" Target="https://advance.lexis.com/api/document?collection=cases-ca&amp;id=urn:contentItem:5F8T-N3S1-JT99-2510-00000-00&amp;context=" TargetMode="External" /><Relationship Id="rId905" Type="http://schemas.openxmlformats.org/officeDocument/2006/relationships/hyperlink" Target="https://advance.lexis.com/api/document?collection=cases-ca&amp;id=urn:contentItem:5F7T-S701-JF75-M4N6-00000-00&amp;context=" TargetMode="External" /><Relationship Id="rId906" Type="http://schemas.openxmlformats.org/officeDocument/2006/relationships/hyperlink" Target="https://advance.lexis.com/api/document?collection=cases-ca&amp;id=urn:contentItem:5F8T-N3V1-JTGH-B10G-00000-00&amp;context=" TargetMode="External" /><Relationship Id="rId907" Type="http://schemas.openxmlformats.org/officeDocument/2006/relationships/hyperlink" Target="https://advance.lexis.com/api/document?collection=cases-ca&amp;id=urn:contentItem:5F8T-N3T1-JGHR-M1XR-00000-00&amp;context=" TargetMode="External" /><Relationship Id="rId908" Type="http://schemas.openxmlformats.org/officeDocument/2006/relationships/header" Target="header115.xml" /><Relationship Id="rId909" Type="http://schemas.openxmlformats.org/officeDocument/2006/relationships/header" Target="header116.xml" /><Relationship Id="rId91" Type="http://schemas.openxmlformats.org/officeDocument/2006/relationships/footer" Target="footer9.xml" /><Relationship Id="rId910" Type="http://schemas.openxmlformats.org/officeDocument/2006/relationships/footer" Target="footer115.xml" /><Relationship Id="rId911" Type="http://schemas.openxmlformats.org/officeDocument/2006/relationships/footer" Target="footer116.xml" /><Relationship Id="rId912" Type="http://schemas.openxmlformats.org/officeDocument/2006/relationships/header" Target="header117.xml" /><Relationship Id="rId913" Type="http://schemas.openxmlformats.org/officeDocument/2006/relationships/footer" Target="footer117.xml" /><Relationship Id="rId914" Type="http://schemas.openxmlformats.org/officeDocument/2006/relationships/hyperlink" Target="https://advance.lexis.com/api/document?collection=cases-ca&amp;id=urn:contentItem:5JVG-2XS1-JN14-G1JY-00000-00&amp;context=" TargetMode="External" /><Relationship Id="rId915" Type="http://schemas.openxmlformats.org/officeDocument/2006/relationships/hyperlink" Target="https://advance.lexis.com/api/document?collection=cases-ca&amp;id=urn:contentItem:5KD1-RDD1-F4NT-X0DP-00000-00&amp;context=" TargetMode="External" /><Relationship Id="rId916" Type="http://schemas.openxmlformats.org/officeDocument/2006/relationships/hyperlink" Target="https://advance.lexis.com/api/document?collection=cases-ca&amp;id=urn:contentItem:5F8T-N3V1-JTGH-B19N-00000-00&amp;context=" TargetMode="External" /><Relationship Id="rId917" Type="http://schemas.openxmlformats.org/officeDocument/2006/relationships/hyperlink" Target="https://advance.lexis.com/api/document?collection=cases-ca&amp;id=urn:contentItem:5F8T-N3V1-FH4C-X22V-00000-00&amp;context=" TargetMode="External" /><Relationship Id="rId918" Type="http://schemas.openxmlformats.org/officeDocument/2006/relationships/hyperlink" Target="https://advance.lexis.com/api/document?collection=cases-ca&amp;id=urn:contentItem:5F7T-S7J1-JYYX-624T-00000-00&amp;context=" TargetMode="External" /><Relationship Id="rId919" Type="http://schemas.openxmlformats.org/officeDocument/2006/relationships/hyperlink" Target="https://advance.lexis.com/api/document?collection=cases-ca&amp;id=urn:contentItem:5F8P-SCK1-JCJ5-22YM-00000-00&amp;context=" TargetMode="External" /><Relationship Id="rId92" Type="http://schemas.openxmlformats.org/officeDocument/2006/relationships/hyperlink" Target="https://advance.lexis.com/api/document?collection=cases-ca&amp;id=urn:contentItem:5PMN-R051-JJD0-G16D-00000-00&amp;context=" TargetMode="External" /><Relationship Id="rId920" Type="http://schemas.openxmlformats.org/officeDocument/2006/relationships/hyperlink" Target="https://advance.lexis.com/api/document?collection=cases-ca&amp;id=urn:contentItem:5F7T-S7N1-F57G-S2HF-00000-00&amp;context=" TargetMode="External" /><Relationship Id="rId921" Type="http://schemas.openxmlformats.org/officeDocument/2006/relationships/hyperlink" Target="https://advance.lexis.com/api/document?collection=cases-ca&amp;id=urn:contentItem:5F7T-S7C1-F4NT-X389-00000-00&amp;context=" TargetMode="External" /><Relationship Id="rId922" Type="http://schemas.openxmlformats.org/officeDocument/2006/relationships/hyperlink" Target="https://advance.lexis.com/api/document?collection=cases-ca&amp;id=urn:contentItem:5F7T-S721-F06F-230Y-00000-00&amp;context=" TargetMode="External" /><Relationship Id="rId923" Type="http://schemas.openxmlformats.org/officeDocument/2006/relationships/hyperlink" Target="https://advance.lexis.com/api/document?collection=cases-ca&amp;id=urn:contentItem:5F7T-S6V1-JNS1-M0BG-00000-00&amp;context=" TargetMode="External" /><Relationship Id="rId924" Type="http://schemas.openxmlformats.org/officeDocument/2006/relationships/hyperlink" Target="https://advance.lexis.com/api/document?collection=cases-ca&amp;id=urn:contentItem:5F7T-S741-F528-G2J5-00000-00&amp;context=" TargetMode="External" /><Relationship Id="rId925" Type="http://schemas.openxmlformats.org/officeDocument/2006/relationships/hyperlink" Target="https://advance.lexis.com/api/document?collection=cases-ca&amp;id=urn:contentItem:5F7T-S771-F361-M1B5-00000-00&amp;context=" TargetMode="External" /><Relationship Id="rId926" Type="http://schemas.openxmlformats.org/officeDocument/2006/relationships/hyperlink" Target="https://advance.lexis.com/api/document?collection=cases-ca&amp;id=urn:contentItem:5F7T-S7M1-JJK6-S222-00000-00&amp;context=" TargetMode="External" /><Relationship Id="rId927" Type="http://schemas.openxmlformats.org/officeDocument/2006/relationships/hyperlink" Target="https://advance.lexis.com/api/document?collection=cases-ca&amp;id=urn:contentItem:5F7T-S7K1-JX3N-B2V4-00000-00&amp;context=" TargetMode="External" /><Relationship Id="rId928" Type="http://schemas.openxmlformats.org/officeDocument/2006/relationships/hyperlink" Target="https://advance.lexis.com/api/document?collection=cases-ca&amp;id=urn:contentItem:5F7T-S7N1-F06F-24KX-00000-00&amp;context=" TargetMode="External" /><Relationship Id="rId929" Type="http://schemas.openxmlformats.org/officeDocument/2006/relationships/hyperlink" Target="https://advance.lexis.com/api/document?collection=cases-ca&amp;id=urn:contentItem:5F8P-SC71-JK4W-M2MK-00000-00&amp;context=" TargetMode="External" /><Relationship Id="rId93" Type="http://schemas.openxmlformats.org/officeDocument/2006/relationships/hyperlink" Target="https://advance.lexis.com/api/document?collection=cases-ca&amp;id=urn:contentItem:5RF8-TBH1-JWR6-S3GB-00000-00&amp;context=" TargetMode="External" /><Relationship Id="rId930" Type="http://schemas.openxmlformats.org/officeDocument/2006/relationships/hyperlink" Target="https://advance.lexis.com/api/document?collection=cases-ca&amp;id=urn:contentItem:5F8T-N3V1-JF75-M3WX-00000-00&amp;context=" TargetMode="External" /><Relationship Id="rId931" Type="http://schemas.openxmlformats.org/officeDocument/2006/relationships/hyperlink" Target="https://advance.lexis.com/api/document?collection=cases-ca&amp;id=urn:contentItem:5F16-9321-FC1F-M53V-00000-00&amp;context=" TargetMode="External" /><Relationship Id="rId932" Type="http://schemas.openxmlformats.org/officeDocument/2006/relationships/hyperlink" Target="https://advance.lexis.com/api/document?collection=cases-ca&amp;id=urn:contentItem:5HX7-VJ11-FCSB-S401-00000-00&amp;context=" TargetMode="External" /><Relationship Id="rId933" Type="http://schemas.openxmlformats.org/officeDocument/2006/relationships/hyperlink" Target="https://advance.lexis.com/api/document?collection=cases-ca&amp;id=urn:contentItem:5F7T-S7D1-DY89-M4DP-00000-00&amp;context=" TargetMode="External" /><Relationship Id="rId934" Type="http://schemas.openxmlformats.org/officeDocument/2006/relationships/hyperlink" Target="https://advance.lexis.com/api/document?collection=cases-ca&amp;id=urn:contentItem:5F7T-S7K1-F528-G2R4-00000-00&amp;context=" TargetMode="External" /><Relationship Id="rId935" Type="http://schemas.openxmlformats.org/officeDocument/2006/relationships/hyperlink" Target="https://advance.lexis.com/api/document?collection=cases-ca&amp;id=urn:contentItem:5F7T-S771-JWBS-61CW-00000-00&amp;context=" TargetMode="External" /><Relationship Id="rId936" Type="http://schemas.openxmlformats.org/officeDocument/2006/relationships/hyperlink" Target="https://advance.lexis.com/api/document?collection=cases-ca&amp;id=urn:contentItem:5F7T-S781-F06F-240G-00000-00&amp;context=" TargetMode="External" /><Relationship Id="rId937" Type="http://schemas.openxmlformats.org/officeDocument/2006/relationships/hyperlink" Target="https://advance.lexis.com/api/document?collection=cases-ca&amp;id=urn:contentItem:5F8P-SCT1-JTNR-M30K-00000-00&amp;context=" TargetMode="External" /><Relationship Id="rId938" Type="http://schemas.openxmlformats.org/officeDocument/2006/relationships/hyperlink" Target="https://advance.lexis.com/api/document?collection=cases-ca&amp;id=urn:contentItem:5GKS-NM31-FGY5-M2B4-00000-00&amp;context=" TargetMode="External" /><Relationship Id="rId939" Type="http://schemas.openxmlformats.org/officeDocument/2006/relationships/hyperlink" Target="https://advance.lexis.com/api/document?collection=cases-ca&amp;id=urn:contentItem:5H7P-6RS1-JGBH-B26Y-00000-00&amp;context=" TargetMode="External" /><Relationship Id="rId94" Type="http://schemas.openxmlformats.org/officeDocument/2006/relationships/hyperlink" Target="https://advance.lexis.com/api/document?collection=cases-ca&amp;id=urn:contentItem:5F8T-N3V1-FC1F-M44Y-00000-00&amp;context=" TargetMode="External" /><Relationship Id="rId940" Type="http://schemas.openxmlformats.org/officeDocument/2006/relationships/hyperlink" Target="https://advance.lexis.com/api/document?collection=cases-ca&amp;id=urn:contentItem:5F7T-S7M1-DYMS-626Y-00000-00&amp;context=" TargetMode="External" /><Relationship Id="rId941" Type="http://schemas.openxmlformats.org/officeDocument/2006/relationships/hyperlink" Target="https://advance.lexis.com/api/document?collection=cases-ca&amp;id=urn:contentItem:5F7T-S7P1-JBDT-B15D-00000-00&amp;context=" TargetMode="External" /><Relationship Id="rId942" Type="http://schemas.openxmlformats.org/officeDocument/2006/relationships/hyperlink" Target="https://advance.lexis.com/api/document?collection=cases-ca&amp;id=urn:contentItem:5F7T-S7H1-FCSB-S3NS-00000-00&amp;context=" TargetMode="External" /><Relationship Id="rId943" Type="http://schemas.openxmlformats.org/officeDocument/2006/relationships/hyperlink" Target="https://advance.lexis.com/api/document?collection=cases-ca&amp;id=urn:contentItem:5F7T-S7K1-JWXF-21BK-00000-00&amp;context=" TargetMode="External" /><Relationship Id="rId944" Type="http://schemas.openxmlformats.org/officeDocument/2006/relationships/hyperlink" Target="https://advance.lexis.com/api/document?collection=cases-ca&amp;id=urn:contentItem:5F7T-S7M1-JCRC-B1W3-00000-00&amp;context=" TargetMode="External" /><Relationship Id="rId945" Type="http://schemas.openxmlformats.org/officeDocument/2006/relationships/hyperlink" Target="https://advance.lexis.com/api/document?collection=cases-ca&amp;id=urn:contentItem:5F7T-S7M1-DYMS-6201-00000-00&amp;context=" TargetMode="External" /><Relationship Id="rId946" Type="http://schemas.openxmlformats.org/officeDocument/2006/relationships/hyperlink" Target="https://advance.lexis.com/api/document?collection=cases-ca&amp;id=urn:contentItem:5F8T-N3S1-JT99-250X-00000-00&amp;context=" TargetMode="External" /><Relationship Id="rId947" Type="http://schemas.openxmlformats.org/officeDocument/2006/relationships/hyperlink" Target="https://advance.lexis.com/api/document?collection=cases-ca&amp;id=urn:contentItem:5F7T-S7P1-JP4G-61V8-00000-00&amp;context=" TargetMode="External" /><Relationship Id="rId948" Type="http://schemas.openxmlformats.org/officeDocument/2006/relationships/hyperlink" Target="https://advance.lexis.com/api/document?collection=cases-ca&amp;id=urn:contentItem:5HBG-0YF1-F4W2-6310-00000-00&amp;context=" TargetMode="External" /><Relationship Id="rId949" Type="http://schemas.openxmlformats.org/officeDocument/2006/relationships/hyperlink" Target="https://advance.lexis.com/api/document?collection=cases-ca&amp;id=urn:contentItem:5F7T-S7N1-F06F-24BC-00000-00&amp;context=" TargetMode="External" /><Relationship Id="rId95" Type="http://schemas.openxmlformats.org/officeDocument/2006/relationships/hyperlink" Target="https://advance.lexis.com/api/document?collection=cases-ca&amp;id=urn:contentItem:5F7T-S7N1-JJ1H-X366-00000-00&amp;context=" TargetMode="External" /><Relationship Id="rId950" Type="http://schemas.openxmlformats.org/officeDocument/2006/relationships/hyperlink" Target="https://advance.lexis.com/api/document?collection=legislation-ca&amp;id=urn:contentItem:5W2C-X5J1-JJ1H-X0F6-00000-00&amp;context=" TargetMode="External" /><Relationship Id="rId951" Type="http://schemas.openxmlformats.org/officeDocument/2006/relationships/hyperlink" Target="https://advance.lexis.com/api/document?collection=cases-ca&amp;id=urn:contentItem:5F7T-S7H1-FCSB-S3RY-00000-00&amp;context=" TargetMode="External" /><Relationship Id="rId952" Type="http://schemas.openxmlformats.org/officeDocument/2006/relationships/hyperlink" Target="https://advance.lexis.com/api/document?collection=cases-ca&amp;id=urn:contentItem:5F7T-S741-F528-G26C-00000-00&amp;context=" TargetMode="External" /><Relationship Id="rId953" Type="http://schemas.openxmlformats.org/officeDocument/2006/relationships/hyperlink" Target="https://advance.lexis.com/api/document?collection=cases-ca&amp;id=urn:contentItem:5F7T-S7K1-DY33-B1R6-00000-00&amp;context=" TargetMode="External" /><Relationship Id="rId954" Type="http://schemas.openxmlformats.org/officeDocument/2006/relationships/hyperlink" Target="https://advance.lexis.com/api/document?collection=cases-ca&amp;id=urn:contentItem:5F7T-S7M1-F4W2-62B8-00000-00&amp;context=" TargetMode="External" /><Relationship Id="rId955" Type="http://schemas.openxmlformats.org/officeDocument/2006/relationships/hyperlink" Target="https://advance.lexis.com/api/document?collection=cases-ca&amp;id=urn:contentItem:5H30-VXR1-FK0M-S1DT-00000-00&amp;context=" TargetMode="External" /><Relationship Id="rId956" Type="http://schemas.openxmlformats.org/officeDocument/2006/relationships/hyperlink" Target="https://advance.lexis.com/api/document?collection=cases-ca&amp;id=urn:contentItem:5F8T-N3V1-JF75-M3CD-00000-00&amp;context=" TargetMode="External" /><Relationship Id="rId957" Type="http://schemas.openxmlformats.org/officeDocument/2006/relationships/header" Target="header118.xml" /><Relationship Id="rId958" Type="http://schemas.openxmlformats.org/officeDocument/2006/relationships/header" Target="header119.xml" /><Relationship Id="rId959" Type="http://schemas.openxmlformats.org/officeDocument/2006/relationships/footer" Target="footer118.xml" /><Relationship Id="rId96" Type="http://schemas.openxmlformats.org/officeDocument/2006/relationships/hyperlink" Target="https://advance.lexis.com/api/document?collection=cases-ca&amp;id=urn:contentItem:5F8T-N3V1-JTGH-B1J4-00000-00&amp;context=" TargetMode="External" /><Relationship Id="rId960" Type="http://schemas.openxmlformats.org/officeDocument/2006/relationships/footer" Target="footer119.xml" /><Relationship Id="rId961" Type="http://schemas.openxmlformats.org/officeDocument/2006/relationships/header" Target="header120.xml" /><Relationship Id="rId962" Type="http://schemas.openxmlformats.org/officeDocument/2006/relationships/footer" Target="footer120.xml" /><Relationship Id="rId963" Type="http://schemas.openxmlformats.org/officeDocument/2006/relationships/hyperlink" Target="https://advance.lexis.com/api/document?collection=cases-ca&amp;id=urn:contentItem:5F7T-S7B1-FH4C-X3GF-00000-00&amp;context=" TargetMode="External" /><Relationship Id="rId964" Type="http://schemas.openxmlformats.org/officeDocument/2006/relationships/hyperlink" Target="https://advance.lexis.com/api/document?collection=legislation-ca&amp;id=urn:contentItem:5TBM-3RN1-F2TK-240T-00000-00&amp;context=" TargetMode="External" /><Relationship Id="rId965" Type="http://schemas.openxmlformats.org/officeDocument/2006/relationships/hyperlink" Target="https://advance.lexis.com/api/document?collection=legislation-ca&amp;id=urn:contentItem:5F3B-BB01-F2F4-G0BX-00000-00&amp;context=" TargetMode="External" /><Relationship Id="rId966" Type="http://schemas.openxmlformats.org/officeDocument/2006/relationships/hyperlink" Target="https://advance.lexis.com/api/document?collection=cases-ca&amp;id=urn:contentItem:5F81-YGM1-F5KY-B4XT-00000-00&amp;context=" TargetMode="External" /><Relationship Id="rId967" Type="http://schemas.openxmlformats.org/officeDocument/2006/relationships/hyperlink" Target="https://advance.lexis.com/api/document?collection=cases-ca&amp;id=urn:contentItem:5F7T-S751-JG02-S29T-00000-00&amp;context=" TargetMode="External" /><Relationship Id="rId968" Type="http://schemas.openxmlformats.org/officeDocument/2006/relationships/hyperlink" Target="https://advance.lexis.com/api/document?collection=cases-ca&amp;id=urn:contentItem:5F7T-S771-JJD0-G1DB-00000-00&amp;context=" TargetMode="External" /><Relationship Id="rId969" Type="http://schemas.openxmlformats.org/officeDocument/2006/relationships/hyperlink" Target="https://advance.lexis.com/api/document?collection=cases-ca&amp;id=urn:contentItem:5F7T-S711-JB2B-S0W5-00000-00&amp;context=" TargetMode="External" /><Relationship Id="rId97" Type="http://schemas.openxmlformats.org/officeDocument/2006/relationships/hyperlink" Target="https://advance.lexis.com/api/document?collection=cases-ca&amp;id=urn:contentItem:5F8T-N3V1-FC1F-M47R-00000-00&amp;context=" TargetMode="External" /><Relationship Id="rId970" Type="http://schemas.openxmlformats.org/officeDocument/2006/relationships/hyperlink" Target="https://advance.lexis.com/api/document?collection=cases-ca&amp;id=urn:contentItem:5F81-YGM1-F5KY-B4Y4-00000-00&amp;context=" TargetMode="External" /><Relationship Id="rId971" Type="http://schemas.openxmlformats.org/officeDocument/2006/relationships/hyperlink" Target="https://advance.lexis.com/api/document?collection=cases-ca&amp;id=urn:contentItem:5F7T-S781-FH4C-X34G-00000-00&amp;context=" TargetMode="External" /><Relationship Id="rId972" Type="http://schemas.openxmlformats.org/officeDocument/2006/relationships/hyperlink" Target="https://advance.lexis.com/api/document?collection=cases-ca&amp;id=urn:contentItem:5F7T-S781-F27X-61GC-00000-00&amp;context=" TargetMode="External" /><Relationship Id="rId973" Type="http://schemas.openxmlformats.org/officeDocument/2006/relationships/hyperlink" Target="https://advance.lexis.com/api/document?collection=cases-ca&amp;id=urn:contentItem:5F7T-S771-F81W-22P8-00000-00&amp;context=" TargetMode="External" /><Relationship Id="rId974" Type="http://schemas.openxmlformats.org/officeDocument/2006/relationships/hyperlink" Target="https://advance.lexis.com/api/document?collection=cases-ca&amp;id=urn:contentItem:5F7T-S741-F57G-S226-00000-00&amp;context=" TargetMode="External" /><Relationship Id="rId975" Type="http://schemas.openxmlformats.org/officeDocument/2006/relationships/hyperlink" Target="https://advance.lexis.com/api/document?collection=cases-ca&amp;id=urn:contentItem:5F7T-S751-FJDY-X419-00000-00&amp;context=" TargetMode="External" /><Relationship Id="rId976" Type="http://schemas.openxmlformats.org/officeDocument/2006/relationships/hyperlink" Target="https://advance.lexis.com/api/document?collection=cases-ca&amp;id=urn:contentItem:5F8T-N3R1-JBDT-B566-00000-00&amp;context=" TargetMode="External" /><Relationship Id="rId977" Type="http://schemas.openxmlformats.org/officeDocument/2006/relationships/hyperlink" Target="https://advance.lexis.com/api/document?collection=cases-ca&amp;id=urn:contentItem:5F8T-N3V1-JF75-M3VR-00000-00&amp;context=" TargetMode="External" /><Relationship Id="rId978" Type="http://schemas.openxmlformats.org/officeDocument/2006/relationships/hyperlink" Target="https://advance.lexis.com/api/document?collection=cases-ca&amp;id=urn:contentItem:5F8T-N3R1-JJSF-22FM-00000-00&amp;context=" TargetMode="External" /><Relationship Id="rId979" Type="http://schemas.openxmlformats.org/officeDocument/2006/relationships/hyperlink" Target="https://advance.lexis.com/api/document?collection=cases-ca&amp;id=urn:contentItem:5F7T-S711-F5KY-B14T-00000-00&amp;context=" TargetMode="External" /><Relationship Id="rId98" Type="http://schemas.openxmlformats.org/officeDocument/2006/relationships/hyperlink" Target="https://advance.lexis.com/api/document?collection=cases-ca&amp;id=urn:contentItem:5F8T-N3V1-FC1F-M48M-00000-00&amp;context=" TargetMode="External" /><Relationship Id="rId980" Type="http://schemas.openxmlformats.org/officeDocument/2006/relationships/hyperlink" Target="https://advance.lexis.com/api/document?collection=cases-ca&amp;id=urn:contentItem:5F82-1SB1-F8SS-63WN-00000-00&amp;context=" TargetMode="External" /><Relationship Id="rId981" Type="http://schemas.openxmlformats.org/officeDocument/2006/relationships/hyperlink" Target="https://advance.lexis.com/api/document?collection=cases-ca&amp;id=urn:contentItem:5F16-92W1-F27X-60NB-00000-00&amp;context=" TargetMode="External" /><Relationship Id="rId982" Type="http://schemas.openxmlformats.org/officeDocument/2006/relationships/hyperlink" Target="https://advance.lexis.com/api/document?collection=cases-ca&amp;id=urn:contentItem:5F8T-N3T1-JGHR-M1R8-00000-00&amp;context=" TargetMode="External" /><Relationship Id="rId983" Type="http://schemas.openxmlformats.org/officeDocument/2006/relationships/hyperlink" Target="https://advance.lexis.com/api/document?collection=cases-ca&amp;id=urn:contentItem:5F8P-SD71-JN6B-S23X-00000-00&amp;context=" TargetMode="External" /><Relationship Id="rId984" Type="http://schemas.openxmlformats.org/officeDocument/2006/relationships/hyperlink" Target="https://advance.lexis.com/api/document?collection=cases-ca&amp;id=urn:contentItem:5F8W-M471-JK4W-M26X-00000-00&amp;context=" TargetMode="External" /><Relationship Id="rId985" Type="http://schemas.openxmlformats.org/officeDocument/2006/relationships/hyperlink" Target="https://advance.lexis.com/api/document?collection=cases-ca&amp;id=urn:contentItem:5F8P-SGB1-FBV7-B3Y7-00000-00&amp;context=" TargetMode="External" /><Relationship Id="rId986" Type="http://schemas.openxmlformats.org/officeDocument/2006/relationships/hyperlink" Target="https://advance.lexis.com/api/document?collection=cases-ca&amp;id=urn:contentItem:5F82-1SF1-F4W2-638J-00000-00&amp;context=" TargetMode="External" /><Relationship Id="rId987" Type="http://schemas.openxmlformats.org/officeDocument/2006/relationships/hyperlink" Target="https://advance.lexis.com/api/document?collection=legislation-ca&amp;id=urn:contentItem:5VYK-W9T1-F956-S2G1-00000-00&amp;context=" TargetMode="External" /><Relationship Id="rId988" Type="http://schemas.openxmlformats.org/officeDocument/2006/relationships/hyperlink" Target="https://advance.lexis.com/api/document?collection=cases-ca&amp;id=urn:contentItem:5F8T-N3V1-JFKM-609G-00000-00&amp;context=" TargetMode="External" /><Relationship Id="rId989" Type="http://schemas.openxmlformats.org/officeDocument/2006/relationships/header" Target="header121.xml" /><Relationship Id="rId99" Type="http://schemas.openxmlformats.org/officeDocument/2006/relationships/hyperlink" Target="https://advance.lexis.com/api/document?collection=cases-ca&amp;id=urn:contentItem:5F7T-S7M1-F4W2-62DV-00000-00&amp;context=" TargetMode="External" /><Relationship Id="rId990" Type="http://schemas.openxmlformats.org/officeDocument/2006/relationships/header" Target="header122.xml" /><Relationship Id="rId991" Type="http://schemas.openxmlformats.org/officeDocument/2006/relationships/footer" Target="footer121.xml" /><Relationship Id="rId992" Type="http://schemas.openxmlformats.org/officeDocument/2006/relationships/footer" Target="footer122.xml" /><Relationship Id="rId993" Type="http://schemas.openxmlformats.org/officeDocument/2006/relationships/header" Target="header123.xml" /><Relationship Id="rId994" Type="http://schemas.openxmlformats.org/officeDocument/2006/relationships/footer" Target="footer123.xml" /><Relationship Id="rId995" Type="http://schemas.openxmlformats.org/officeDocument/2006/relationships/hyperlink" Target="https://advance.lexis.com/api/document?collection=cases-ca&amp;id=urn:contentItem:5F7T-S7J1-JGBH-B225-00000-00&amp;context=" TargetMode="External" /><Relationship Id="rId996" Type="http://schemas.openxmlformats.org/officeDocument/2006/relationships/hyperlink" Target="https://advance.lexis.com/api/document?collection=cases-ca&amp;id=urn:contentItem:5F7T-S7J1-JGBH-B2G1-00000-00&amp;context=" TargetMode="External" /><Relationship Id="rId997" Type="http://schemas.openxmlformats.org/officeDocument/2006/relationships/hyperlink" Target="https://advance.lexis.com/api/document?collection=legislation-ca&amp;id=urn:contentItem:5F3B-B9P1-JF75-M0PV-00000-00&amp;context=" TargetMode="External" /><Relationship Id="rId998" Type="http://schemas.openxmlformats.org/officeDocument/2006/relationships/hyperlink" Target="https://advance.lexis.com/api/document?collection=legislation-ca&amp;id=urn:contentItem:5VYK-WB21-F57G-S222-00000-00&amp;context=" TargetMode="External" /><Relationship Id="rId999" Type="http://schemas.openxmlformats.org/officeDocument/2006/relationships/hyperlink" Target="https://advance.lexis.com/api/document?collection=legislation-ca&amp;id=urn:contentItem:5F3B-B9P1-JF75-M0ND-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Pearlman v. Lubin, [2009] B.C.J. No. 458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115041825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