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Sahota v. Slupskyy, [2019] B.C.J. No. 2512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9-12, July 3, October 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M191863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2215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Sundeep Sahota, Plaintiff, and Oleksiy Slupskyy and Victor Slupskyy,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(200 paras.)</w:t>
      </w:r>
    </w:p>
    <w:p>
      <w:pPr>
        <w:jc w:val="both"/>
        <w:rPr>
          <w:rFonts w:ascii="arial" w:eastAsia="arial" w:hAnsi="arial" w:cs="arial"/>
          <w:sz w:val="20"/>
          <w:lang w:val="en-US" w:eastAsia="en-US" w:bidi="ar-SA"/>
        </w:rPr>
      </w:pPr>
      <w:bookmarkStart w:id="0" w:name="Counsel"/>
      <w:bookmarkEnd w:id="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Peter Buxton, QC, Lucy Yuan, Ryan Kusuhara.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Alvin Bajwa, Nicole Langrana.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 w:name="Judgment"/>
      <w:bookmarkEnd w:id="1"/>
      <w:r>
        <w:pict>
          <v:line id="_x0000_s1026" style="position:absolute;z-index:251709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ind w:left="288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9"/>
        <w:gridCol w:w="627"/>
        <w:gridCol w:w="48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 INTRODUCTION AND OVERVIEW</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71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3"/>
        <w:gridCol w:w="1464"/>
        <w:gridCol w:w="480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II. THE ACCIDENT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71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III. THE PLAINTIFF'S BACKGROUND AND TESTIMONY</w:t>
      </w:r>
      <w:r>
        <w:rPr>
          <w:rFonts w:ascii="arial" w:eastAsia="arial" w:hAnsi="arial" w:cs="arial"/>
          <w:color w:val="000000"/>
          <w:sz w:val="20"/>
          <w:lang w:val="en-US" w:eastAsia="en-US" w:bidi="ar-SA"/>
        </w:rPr>
        <w:t xml:space="preserve"> 8</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IV. MEDICAL WITNESSES AND DOCUMENTATION</w:t>
      </w:r>
      <w:r>
        <w:rPr>
          <w:rFonts w:ascii="arial" w:eastAsia="arial" w:hAnsi="arial" w:cs="arial"/>
          <w:color w:val="000000"/>
          <w:sz w:val="20"/>
          <w:lang w:val="en-US" w:eastAsia="en-US" w:bidi="ar-SA"/>
        </w:rPr>
        <w:t xml:space="preserve">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150"/>
        <w:gridCol w:w="47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Dr. Navdeep Uppal</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38</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150"/>
        <w:gridCol w:w="47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Dr. Brenton Cheng</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150"/>
        <w:gridCol w:w="47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Dr. Erik Calvert</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57</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240"/>
        <w:rPr>
          <w:rFonts w:ascii="arial" w:eastAsia="arial" w:hAnsi="arial" w:cs="arial"/>
          <w:sz w:val="20"/>
          <w:lang w:val="en-US" w:eastAsia="en-US" w:bidi="ar-SA"/>
        </w:rPr>
      </w:pPr>
      <w:r>
        <w:rPr>
          <w:rFonts w:ascii="arial" w:eastAsia="arial" w:hAnsi="arial" w:cs="arial"/>
          <w:b/>
          <w:color w:val="000000"/>
          <w:sz w:val="20"/>
          <w:lang w:val="en-US" w:eastAsia="en-US" w:bidi="ar-SA"/>
        </w:rPr>
        <w:t>Pre-MVA Physio Clinical Records</w:t>
      </w:r>
      <w:r>
        <w:rPr>
          <w:rFonts w:ascii="arial" w:eastAsia="arial" w:hAnsi="arial" w:cs="arial"/>
          <w:color w:val="000000"/>
          <w:sz w:val="20"/>
          <w:lang w:val="en-US" w:eastAsia="en-US" w:bidi="ar-SA"/>
        </w:rPr>
        <w:t xml:space="preserve">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1255"/>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V. THE LAY WITNESSES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255"/>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Lorelei Russell</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464"/>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Amandeep Kang</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464"/>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Shashi Sahota</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94</w:t>
            </w:r>
          </w:p>
        </w:tc>
        <w:tc>
          <w:tcPr>
            <w:tcW w:w="460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VI. CAUSATION, PRE-EXISTING AND INDIVISIBLE INJURY, AND THE ASSESSMENT OF DAMAGES IN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CASE</w:t>
      </w:r>
      <w:r>
        <w:rPr>
          <w:rFonts w:ascii="arial" w:eastAsia="arial" w:hAnsi="arial" w:cs="arial"/>
          <w:color w:val="000000"/>
          <w:sz w:val="20"/>
          <w:lang w:val="en-US" w:eastAsia="en-US" w:bidi="ar-SA"/>
        </w:rPr>
        <w:t xml:space="preserve"> 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VII. FINDINGS AS TO INJURY, CAUSATION,</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AND LOSS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VIII. NON-PECUNIARY GENERAL DAMAGES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112</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IX. LOSS OF PAST AND FUTURE INCOME EARNING CAPACITY</w:t>
      </w:r>
      <w:r>
        <w:rPr>
          <w:rFonts w:ascii="arial" w:eastAsia="arial" w:hAnsi="arial" w:cs="arial"/>
          <w:color w:val="000000"/>
          <w:sz w:val="20"/>
          <w:lang w:val="en-US" w:eastAsia="en-US" w:bidi="ar-SA"/>
        </w:rPr>
        <w:t xml:space="preserve"> 121</w:t>
      </w:r>
      <w:r>
        <w:rPr>
          <w:rFonts w:ascii="arial" w:eastAsia="arial" w:hAnsi="arial" w:cs="arial"/>
          <w:sz w:val="20"/>
          <w:lang w:val="en-US" w:eastAsia="en-US" w:bidi="ar-SA"/>
        </w:rPr>
        <w:cr/>
      </w:r>
    </w:p>
    <w:p>
      <w:pPr>
        <w:spacing w:line="260" w:lineRule="atLeast"/>
        <w:ind w:left="324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r>
        <w:rPr>
          <w:rFonts w:ascii="arial" w:eastAsia="arial" w:hAnsi="arial" w:cs="arial"/>
          <w:color w:val="000000"/>
          <w:sz w:val="20"/>
          <w:lang w:val="en-US" w:eastAsia="en-US" w:bidi="ar-SA"/>
        </w:rPr>
        <w:t xml:space="preserve">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52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Wage Loss Benefits/Sick Days</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6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Summer School Principalship</w:t>
            </w:r>
          </w:p>
        </w:tc>
        <w:tc>
          <w:tcPr>
            <w:tcW w:w="61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137</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3240"/>
        <w:rPr>
          <w:rFonts w:ascii="arial" w:eastAsia="arial" w:hAnsi="arial" w:cs="arial"/>
          <w:sz w:val="20"/>
          <w:lang w:val="en-US" w:eastAsia="en-US" w:bidi="ar-SA"/>
        </w:rPr>
      </w:pPr>
      <w:r>
        <w:rPr>
          <w:rFonts w:ascii="arial" w:eastAsia="arial" w:hAnsi="arial" w:cs="arial"/>
          <w:b/>
          <w:color w:val="000000"/>
          <w:sz w:val="20"/>
          <w:lang w:val="en-US" w:eastAsia="en-US" w:bidi="ar-SA"/>
        </w:rPr>
        <w:t>Unpaid Medical Leave and Loss of Maternity/Parental Benefits</w:t>
      </w:r>
      <w:r>
        <w:rPr>
          <w:rFonts w:ascii="arial" w:eastAsia="arial" w:hAnsi="arial" w:cs="arial"/>
          <w:color w:val="000000"/>
          <w:sz w:val="20"/>
          <w:lang w:val="en-US" w:eastAsia="en-US" w:bidi="ar-SA"/>
        </w:rPr>
        <w:t xml:space="preserve"> 142</w:t>
      </w:r>
    </w:p>
    <w:p>
      <w:pPr>
        <w:spacing w:before="120" w:line="260" w:lineRule="atLeast"/>
        <w:ind w:left="324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 Capacity</w:t>
      </w:r>
      <w:r>
        <w:rPr>
          <w:rFonts w:ascii="arial" w:eastAsia="arial" w:hAnsi="arial" w:cs="arial"/>
          <w:color w:val="000000"/>
          <w:sz w:val="20"/>
          <w:lang w:val="en-US" w:eastAsia="en-US" w:bidi="ar-SA"/>
        </w:rPr>
        <w:t xml:space="preserve"> 156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7"/>
        <w:gridCol w:w="156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X. SPECIAL DAMAGES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166</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1150"/>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XI. COST OF FUTURE CARE</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179</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9"/>
        <w:gridCol w:w="836"/>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XII. SUMMARY AND CONCLUSION</w:t>
            </w:r>
          </w:p>
        </w:tc>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XIII. POST SCRIPT: SOME COMMENTS ABOUT</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TRIAL ORGANIZATION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 w:name="N.P. KENT J."/>
            <w:bookmarkEnd w:id="2"/>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 AND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for personal injury and financial loss caused by a motor vehicle accident in Vancouver, BC on March 23, 2016 (the "2016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is admitted by the defendants, however the nature and extent of the plaintiff's injuries and resulting financial loss is very much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time of the accident the plaintiff, Sundeep Sahota, was pregnant with her first child and was actively teaching full time as an elementary school teacher employed by the Vancouver School Board ("VSB"). Her career goal was, and still is, to become a principal in the school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Sahota now has three children and the primary dispute between the parties is the assessment of damages within the complicated matrix of persistent soft-tissue injury, the demands of an expanding family, and a generous employment benefit regime. The scenario highlights the crucial distinction between the causation of loss on one hand and the principles of damages assessment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2016 MVA occurred at the intersection of King Edward Boulevard and Cambie Street in Vancouver. Ms. Sahota was the front seat passenger in a Ford F150 pick up truck driven by her husband which was struck from behind by a Toyota Highlander vehicle driven by the defendant Oleksiy Slupskyy.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Photographs of the damage sustained by the vehicles were put into evidence. It is evident that Mr. Slupskyy attempted to avoid the collision by turning his vehicle to the right; the impact occurred between the right rear bumper of the Ford truck and the left front fender of the Toyota Highlander. The former is barely damaged and shows only some scratches and a few small dents. The latter sustained a damaged left front bumper, a broken headlight casing, and a partially crumpled fender above the left wheel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Sahota described the vehicle impact as moderate in force. I accept that was the case. Thereafter, the two vehicles pulled to the side of the roadway and the drivers exchanged information. Ms. Sahota remained in the truck. Emergency personnel did not attend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PLAINTIFF'S BACKGROUND AND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Sahota was born on December 28, 1982 in Kitimat, BC. She is presently 36 years old. She and her husband, Harminder, were married in 2014 and they now have three children born on September 6, 2016 (son), December 28, 2017 (daughter), and February 7, 2019 (daughter). She says they do not plan on having any more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Sahota obtained a Bachelor of Arts degree from the University of Victoria in 2004 and a Bachelor of Education degree from UBC in 2006. She also obtained a Master of Education degree from UBC in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Sahota has been employed as a teacher with the Vancouver School Board (VSB) since April 2006. While she is technically qualified to teach all grades, she has chosen to teach elementary school to date i.e. kindergarten through grade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accident, Ms. Sahota and her husband were living in an 800 square foot, one bedroom rental apartment at 16th Avenue and Oak Street in Vancouver. She had lived there for some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Sahota was involved in an earlier motor vehicle accident in 2010. She was driving her vehicle at the time and she sustained soft-tissue injuries to her neck, shoulders, hips, and back. She testified that all of the symptoms arising from that accident had resolved within two years. She did, however, acknowledge receiving some physiotherapy and massage therapy treatments in the three to six months before the 2016 MVA. Her employment benefits plan covered these therapies. She also saw the physiotherapist at one point because she had pulled a muscle in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of the accident, the plaintiff's family doctor was Dr. Izen. The plaintiff says she was unable to make an appointment with Dr. Izen for a couple of weeks, so she attended upon a Dr. Todorovic at a nearby medical clinic on March 24, 2016. On a medical form used by that clinic, she described her symptoms as including headaches, neck pain, anxiety, tender muscles, shoulder pain, low back pain and insomnia. According to the clinical records, the diagnosis was "soft-tissue injuries" and the prescribed treatment was Tylenol, ice, and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Sahota finally got an appointment to see Dr. Izen on April 5, 2016. She reported how she had developed tightness in the shoulders, neck, and upper back the day after the accident followed by increasing hip pain three to four days later. She was continuing to experience intermittent pain and headaches and had taken two days off work because of the pain. A decreased range of motion in the cervical spine was noted. Soft-tissue injuries to the neck and upper back were diagnosed and massage therapy treatments were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Three years later, the plaintiff says she continues to experience pain in her neck, arm, right shoulder, and lower back. It is exacerbated by lifting and carrying including many of the activities involving both child care and household maintenance. She feels that the pain in her left leg is a lot better and the periodic pain in the left shoulder has disappeared. However, even though she does stretches every morning and has even started to do some yoga at home, she feels her condition has plateaued and that there has been little improvement overall in the last year. The defendants say the plaintiff is not a credible witness, any ongoing symptomology is exaggerated, and in any event it is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Sahota's parents own a large 6,000 square foot home in Fleetwood, Surrey along with another property in Delta, BC ("Delta Property"). Ms. Sahota's lease on the Oak Street apartment was an annual lease which was set to expire at the end of December 2016. She and her husband had intended to move to the Delta Property because of the new addition to their family of their first son, and also because she wanted to be closer to her parents. Thus, sometime after the accident, they started paying the parents' mortgage on the Delta Property as a form of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birth of their son in September 2016, Ms. Sahota and her husband stayed at the Oak Street property for approximately three weeks during which time her mother and sister-in-law would come over to help with child care and chores around the home. Thereafter, Ms. Sahota increasingly started to stay over at her parents' home so it would be easier for her mother to help with childcare. By the time the lease expired for the apartment on Oak Street, the plan to move to the Delta Property dissolved in favor of staying at the parents' home, a situation which has continued to this day, namely because, as testified to by Ms. Sahota, "taking care of the kids is a challenge for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defendants say that any move to the parents' home was not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brother and sister-in-law lived in a separate suite in the basement of her parents' house. The plaintiff and her family occupied two bedrooms and two bathrooms and also used common spaces such as the kitchen (which included a second small "spice kitchen"), a family room, and a living room. In the past two and a half years, the plaintiff has hired different people to assist with housework and child care in the parents' home. In that regard, she has produced:</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 handwritten receipts signed by Ms. Masumi Wakita each in the amount of $100 for house cleaning on December 13, 19, 2016 and January 4, 10, and 17, 2017;</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 consecutively numbered hand written receipts for aggregate hourly house cleaning services by "Pavan" for the period March through August 2017 (except in July) ranging from a low of $250 (10 hours at $25/hr) to a high of $500 (20 hours at $25/hr);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11 receipts for the period January to December 2018 (except in August) from Rachel Sandhu "Mothers' Helper" ranging from a low of 42.5 hours to a high of 124.75 hours at $12/hr.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are some curious aspects to these invoices. First, the invoices for Pavan and Rachel were actually prepared by Ms. Sahota and not the service providers. She says the invoices for Pavan were prepared at Pavan's request, although Ms. Sahota did not know why Pavan needed them (the payments were all in cash). Ms. Sahota also drafted the invoices for Rachel, using a template she found on the internet, which involved recording Rachel's hours on the template each day that Rachel attended. This included seven days in the first two weeks of July 2018 when Ms. Sahota and her family were visiting their grandparents in Toronto. On cross-examination, Ms. Sahota testified that Rachel was "deep cleaning", including bleaching and disinfecting toys, and cleaning floorboards during their absence. She also says that the housekeepers she hired only cleaned those areas of her parents' house that she, her husband, and child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While the defendants have not expressly accused the plaintiff of fraud, they say she is not telling the truth about these invoices and the claim for housekeeping expenses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Sahota was questioned about the housekeeping and childcare contributions made by her husband. He is a trained commercial diver, however, he has been off work for "three or more years" because of injuries sustained in three different motor vehicle accidents (including the accident that is the subject matter of the present litigation). No details of the other two accidents or of the husband's injuries were solicited or volunteered, although Ms. Sahota says that he "tries to do as much as he can but he is limited in what he can do without being in further pain". She said that her husband could perform tasks that cause her problems i.e. bending, stooping, kneeling, scrubbing, and carrying heavier things, "if he pushed himself but he is not able to do so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Sahota also testified to the chronology of her absence from work as a result of both the accident and maternity/parental leaves.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2016 MVA occurred during the spring break from school. Ms. Sahota completed her teaching duties for the rest of the school year through June 2016 during which time she took only seven days off work for MVA-related symptomology. She continued to receive her salary during these absences pursuant to the Sick Leave Benefits program provided by the Collective Agreement with the VSB.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Sahota worked from the end of June to mid August 2016 as a Summer School Administrator for the VSB, for which she earned approximately $9,400. She then returned to her teaching duties at the school at the beginning of September, taking one sick leave day on September 6, 2016 --the same day on which her first child was later born. She was then on Employment Insurance ("EI") maternity leave (topped up by the VSB) for 17 weeks and EI parental leave (without VSB top-up) thereafter during the period September 7, 2016 to September 6, 2017. Her intention had been to take the full year off for maternity/parental leave even though the parental leave EI benefits were not topped up by the VSB for the entire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Sahota's long-term career plan was, and still is, to become a vice principal and eventually a school principal, ultimately working at the district level in a managerial position or perhaps even as a director, all with the VSB. In order to become a vice principal/school principal, a teacher must have a Masters of Education, which she had accomplished in 2015. Her plan was, and still is, to apply for summer school principalships as part of improving her prospects for advancement. She says that notwithstanding her pregnancies, she would have applied for summer school principalships in 2017, 2018, and 2019 because it would have advanced her career goals. Further, the remuneration ($9,400) was substantially higher than her maternity leave benefits. At one point in her cross-examination, however, Ms. Sahota also stated that her preference in 2017 and 2018 would have been to stay at home with the children rather than doing summer school. The defendants say the latter statement is the correct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an elementary school teacher, teaching primarily grades four and five (seven to 11 year olds), Ms. Sahota had her classroom set up in stations and she would do a lot of moving around rather than sitting behind the desk and teaching. She was often sitting on the floor or on chairs/stools having conversations or participating in projects with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Even though she was five months pregnant at the time, Ms. Sahota says she still intended to return to work as an elementary school teacher in September 2017. As was her usual practice, she spent several days in school during the month of August setting up her classroom and preparing her instruction plan for the fall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September 6, 2017, Ms. Sahota visited a physician at her family doctor's office, Dr. Lochub. She reported ongoing pain in her neck and back aggravated by her pregnancy, the long commute to and from work, and her activities during the day. Dr. Lochub suggested that she reduce her work days to three days a week and he wrote a short report to the effect on the same day along with another letter, presumably for submission to an insurer, confirming her ongoing pain condition as "limiting the patient's ability to perform household chores" and recommending coverage for necessary "maid services/cleaning services for this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Ms. Sahota presented the first letter to the VSB, she was informed that it would be necessary for her doctor to complete the VSB's required "medical certificate/teacher request for partial medical leave" form. Dr. Lochub filled out and signed this form on September 20, 2017. Among other things, Dr. Lochub certified that Ms. Sahota required a partial medical leave because of "worsening lower back and hip pain" compounded by her pregnancy and "standing, sitting, and driving". He recommended that she be permitted to work three days a week and he estimated that she would be able to return to full-time teaching assignments after any maternity leave subsequent to the delivery of her second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Sahota's changed work status took effect at the beginning of October 2017. She took three sick days during the month of September and during the period October 4 to December 14, 2017, she took some 27 days of additional sick leave all of which she ascribes to her musculoskeletal pain condition. The defendants say none of these sick days were caused by any MVA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Sahota's second child was born on December 28, 2017 during the Christmas break. She took maternity/parental leave and received benefits for all of 2018. However, in late July or early August, she found out that she was pregnant again and, realizing that she had not worked enough hours to qualify for EI maternity/parental leave benefits after the birth of the third child, decided to return to work "early". Because the school had already hired a replacement for her grade two class starting in September, she obtained an appointment as a resource teacher assigned to a caseload of students across multiple grades who required additional support in partnership with each student's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Sahota said she returned to work hopeful the she would be able to endure five days a week. However, she says that she immediately experienced the same sort of pain exacerbation that had occurred one year previously, which was significantly contributed to by the 1-1.5 hour one way commute from Surrey to the school in Vancouver. She took four days sick leave in the first two weeks of September 2018 and then, following consultation with her physician, went on an extended medical leave starting on September 17, 2018 which was thereafter extended multiple times up until February 15, 2019. Beginning February 15, 2019, following the recent birth of her third child on February 7, 2019, her status with VSB was converted into unpaid maternity/parental leave. The defendants again say none of these absences from work were caused by any 2016 MVA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extended medical leave during the fall/winter of 2018 was granted by the VSB based on various medical certificates issued by Ms. Sahota's family doctor, Dr. Uppal. In those reports, he certifies that Ms. Sahota has injuries related to the 2016 MVA which include persistent, severe lower back and neck pain which prevents her from working because of her inability to sit/stand for prolonged periods of time and to bend, reach, and lift. He says the plaintiff requires "physical rehabilitation" and that he is unable to determine when she will be able to return to work, whether on a full-time or part-time basis. The defendants dispute the diagnosis and any connection to the 2016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Sahota's accumulated/banked paid sick day entitlement with the VSB was exhausted on October 1, 2018. Both her extended medical leave following that date and the maternity/parental leave following the birth of her third child in February 2019 have been on an unpaid basis given the exhaustion of paid sick day entitlement and the inability to qualify for paid EI maternity/parental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the last day of her testimony at trial (April 12, 2019) Ms. Sahota stated that she still has a goal of becoming a vice principal, principal and manager within the VSB system, although the 2016 MVA has delayed that goal. She said that she was planning to apply to return back to work in September 2019 even though the unpaid maternity/parental leave is for a full year. She says she will plan this return to work in consultation with her doctor to see if she can go back on a full-time basis, failing which she will go back on a part-time basis. Ms. Sahota says that her son will be three years old in September and she intends to put him into full-day preschool. This will leave only two children who are not in preschool and she hopes that her mother will be her childcare provider when she returns to work. Her husband will be able to drive her son to preschool and her other family members will also be available for drop-off and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respect to the impact of the 2016 MVA on her recreational activities, Ms. Sahota says it has "definitely limited [her] ability to do activities" that she used to engage in such as road biking, hiking, and going to the gym. She acknowledges that her growing family has also limited her ability to engage in such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MEDICAL WITNESSES AND DOCUMENTATION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Navdeep Uppal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Uppal is a family physician with a practice in Surrey, British Columbia. He says that in any given week he attends upon approximately 40 patients who have been involved in a motor vehicle accident and as a consequence he has considerable experience addressing neck, back, and other pain disorders arising from such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Uppal first saw Ms. Sahota as a patient on January 17, 2017 (about nine months from the date of the accident) and he has authored two reports which were admitted into evidence in this case dated March 25, 2018 (primary report) and March 1, 2019 (reply report),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the time of Ms. Sahota's first attendance upon Dr. Uppal, she was complaining of pain in the neck, shoulders, lower back, both hips, and the right knee. As well she complained of headaches and insomnia. Examination revealed tenderness on palpation in all of these areas as well as on flexion and extension. Dr. Uppal notes that these symptoms have continued to persist to the time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Uppal was informed by Ms. Sahota's counsel of her involvement in an earlier motor vehicle accident caused in 2010 and understood that from December 2015 to March 2016, she received physio and massage therapy treatments for pain in her neck, shoulder, hips, lower back and legs. He opines that "the accident of March 23, 2016 has exacerbated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Uppal's opinion is that as a result of the 2016 MVA, Ms. Sahota has sustained "tears, pulls, and bruising of ligaments, tendons, and muscle". i.e. symptomology collectively known as "soft-tissue injuries". Because her pain has persisted beyond six months it is properly characterized as chronic. He also diagnoses "cervicogenic headaches", cervical radiculopathy (numbness, tingling originating in the neck), and sciatica in the legs (originating in the lumbar spine and radiating down the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Uppal recommends a treatment program consisting of massage, chiropractic and physiotherapy to "manage occasional exacerbation", as well as "active rehabilitation" and gym exercise to promote increased activity. He also recommends prescription pain medication as needed for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Uppal's prognosis is that Ms. Sahota "will continue to have chronic pain for the imaginable future". In his experience, patients with similar symptoms remaining after two years following a motor vehicle accident are unlikely to make further significant gains in recovery. He says that "on a balance of probabilities, it is more likely than not that Ms. Sahota will not make a full recovery to her pre-accident status and she will continue to suffer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reply report, dated March 1, 2019, Dr. Uppal respectfully disagrees with the opinions expressed by orthopedic surgeon, Dr. Erik Calvert, who was retained by the defendants to perform an "independent" medical examination of the plaintiff. Dr. Calvert's opinion is reviewed in detail below, but his conclusion is that active participation in a physical rehabilitation program would probably improve Ms. Sahota's condition, reduce the symptomology, and see her get back to full-time work. Dr. Uppal notes that Dr. Calvert's opinion "is based on one single encounter with Ms. Sahota" whereas his own assessment was prepared after being involved in Ms. Sahota's care for an extended period of time involving multiple visits. He says he has a better understanding of the factors contributing to her symptomology and that his assessment is "more accurate as a result of being the primary care provider for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Uppal notes that Ms. Sahota's symptomology persists notwithstanding rehabilitative massage, physio, and chiropractic therapy, and he maintains his opinion that "Ms. Sahota's pre-existing symptoms have been significantly exacerbated as a result of the MVA" and that she "will not be able to make a return to full time work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in his report Dr. Uppal purported to acknowledge his duty to assist the court and not be an advocate for any party, it is clear that he is indeed advocating on Ms. Sahota's behalf. Some parts of his primary report read like a lawyer's mediation brief. He expresses opinions based on "the balance of probabilities" which is, of course, a legal standard of proof. He argues why his opinion should be preferred over that of Dr. Calvert's. On cross-examination he acknowledged that between the period January 2017 and March 18, 2018, he saw Ms. Sahota 15 times in total, only four of which related to MVA complaints. He acknowledged his clinical notes respecting the first visit with Ms. Sahota made no reference to MVA complaints and identified "no acute concerns". He admitted he wrote a doctor's note in support of "maid services-cleaning services" based solely on the plaintiff's request without any knowledge of or inquiry about her actual household living arrangements.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not uncommon for family physicians to be supportive of their patients when they are involved in MVA litigation. I accept Dr. Uppal's opinion that the MVA has exacerbated pre-existing injury and also that the symptomology has persisted. I do not, however, accept his opinion that Ms. Sahota will never be able to return to full time work duties. This, in my opinion, is an overstatement likely based on well intentioned advocacy in support of his patient.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Brenton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Cheng is a chiropractic physician who treated the plaintiff on 11occasions between January 18 and April 26, 2017. He prepared a medical legal report dated January 13, 2018 which was admitted into evidence without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Cheng received a Bachelor of Science degree in kinesiology from Simon Fraser University in 2004. He obtained his doctor of chiropractic degree from Western States Chiropractic College in Portland, Oregon in September 2009 and he has been a practicing chiropractic physician since that time. Since July 2014, he has been practicing with a group known as TeamWell Health Fleetwood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When Dr. Cheng saw Ms. Sahota for the first time, she was on maternity leave from her job as an elementary school teacher with the VSB, after having given birth to her first child on September 6, 2016. Dr. Cheng's initial visit with Ms. Sahota consisted of Dr. Cheng taking a history from Ms. Sahota, listening to her subjective complaints, and undertaking a physical examination. The subsequent visits each lasted approximately 20-25 minutes, including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During the initial visit, the plaintiff complained of neck pain, lower back pain, headaches, and some burning/numbness in her right arm and hand. On examination, he noted certain objective signs of injury including painful restriction by approximately 40 percent in both cervical and lumbar ranges of motion. Palpation and compression revealed significant pain and spasm. While he was able to reproduce pain and paresthesia in her right hand, Dr. Cheng's neurological examination concluded it was unlikely that she had any nerve impingement. He diagnosed the following injuries, all of which he ascribed to the 2016 MVA based on the history provided by the plaintiff:</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Grade 2 strain of the muscles in the neck and upper back as well as a grade 2 sprain of various cervical and thoracic facet articulations;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Grade 2 strain of muscles in the lower back as well as grade 2 strain of lower thoracic and lumbar facet articulations;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right thoracic outlet syndrome (a condition he sees in approximately 1 out of 15 to 20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Cheng's report reflects certain facts and assumptions provided to him in an instruction letter he received from plaintiff's counsel. These include information to the effect that the plaintiff had been involved in a previous motor vehicle accident in 2008 for which she received massage and physiotherapy treatments, including further such treatments in the period December 2015 to March 2016 for "tension in her neck and shoulders, as well as tightness, pain and tingling in her hips, lower back, and legs". As well, he understood that the plaintiff has reported having headaches since becoming pregnant (December 2015). He concludes, however, that "the vast majority of the patient's condition is due to the [March 26, 2016] accident" and that he does not believe that any symptomology associated with Ms. Sahota's pregnancy contributed significantly to her pain and suffering after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Cheng discharged Ms. Sahota from further chiropractic treatment at the end of April 2017 because she had achieved "maximum improvement from chiropractic" treatment by that point in time. He says he did not consider there to have been much improvement in her condition by the time of the last visit. Even though he did not see her again, Dr. Cheng expressed the opinion in his report written nine months later that,</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will continue to experience symptomology for the foreseeable future and her recreational and non-work related activities will continue to be compromised;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reasonable to accept that this patient may have some long term impediments that will affect her performance in some forms of employment and some types of recreational activities;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 will likely continue to require assistance occasionally with the more physical aspects of household upkeep;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the patient will be able to tolerate the physical demands associated with heavier/seasonal household and/or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terms of future treatment, Dr. Cheng recommends that,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 should continue both with chiropractic treatment and registered massage therapy to address periodic exacerbations in symptomology;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 will also benefit from either physiotherapy and/or active rehabilitation;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 should be as active as possible and attempt to return to as many of her pre-accident activities as her level of pain and/or discomfort allows.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report, Dr. Cheng purports to identify the "anticipated costs" for the further treatments and support services he recommends, all of which (except chiropractic) he learned by way of "personal research" by online searches and asking his own parents. This latter evidence is no doubt triggered by a genuine motivation on the part of Dr. Cheng to be helpful. However, this is inadmissible advocacy on behalf of his patient and is not expert opinion evidence which he is qualified to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Erik Calvert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Calvert is an orthopedic surgeon whose scope of practice includes reconstruction of the foot, knee, ankle as well as arthroplasty to the hip and knee. He lists another area of practice as "Medical Legal Assessments" and his Medical Legal report dated December 21, 2018 was generated at the instruction of in-house legal counsel at ICBC's litigation department. The report was written under the letterhead of an entity known as Rapid Interactive Disability Management Ltd., which appears to be some sort of private supplier of independent medical evaluations for the insurance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Calvert has provided no medical treatment to Ms. Sahota. His report is based on an interview and physical examination of Ms. Sahota performed on December 10, 2018 as well as a review of medical records provided by the instructing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Based on Ms. Sahota's self reported subjective symptoms as well as his medical examination, Dr. Calvert expresses the following opinions: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suffers myofascial pain as a result of a soft-tissue injury to the neck and upper back caused by the motor vehicle accident;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also suffered soft-tissue injury involving the lower back, although the continuation of such symptomology is "multifactorial" in origin i.e. a combination of the accident, her pre-accident incidents of low back and hip pain ("lumbar disk syndrome"), and the multiple pregnancies;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low back pain and radiating symptomology might possibly have occurred "at some level" without the contribution of the 2016 MVA however "the causation of the low back pain is probably in part due to the [2016 MVA]";</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probable that Ms. Sahota's cervicogenic headaches following the accident were triggered by her soft-tissue injury to the neck, however any such headaches at this time are "likely multifactorial";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involvement of the shoulder and hip joints in the patient's condition is not likely;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radiating from the shoulder to the right hand are vague symptoms without clear diagnosis but are possibly reflective of carpal tunnel syndrome (which can be associated secondarily to pregnancy) or are discogenic (nerve impingement).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Calvert recommends that the plaintiff undergo an active/physical rehabilitation program. He notes that she has had challenges preventing her from being fully engaged in such a program, namely three pregnancies, but he insists engagement in such a program over a period of six months or more would likely diminish her symptoms as her general conditioning improves.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Calvert expresses the opinion that Ms. Sahota was likely limited to an ability to work three days a week given her condition at the time of assessment but that if the physical rehabilitation program succeeds, she should be able to get back to tolerate full-time work, "albeit with a level of symptoms". Occasional over the counter pain medication would likely be helpful with aggravations along with an ergonomic assessment for the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cross-examination, Dr. Calvert agreed that it was "difficult to tell" if the plaintiff will ever be completely symptom free in the future. He noted that the absence of objective symptoms was an "entirely normal" occurrence in soft-tissue cases and he noted no "pain amplification" behaviour on the plaintiff's part during examination. He acknowledged that sitting on the floor and interacting with children might well be "problematic" for the plaintiff given the symptomology the plaintiff was displaying at the time of his assessment.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Pre-MVA Physio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the three months before the 2016 MVA, Ms. Sahota attended for several treatments at a physio therapy/massage therapy clinic located at Oak Street in Vancouver called "Physio Room". None of the medical professionals who treated Ms. Sahota at the Physio Room were called as witnesses at trial. However, their clinical records were in evidence and, indeed, were reviewed by the three physicians who prepared medical-legal reports and who also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personal injury litigation such as the present case, clinical records are usually treated as "business records", the admissibility of which is governed by section 42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RSBC, 1996, c. 124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and the common law as articulated in </w:t>
      </w:r>
      <w:r>
        <w:rPr>
          <w:rFonts w:ascii="arial" w:eastAsia="arial" w:hAnsi="arial" w:cs="arial"/>
          <w:i/>
          <w:color w:val="000000"/>
          <w:sz w:val="20"/>
          <w:lang w:val="en-US" w:eastAsia="en-US" w:bidi="ar-SA"/>
        </w:rPr>
        <w:t>Ares v. Venner</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[1970] S.C.R. 608</w:t>
        </w:r>
      </w:hyperlink>
      <w:r>
        <w:rPr>
          <w:rFonts w:ascii="arial" w:eastAsia="arial" w:hAnsi="arial" w:cs="arial"/>
          <w:color w:val="000000"/>
          <w:sz w:val="20"/>
          <w:lang w:val="en-US" w:eastAsia="en-US" w:bidi="ar-SA"/>
        </w:rPr>
        <w:t>. Some of the governing principles developed in the case law respecting such clinical records include:</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clinical records are admissible evidence of the fact that the plaintiff attended upon the medical professional on the date indicated and received the treatment recorded;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recorded observations, diagnosis and administered treatment are admissible to prove the fact of their occurrence;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opinions, including diagnoses, recorded in the clinical records by the health professional are admissible for the fact that they were made at the time but not for their truth or correctness in the absence of any other properly admissible opinion evidence to that effect;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statements of the plaintiff recorded in the clinical records are admissible to prove the fact that such statements were made but not for the truth of their contents, unless the statements constitute an admission against the plaintiff's interests or the plaintiff otherwise adopts at trial the statements as being true;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statements recorded in clinical records may also be used as evidence of a prior inconsistent statement on the part of a plaintiff provided the cross examiner complies with the impeachment requirements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See Olynyk v. Yao</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(1988) 33 B.C.L.R (2d) 247</w:t>
        </w:r>
      </w:hyperlink>
      <w:r>
        <w:rPr>
          <w:rFonts w:ascii="arial" w:eastAsia="arial" w:hAnsi="arial" w:cs="arial"/>
          <w:color w:val="000000"/>
          <w:sz w:val="20"/>
          <w:lang w:val="en-US" w:eastAsia="en-US" w:bidi="ar-SA"/>
        </w:rPr>
        <w:t xml:space="preserve"> (BCCA)</w:t>
      </w:r>
      <w:r>
        <w:rPr>
          <w:rFonts w:ascii="arial" w:eastAsia="arial" w:hAnsi="arial" w:cs="arial"/>
          <w:i/>
          <w:color w:val="000000"/>
          <w:sz w:val="20"/>
          <w:lang w:val="en-US" w:eastAsia="en-US" w:bidi="ar-SA"/>
        </w:rPr>
        <w:t>; Seaman v. Crook</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2003 BCSC 464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Firman v. Asadi</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2018 BCSC 2437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the physio room, Ms. Sahota received massage therapy treatments from Ms. Sarah Wu, RMT, and physiotherapy treatments from both Ms. Dianna Bicego, MPT, and Ms. Dara Storey, MPT. She received massage therapy on December 18, 2015 (45 minutes), January 20 and 25, 2016 (60 minutes each), and February 17, 2016 (60 minutes). She received 30 minute sessions of physiotherapy treatments on December 23 and 29, 2015; January 4 and 18, 2016; February 1, 2016, and March 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her initial visit with Ms. Wu on December 18, 2015, Ms. Sahota, as recorded in Ms. Wu's notes, complained of "shooting pain around hip down front of quads, around knee, down back of legs. Sometimes just R, sometimes either side, tension neck/shoulders" [sic].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 her first physiotherapy treatment on December 23, 2015, physiotherapist Ms. Bicego made note of Ms. Sahota's self reported medical history and symptomology: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Chief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MVA 5-6 years ago had sciatic issues previously. R hip is really tight, sometimes left, but R right now is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Subjective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Would like to try acu-IMS- sees Sarah Wu RMT here as well</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Used to also get tight shlds and neck, so physio for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AGGR: pain to fall asleep right now and pain after walking always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Ease: Feels better after massage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MOI: two summers ago in 2014, hips got bad and low back pain+. Since then has had tingling down outer hip, front of quad and outside of shin down to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Bicego records objective symptomology to include stiffness and tenderness on palpation and she notes "appears that sacrum is tilted left/R rotated." Treatment on that occasion included moist heat, soft-tissue release, medical acupuncture and intramuscular stimulation.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Subsequent recorded clinical notes reflect ongoing stiffness and aching in the hip and pelvis area as well as in the neck and shoulder. Exercising and stretching seemed to have been helpful, however Ms. Sahota discovered herself to be eight weeks pregnant at the beginning of February 2016 and pregnancy-related nausea was preventing ongoing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Lorelei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Russell is the human resources director for the VSB. She testified with respect to the compensation and various benefit programs available to VSB employees such as Ms. Sahota pursuant the collective agreement between the BC Public School Employers Association and the BC-Vancouver Teachers Federation covering the period July 1, 2013 to June 30, 2019. I accept all of her evidence on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Sahota has been employed as a teacher with the VSB since April 2006. The Collective Agreement provides for a "Teachers Salary Grid" which sets the annual salary of a teacher according to certain specified categories which include levels of post secondary education. The Collective Agreement also provides for annual salary increases in specified amounts. Given her Master's degree and her length of tenure, Ms. Sahota's annual salary has been in the following amounts for the time periods subsequent to the following dates: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 2015- $84,158</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1, 2016- $84, 536</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 2016- $85,382</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1, 2017- $85,681</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 2017- $86,109</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1, 2018- $87,315</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 2018- $87,751</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1, 2019- $89,287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addition to the Annual Base Salary, as determined by the "grid", the teacher employee is entitled to a number of "allowances" should he/she so qualify. All such employees receive an allowance equal to 2% of salary to offset the payroll deduction for the BCTF Salary Indemnity Plan (short-term disability benefits program). There are additional sums paid to teachers appointed to positions of "special responsibility" (consultants, counsellors, department heads, etc.). According to Ms. Russell, Ms. Sahota was not being paid any "special responsibility" allowances.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Collective Agreement also provides for sick leave entitlements. Sick leave is earned at the rate of 1.5 days for each month the teacher has worked and received salary from the VSB. There is no maximum to the number of sick leave days that an employee may accumulate. 15 days of sick leave is immediately available to each employee at the beginning of each school year. Any days during which the employee is absent for a full day for reasons of illness are charged against the sick leave accumulated by the employee. The absences beyond accumulated sick leave time are treated as Personal Leave. Absences exceeding 10 consecutive teaching days require the presentation of a certificate signed by a physician indicating the necessity for the absence.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Collective Agreement contains a subrogation-clawback provision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employee is paid his/her wages by the Board while he/she is absent from his/her employment by reason of any disability other than one for which he/she would be entitled to receive workers compensation benefits, and the employee subsequently recovers such wages or any part thereof from any source, than the employee shall pay the amounts recovered to the Board. Upon the Board receiving such amount it shall credit the employee paying the same with the number of days of such leave proportional to the amounts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Once an employee has exhausted his/her accumulated sick leave days, that employee can continue to be absent on an "unpaid health leave" basis. There is, however, both a short-term and long-term disability benefits program available through the BC Teacher's Federation which can be accessed as a form of income replacement insurance. These programs are funded by way of employee payroll deductions. The short-term disability program is paid by the Teacher's Federation itself for the first six months in any single school year. Thereafter, the long-term disability payments are funded by way of a policy with Great West Life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Should a pregnant employee on sick leave (either paid or unpaid) become eligible for Maternity Leave, then any available maternity benefits would apply in priority to any sick leave entitlement (whether sick leave paid by the employer or disability benefits payable by the Teacher's Federation/Great West Life). If the pregnant employee does not qualify for EI maternity benefits (for example, because of an insufficient number of days worked by that employee in the preceding 12 month period), there is no other source of income available to the employee while he/she remains absent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Ms. Sahota's case, her sick leave benefits were exhausted by the beginning of October 2018, following which she was on an unpaid health leave from the VSB. She started a Maternity Leave under the collective agreement on February 18, 2019. Ms. Russell does not know whether the plaintiff received any short-term disability benefits for the period October 2, 2018 -February 15, 2019, but following that latter date, the commencement of Maternity Leave meant she would no longer have been eligible to continue receiving any such short-term benefits. As well, because Ms. Sahota had not worked the required number of days in the preceding period, she also did not qualify for EI maternity benefits and, as at the date of the trial, she would have received no income from either the VSB or the short-term disability benefits program in the intervening period. Eligibility for EI Maternity Leave is 600 hours in the preceding year (65 full time teaching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Collective Agreement also provides for Maternity Leave as well as Parental Leave Without Pay ("PLWP"). A pregnant employee is entitled to apply for Maternity Leave for a period of up to 18 weeks. The employee must provide four weeks' notice before starting any maternity leave. At the expiration of Maternity Leave, the employee has the option of returning to her previous position or to an alternative suitable position provided one is available. She is also entitled to apply for parental leave without pay and without earning seniority. Parental Leave was available for 35 further weeks, although since December 2018, Parental Leave is now available for up to 61 weeks (all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Collective Agreement requires the VSB to provide a "top-up" Supplemental Unemployment Benefit for employees receiving EI maternity benefits. The employee must first qualify for, apply for, and be granted EI maternity benefits, following which the VSB pays the employee 1) 95% of her current salary for the first two weeks of leave, followed by 2) the difference between the amount of EI benefits received by the employee and 95% of her current salary for a further 15 week period. While the EI waiting period has been reduced to one week since the Collective Agreement was signed, the VSB is still, technically speaking, obliged to pay the first two weeks benefit and currently does so on a "without prejudice/without precedent"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Sahota's first child, Himmet, was born on September 6, 2016. She was then on maternity/parental leave until September 2017. She returned to work at the beginning of September 2017 but for health reasons, she applied for and was granted job sharing and a temporary reduction of her full-time employment for the period October 2, 2017 to December 29, 2017. Supported by medical notes written by another physician at Dr. Uppal's office ("low back and hip pain made worse by pregnancy, commuting and work related duties"), her position was reduced to a "0.5852 FTE" category. During October, November, and December 2017, she took some 27 days of sick leave.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Sahota's second child, Sunaiya, was born December 28, 2017, whereupon Ms. Sahota went on Maternity Leave until May 4, 2018 and thereafter, further parental leave from May 7, 2018 to August 31,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September 2018, Ms. Sahota again returned to work, however during September 2018, she took 14 days sick leave. By this time, she was pregnant with her third child and, supported by medical notes from her physician, Dr. Uppal, she applied for and was granted extended medical leave which commenced on September 17, 2018 and was extended multiple times ultimately to February 15, 2019. Her third child was then born and Ms. Sahota commenced Maternity Leave on February 18, 2019 which was ongoing at the time this trial got underway.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Russell also explained the current requirements and qualifications for vice principal and principal positions. When positions become available, they are posted on the VSB Career website which makes a "call for a vice-principal pool". The last such posting was two years ago in November 2017. Teachers can then apply and a joint committee of stakeholders will interview the applicants and ultimately select the successful candidate(s). Ms. Russell explained that a Master's degree was a requirement and that other criteria were also taken into account (not identified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also possible for teachers to become "Summer School Principals" (technically known as Summer School Administrators). The VSB Summer School Program is held between the first Tuesday in July and the first Friday after the August long weekend. It requires 750 employees (500 teachers and 250 support staff). Approximately 20-30 teachers are also required to be the "Summer School Principals/Administrators" for the program at any given school. The positions are posted in the previous summer, hiring decisions are made in November or December, orientation occurs in February, and training sessions are held in June. The Principals are paid an additional amount over and above their regular annual salary under the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Sahota applied for the position of Elementary Summer School Principal for the summer of 2016. Her application was made in the late summer/early fall of 2015 (when she was not pregnant), and she was advised of her appointment by way of a letter dated December 7, 2015. She performed the job following the conclusion of the 2015/2016 school year notwithstanding her intervening pregnancy and the injuries sustained in the 2016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Finally, Ms. Russell described the VSB practices/policies with respect to accommodating employees with medical disabilities. When a teacher has been absent 10 consecutive days, they are required to provide the employer with an "extended medical leave form" completed by the physician which will indicate any possibility of modified duties or a gradual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VSB has a "Manager of Employee Wellness" who regularly works with teachers with impairments or disabilities to provide temporary or permanent accommodations or assistance. Equipment or other aids recommended by the physician will be purchased and the services of an occupational therapist are made available. If the employee has been on long-term health leave, the VSB generally initiates a "work hardening" program for up to a month and thereafter a gradual return to work process with the assistance of a substitute teacher. Ms. Russell did note, however, that where a "person is prevented from working because they cannot sit, stand, bend, lift, or reach, the employer is left with very little to accommodate or modify".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Russell was an impressive witness. I accept her testimony in its entirety and find as a fact the matters to which she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Amandeep Kang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Kang is a 32 year old teacher employed by the VSB. She first met Ms. Sahota during a 13 week practicum program at John Henderson Elementary School in 2011/2012. After completing her education, Ms. Kang started working at John Henderson as a resource teacher for the academic year September 2015 to June 2016. During that year, she was the resource teacher for Ms. Sahota's classroom and would see her at work daily. Before the 2016 MVA, Ms. Kang stated that Ms. Sahota did not appear to have any difficulty working as a teacher, however, this changed following the accident. From that point forward, Ms. Sahota took more breaks during teaching time, was no longer able to circulate around the room as much to support students, spent less time in the building before and after classes, and became less active in school committees.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Kang and Ms. Sahota used to go for long walks at lunch time on an almost daily basis unless it was raining hard. Ms. Sahota stopped participating in the walks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Sahota appeared to be very frequently in pain after the accident. She would touch her back and neck, stretch a lot more, and had difficulty picking up heavy items or packing boxes. This continued into summer school preparation in 2016 when Ms. Kang helped Ms. Sahota with the set-up because the latter appeared to be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Kang and Ms. Sahota also used to socialize outside of work, going out for dinners a couple times a month. After the accident, these dinners would take place at Ms. Sahota's apartment and not at restaurants so she could spend time on the couch alleviating her back pain. She described the environment as "more subdued"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Kang's interaction with Ms. Sahota because much less frequent after Ms. Sahota moved to Ms. Sahota's parents' home in Surrey residence later in 2016.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Shashi Sahota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33 year old Shashi Sahota, née Dhaliwal is the plaintiff's sister-in-law. She married the plaintiff's brother four years ago but has known the plaintiff for 10 years. She works in an opioid treatment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Shashi Sahota and her husband lived in the downstairs suite at the home of the latter's parents in Surrey. This is the same residence into which the plaintiff, her husband and their first child moved in late 2016 and their respective stays at that residence overlapped for two years before Shashi Sahota and her husband bought their own house and moved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Shashi Sahota and the plaintiff frequently socialized before the latter's accident in March 2016. Indeed, they and their respective husbands-to-be used to double date and do various activities together including hiking, biking, dining out, going to movies, and going to the lake. She described the plaintiff's demeanor and personality before the accident as "very bubbly" and "very active", enjoying "outdoor activities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Shashi Sahota saw Ms. Sahota in her Oak Street apartment within the first week following the 2016 MVA. Shashi Sahota recalls the plaintiff lying on the couch with a heat pad on her lower back. Thereafter, Shashi Sahota frequently visited the plaintiff and would from time to time help her with household chores that the plaintiff was unable to do such as vacuuming, doing dishes, grocery shopping with the plaintiff's husband, and after the baby was born, changing and bathing the child, getting milk bottles ready, and taking the laundry back with her to the plaintiff's parents'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Shashi Sahota says she also helped the plaintiff set up her class rooms for summer school in 2016 and pack up her personal belongings at school before the new school year started in September 2016. She did so because the plaintiff was having trouble packing, bending over, and picking up/carrying items such as boxes.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Shashi Sahota described the family residence in Surrey. It is a two storey house with five bedrooms and three bathrooms upstairs, and an additional bedroom in the basement suite downstairs. The suite has a separate entrance. After the plaintiff moved in, she, her husband and the baby lived upstairs along with the plaintiff's parents. The plaintiff, her husband and the baby occupied two bedrooms upstairs each of which had an adjoining bathroom. The family otherwise shared the common areas, including the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Shashi Sahota remembers that the plaintiff hired an assistant to help with the housekeeping. She cannot remember the name of the person who was hired but she did from time to time see this person vacuuming, mopping, dusting, cleaning up, taking out the garbage and performing other household chores. She says "from what I can remember" the chores were performed "mainly" in the plaintiff's bedrooms/bathrooms, but also in the living room which was part of the common area frequented by the child. When asked if the assistant cleaned other parts of the house, Shashi Sahota responded "not that I can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Shashi Sahota says the plaintiff was a bubbly "very fun" person to be around before the accident but after that accident, she became "very irritable", agitated by the smallest things, wanting to stay in her room pretty much the whole time, not wanting to talk, and prone to crying "because she didn't have her independence anymore, moving back into her parents'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CAUSATION, PRE-EXISTING AND INDIVISIBLE INJURY, AND THE ASSESSMENT OF DAMAGES IN A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xml:space="preserve">] I spilled much judicial ink describing in detail the legal principles related to causation of damage (injury/loss) and the assessment of damages (compensation)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Analagous to the case at bar,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xml:space="preserve"> addressed these legal principles in the context of a personal injury claim arising out of a MVA.. A copy of the case was provided to the parties and I will not repeat here what can be found in paragraphs 316-341 of that decision. The major point for the purposes of the present case is made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Part of the discussion in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xml:space="preserve"> centered around the scepticism, or perhaps cynicism, that can accompany claims arising from relatively minor MVAs where there is little objective evidence of physical injury and where complaints of pain persist far beyond what some observers might consider to be "normal". Again, I will not repeat here the analysis set out in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xml:space="preserve"> save to emphasize that whether a plaintiff has been injured in a minor motor vehicle accident is not determined by the extent of motor vehicle damage but rather must be determined on the whole of the evidence before the Court. This point has also recently been reinforced by our Court of Appeal in </w:t>
      </w:r>
      <w:r>
        <w:rPr>
          <w:rFonts w:ascii="arial" w:eastAsia="arial" w:hAnsi="arial" w:cs="arial"/>
          <w:i/>
          <w:color w:val="000000"/>
          <w:sz w:val="20"/>
          <w:lang w:val="en-US" w:eastAsia="en-US" w:bidi="ar-SA"/>
        </w:rPr>
        <w:t>Greenway-Brown v. MacKenzie</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2019 BCCA 137</w:t>
        </w:r>
      </w:hyperlink>
      <w:r>
        <w:rPr>
          <w:rFonts w:ascii="arial" w:eastAsia="arial" w:hAnsi="arial" w:cs="arial"/>
          <w:color w:val="000000"/>
          <w:sz w:val="20"/>
          <w:lang w:val="en-US" w:eastAsia="en-US" w:bidi="ar-SA"/>
        </w:rPr>
        <w:t xml:space="preserve">, leave to appeal ref'd </w:t>
      </w:r>
      <w:hyperlink r:id="rId19" w:history="1">
        <w:r>
          <w:rPr>
            <w:rFonts w:ascii="arial" w:eastAsia="arial" w:hAnsi="arial" w:cs="arial"/>
            <w:i/>
            <w:color w:val="0077CC"/>
            <w:sz w:val="20"/>
            <w:u w:val="single"/>
            <w:shd w:val="clear" w:color="auto" w:fill="FFFFFF"/>
            <w:lang w:val="en-US" w:eastAsia="en-US" w:bidi="ar-SA"/>
          </w:rPr>
          <w:t>[2019] S.C.C.A. No. 231</w:t>
        </w:r>
      </w:hyperlink>
      <w:r>
        <w:rPr>
          <w:rFonts w:ascii="arial" w:eastAsia="arial" w:hAnsi="arial" w:cs="arial"/>
          <w:color w:val="000000"/>
          <w:sz w:val="20"/>
          <w:lang w:val="en-US" w:eastAsia="en-US" w:bidi="ar-SA"/>
        </w:rPr>
        <w:t>,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In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Thackray J. (as he then was) held that the view that if there is no vehicle damage there is no injury has no application in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 It is not a legal principle of which I am aware and I have never heard it endorsed as a medical principle.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 Significant injuries can be caused by the most casual of slips and falls. Conversely, accidents causing extensive property damage may leave those involved unscathed. The presence and extent of injuries are to be determined on the basis of evidence given in court. Objectivity is thus preserved and the public does not have to concern itself with extraneous philosophies that some would impose on the judicial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 "[I]t is not the law that if a plaintiff cannot show objective evidence of continuing injury he/she cannot recover."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have emphasized the above points in this case for two reasons. First, the defendant driver testified to the minor nature of the collision and the absence of damage to the plaintiff's vehicle...presumably for the purpose of invoking a presumption of little or no injury to the plaintiff. Second, as is discussed below, the parties' submissions respecting injury and loss in this case sometimes appear to muddle the important distinction between causation as a source of the loss on the one hand and the rules governing assessment of damages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FINDINGS AS TO INJURY, CAUSATION, AND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submit that while the MVA aggravated pre-existing soft-tissue injury to Ms. Sahota's neck, shoulders, back, and hip, the injuries gradually improved and Ms. Sahota had returned to her pre-accident condition sometime between October 2017 and April 2018 -- i.e. 1 to 1.5 years before trial. Therefore, the 2016 MVA was not causative of any financial loss which occurred after Ms. Sahota returned to her pre-accident condition sometime between October 2017 and April 2018. As well, and in any event, the defendants also submit that Ms. Sahota was an unreliable witness of questionable credibility whose evidence regarding "crucial matters" (i.e. motivation to move to parents' house, existence/extent of housekeeping assistance, intent to be a Summer School Principal during pregnancies, and claimed inability to work in the Fall 2018) should be disbelieved.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essence, the defendants submit that Ms. Sahota simply preferred and continues to prefer to stay at home with her children, that she has made no serious attempt to go back to work, and thus has sustained little or no loss for which the defendants are liable. The implication of these submissions, of course, is that the plaintiff is exaggerating her disabilities for secondary gain and that she is being dishonest with her physicians, her employer,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There is no question that the Court's task in this case would have been facilitated by evidence either corroborating or contradicting the plaintiff's version of various matters. Such evidence might have been forthcoming from her parents, her husband, housekeeper(s), recent work colleagues, and additional treatment providers both before and after the accident. Expert evidence from functional/work capacity evaluators, occupational therapists, and actuaries/economists would also have been helpful. However, the absence of such evidence does not lead to any adverse inferences against the plaintiff. Such witnesses were equally available to the defendants and, indeed, I understand that the defendants actually subpoenaed the husband to give evidence and ultimately elected not to call him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soft-tissue "whiplash" cases, where medical diagnosis and treatment is at least partially if not wholly based on a plaintiff's "subjective" pain complaints, the Court will examine the available evidence critically and carefully to ensure justice is done between the parties. In this particular case, however, the defendants have themselves adduced evidence from their own expert medical witness which substantiates the existence in December 2018 of myofascial pain resulting from soft-tissue injury to the plaintiff's neck and back caused at least in part by the 2016 MVA. The same expert opined that the pain would limit her ability to work, although it might be remediated by an active/physical rehabilitation program. Even without the evidence of Dr. Uppal and Dr. Chang, the evidence of Dr. Calvert refutes the defendants' following submissions:</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MVA injuries ceased to have effect (beyond any pre-accident condition) as of April 2018;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MVA injuries did not cause or even contribute to the plaintiff's reduced work capacity and her medical leave of absence from September 2018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While I do not accept all of the plaintiff's claims in this case, I also do not find her to be a dishonest or an unreliable witness. To the contrary, I generally found her testimony to be frank, direct, and responsive.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any event, having considered all of the evidence referred to above, I make the following findings of fact on the balance of probabilities:</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sustained soft-tissue injuries in the 2010 MVA which were not fully resolved by March 23, 2016 and which resulted in periodic pain in the neck, shoulders, back, hips, and legs, for which she received occasional physiotherapy and massage therapy treatments;</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periodic symptoms did not prevent the plaintiff from working full-time as an elementary school teacher;</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2016 MVA combined with her pre-existing vulnerability to exacerbate and cause further soft-tissue injury to the plaintiff's neck and back, which has proved to be stubbornly persistent in nature, albeit waxing and waning depending on activity. This is classic "indivisible" injury;</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non-tortious events have also contributed to the persistence and severity of the plaintiff's symptomology, including multiple pregnancies, physical deconditioning, and lengthy commutes to work;</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absences from work as an elementary school teacher, whether characterized as sick days or extended medical leave, and all resulting financial loss, were caused at least in part by the soft-tissue injuries sustained in the 2016 MVA. However, the plaintiff is not permanently disabled from working as an elementary school teacher, but she will likely require active physical rehabilitation over a period of six-12 months to improve her general conditioning, massage therapy treatment for recurrent symptomology, and a graduated return to work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a matter of law, these findings of fact respecting the 2016 MVA as a cause of the plaintiff's injuries and loss mean that the defendants are 100 percent liable for all such injury or loss even though non-tortious causes may also have contributed to same. Having found the defendants liable, I will now turn to the assessment of loss and appropriate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a personal injury lawsuit, the Court may make an award for non-pecuniary damages to compensate a plaintiff's pain and suffering, loss of amenities, and loss of enjoyment of life. The Supreme Court of Canada has articulated a "functional approach" to the assessment of such damages. Following this approach, because non-pecuniary losses are intangible and not readily susceptible to evaluation, any such award should be designed to provide reasonable "solace" for a plaintiff's loss, where "solace" is viewed in the sense of funding things that might make life more bearable or enjoyable.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1978 the Supreme Court of Canada also limited these types of general awards to a limit of $100,000, a limit which is subject to upward adjustment to account for the effects of inflation. At the present time, the upper limit is in the vicinity of $400,000, which is only awarded in cases involving extremely severe injury and disability and where maximum solace must be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 non-exhaustive list of factors taken into account in assessing any award for non-pecuniary general damages include the plaintiff's age, the nature of the injury, the severity and duration of the pain, disability, emotional suffering, impairment of life, family, marital and social relationships, impairment of physical and mental abilities, and loss of lifestyle. While there is no "tariff" on such awards, their fairness and reasonableness are measured with reference to awards made in other cases involving similar injuries and circumstances. In each case an appreciation of the plaintiff's specific circumstances is required as the need for solace does not necessarily correlate with the seriousness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Thornton v. School Dist. No. 57 (Prince George) et al.</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at 638-648</w:t>
      </w:r>
      <w:r>
        <w:rPr>
          <w:rFonts w:ascii="arial" w:eastAsia="arial" w:hAnsi="arial" w:cs="arial"/>
          <w:i/>
          <w:color w:val="000000"/>
          <w:sz w:val="20"/>
          <w:lang w:val="en-US" w:eastAsia="en-US" w:bidi="ar-SA"/>
        </w:rPr>
        <w:t>; Stapley v. Hejslet</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 leave to appeal ref'd </w:t>
      </w:r>
      <w:hyperlink r:id="rId25"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plaintiff submits that the appropriate award of non-pecuniary damages in this case is in the range of $85,000-$130,000, citing </w:t>
      </w:r>
      <w:r>
        <w:rPr>
          <w:rFonts w:ascii="arial" w:eastAsia="arial" w:hAnsi="arial" w:cs="arial"/>
          <w:i/>
          <w:color w:val="000000"/>
          <w:sz w:val="20"/>
          <w:lang w:val="en-US" w:eastAsia="en-US" w:bidi="ar-SA"/>
        </w:rPr>
        <w:t>Clayton v. Barefoot</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2018 BCSC 239</w:t>
        </w:r>
      </w:hyperlink>
      <w:r>
        <w:rPr>
          <w:rFonts w:ascii="arial" w:eastAsia="arial" w:hAnsi="arial" w:cs="arial"/>
          <w:color w:val="000000"/>
          <w:sz w:val="20"/>
          <w:lang w:val="en-US" w:eastAsia="en-US" w:bidi="ar-SA"/>
        </w:rPr>
        <w:t xml:space="preserve"> ($130,000, recognized as "the very high end of the range"); </w:t>
      </w:r>
      <w:r>
        <w:rPr>
          <w:rFonts w:ascii="arial" w:eastAsia="arial" w:hAnsi="arial" w:cs="arial"/>
          <w:i/>
          <w:color w:val="000000"/>
          <w:sz w:val="20"/>
          <w:lang w:val="en-US" w:eastAsia="en-US" w:bidi="ar-SA"/>
        </w:rPr>
        <w:t>Woelders v. Gaudette</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2016 BCSC 1066</w:t>
        </w:r>
      </w:hyperlink>
      <w:r>
        <w:rPr>
          <w:rFonts w:ascii="arial" w:eastAsia="arial" w:hAnsi="arial" w:cs="arial"/>
          <w:color w:val="000000"/>
          <w:sz w:val="20"/>
          <w:lang w:val="en-US" w:eastAsia="en-US" w:bidi="ar-SA"/>
        </w:rPr>
        <w:t xml:space="preserve"> ($85,000, 31 year old pregnant woman in previous good health, chronic soft-tissue pain with some degree of improvement but persistent residual symptomology and restrictions); </w:t>
      </w:r>
      <w:r>
        <w:rPr>
          <w:rFonts w:ascii="arial" w:eastAsia="arial" w:hAnsi="arial" w:cs="arial"/>
          <w:i/>
          <w:color w:val="000000"/>
          <w:sz w:val="20"/>
          <w:lang w:val="en-US" w:eastAsia="en-US" w:bidi="ar-SA"/>
        </w:rPr>
        <w:t>Harry v. Powar</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2018 BCSC 845</w:t>
        </w:r>
      </w:hyperlink>
      <w:r>
        <w:rPr>
          <w:rFonts w:ascii="arial" w:eastAsia="arial" w:hAnsi="arial" w:cs="arial"/>
          <w:color w:val="000000"/>
          <w:sz w:val="20"/>
          <w:lang w:val="en-US" w:eastAsia="en-US" w:bidi="ar-SA"/>
        </w:rPr>
        <w:t xml:space="preserve"> ($85,000, soft-tissue injuries and headaches persisting for five years to trial and beyond); and </w:t>
      </w:r>
      <w:r>
        <w:rPr>
          <w:rFonts w:ascii="arial" w:eastAsia="arial" w:hAnsi="arial" w:cs="arial"/>
          <w:i/>
          <w:color w:val="000000"/>
          <w:sz w:val="20"/>
          <w:lang w:val="en-US" w:eastAsia="en-US" w:bidi="ar-SA"/>
        </w:rPr>
        <w:t>Kasidoulis v. Russo</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2010 BCSC 978</w:t>
        </w:r>
      </w:hyperlink>
      <w:r>
        <w:rPr>
          <w:rFonts w:ascii="arial" w:eastAsia="arial" w:hAnsi="arial" w:cs="arial"/>
          <w:color w:val="000000"/>
          <w:sz w:val="20"/>
          <w:lang w:val="en-US" w:eastAsia="en-US" w:bidi="ar-SA"/>
        </w:rPr>
        <w:t xml:space="preserve"> ($90,000, 38 year old teacher with chronic back pain, exhaustion, inability to do housework, and symptomology aggravated during pregnancy).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For their part, the defendants emphasised that the plaintiff's injuries have gradually improved since the accident and they submit that the plaintiff returned to her "pre-accident state" at some point in time between October 2017 and April 2018. They submit the appropriate award for non-pecuniary general damages in this case is in the range of $45,000-$55,000, citing </w:t>
      </w:r>
      <w:r>
        <w:rPr>
          <w:rFonts w:ascii="arial" w:eastAsia="arial" w:hAnsi="arial" w:cs="arial"/>
          <w:i/>
          <w:color w:val="000000"/>
          <w:sz w:val="20"/>
          <w:lang w:val="en-US" w:eastAsia="en-US" w:bidi="ar-SA"/>
        </w:rPr>
        <w:t>Tugnait v. Li</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2005 BCSC 226</w:t>
        </w:r>
      </w:hyperlink>
      <w:r>
        <w:rPr>
          <w:rFonts w:ascii="arial" w:eastAsia="arial" w:hAnsi="arial" w:cs="arial"/>
          <w:color w:val="000000"/>
          <w:sz w:val="20"/>
          <w:lang w:val="en-US" w:eastAsia="en-US" w:bidi="ar-SA"/>
        </w:rPr>
        <w:t xml:space="preserve"> ($30,000, 35 year old flight attendant, three months pregnant, soft-tissue injuries becoming intermittent symptomology, deconditioned status because of pregnancy, full recovery likely); </w:t>
      </w:r>
      <w:r>
        <w:rPr>
          <w:rFonts w:ascii="arial" w:eastAsia="arial" w:hAnsi="arial" w:cs="arial"/>
          <w:i/>
          <w:color w:val="000000"/>
          <w:sz w:val="20"/>
          <w:lang w:val="en-US" w:eastAsia="en-US" w:bidi="ar-SA"/>
        </w:rPr>
        <w:t>Runghen v. Elkhalil</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2009 BCSC 467</w:t>
        </w:r>
      </w:hyperlink>
      <w:r>
        <w:rPr>
          <w:rFonts w:ascii="arial" w:eastAsia="arial" w:hAnsi="arial" w:cs="arial"/>
          <w:color w:val="000000"/>
          <w:sz w:val="20"/>
          <w:lang w:val="en-US" w:eastAsia="en-US" w:bidi="ar-SA"/>
        </w:rPr>
        <w:t xml:space="preserve"> ($40,000, four months pregnant, continued symptomology from soft-tissue injuries to cervical and lumbar spines, expected to markedly improve with correct rehabilitation treatment -$48,000 2019 value); and </w:t>
      </w:r>
      <w:r>
        <w:rPr>
          <w:rFonts w:ascii="arial" w:eastAsia="arial" w:hAnsi="arial" w:cs="arial"/>
          <w:i/>
          <w:color w:val="000000"/>
          <w:sz w:val="20"/>
          <w:lang w:val="en-US" w:eastAsia="en-US" w:bidi="ar-SA"/>
        </w:rPr>
        <w:t>Salvatierra v. Vancouver (City)</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2008 BCSC 537</w:t>
        </w:r>
      </w:hyperlink>
      <w:r>
        <w:rPr>
          <w:rFonts w:ascii="arial" w:eastAsia="arial" w:hAnsi="arial" w:cs="arial"/>
          <w:color w:val="000000"/>
          <w:sz w:val="20"/>
          <w:lang w:val="en-US" w:eastAsia="en-US" w:bidi="ar-SA"/>
        </w:rPr>
        <w:t xml:space="preserve"> ($45,000, 41 year old plaintiff with soft-tissue injuries persisting four years to trial -$55,000 2019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the present case, the plaintiff was 33 years old at the time of the accident. Her pre-existing vulnerability for periodic musculoskeletal pain was exacerbated and further soft-tissue injury was caused by the 2016 MVA which has proved to be stubbornly persistent in nature, albeit waxing and waning depending on activity. It is anticipated that with an applied program of active rehabilitation and improved physical conditioning, she will see improvement in her ongoing symptomology that will ultimately enable her to return to work full-time. It is likely however, that Ms. Sahota will continue to experience occasional flare-ups in severity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Whilst I find on the evidence before me that there was a real and substantial possibility that Ms. Sahota's pre-existing vulnerability and other non-tortious contributors (e.g. pregnancies, commutes, etc.) would have triggered some future episodes of soft-tissue pain and disability in the absence of the 2016 MVA, I also find a real and substantial possibility that as a result of the 2016 MVA she may be left with lingering symptomology and disability for a considerable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plaintiff's pain has been present for over three years and will likely continue to some degree. While her family has grown and appears to be thriving, I find that the 2016 MVA and the resulting injuries and pain symptomology have undoubtedly caused some impairment in terms of life style, recreational activities, family and social relationships, and homemaking capacity. This too may also continue to some degree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all of these circumstances, and having regard to the ranges referred to in the case law provided by the parties, I award Ms. Sahota $75,000 for non-pecuniary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LOSS OF PAST AND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I discussed in detail the principles governing awards for loss of past and future income earning capacity at paras. 388-402. I will not repeat those principles here but would point out that in the years since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our Court of Appeal has repeatedly emphasised:</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plaintiff's injury is no more "knowable" than what will happen in the future and, rather than applying the balance of probabilities standard of proof that is usually applied with respect to past events, hypothetical past or future events will simply be given weight according to their relative likelihood (usually by ascribing a percentage and adjusting the damages accordingly);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always prove that there is a real and substantial possibility of a future event leading to an income loss. However an inability to perform an occupation that was or is not a realistic alternative will not meet even the lower standard of proof;</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quantum may be based on earnings or some other method of capital asset impairment evaluation but in any event, the Court should take a disciplined approach using factual, mathematical, and economic anchors as a foundation for the analysis;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must be grounded in the evidence which would ideally include the plaintiff's pre-accident employment history, training, and capabilities as well as intangibles such has his/her personality, work ethic, and attitude;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quantification of the loss is an assessment and not just an arithmetical exercise, mathematical aids and economic analysis can facilitate a "bracketing" which will indicate the high and low extremities of possible awards in any given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Knapp v. O'Neill</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2017 YKCA 10</w:t>
        </w:r>
      </w:hyperlink>
      <w:r>
        <w:rPr>
          <w:rFonts w:ascii="arial" w:eastAsia="arial" w:hAnsi="arial" w:cs="arial"/>
          <w:color w:val="000000"/>
          <w:sz w:val="20"/>
          <w:lang w:val="en-US" w:eastAsia="en-US" w:bidi="ar-SA"/>
        </w:rPr>
        <w:t xml:space="preserve">, paras. 17-19; </w:t>
      </w:r>
      <w:r>
        <w:rPr>
          <w:rFonts w:ascii="arial" w:eastAsia="arial" w:hAnsi="arial" w:cs="arial"/>
          <w:i/>
          <w:color w:val="000000"/>
          <w:sz w:val="20"/>
          <w:lang w:val="en-US" w:eastAsia="en-US" w:bidi="ar-SA"/>
        </w:rPr>
        <w:t>Rousta v. MacKay</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2018 BCCA 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Gao v. Dietrich</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2018 BCCA 372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At the time of the accident, the plaintiff was fully established in a teaching career with the VSB and had achieved the highest possible level of remuneration available to such a teacher. The claim for both past and future loss of income earning capacity is grounded on a continuation of that career both between the date of the accident and the trial, and thereafter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posits her past loss of income earning capacity claim on three different bases, namely:</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exhaustion of accumulated sick days when salary payment continued;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Summer School Principal income in 2017 and 2018;</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salary during her unpaid medical leave from October 2, 2018 to February 6, 2019;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maternity/parental benefits following the birth of the plaintiff's third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will deal with each claim separately.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Wage Loss Benefits/Sick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availability to an injured employee of "sick days" or wage loss/continuation benefits raises complicated questions as to whether any amounts paid must be brought into account in any related personal injury litigation and, if so, how. The issue is complicated because:</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wage loss benefits can be treated in law as a "non-deductible collateral benefit", and particularly so where the payor has a right of subrogation respecting any amounts paid (see analysis below);</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ch. 231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provides for a "deemed release" by a plaintiff claiming a personal injury damages "to the extent of [certain defined] benefits" received or receivable by that plaintiff (see analysis below); and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"loss of sick day accumulation/entitlement" is itself a form of financial loss for which compensation is available in personal injury litigation (on a gross-of-tax basis): </w:t>
      </w:r>
      <w:r>
        <w:rPr>
          <w:rFonts w:ascii="arial" w:eastAsia="arial" w:hAnsi="arial" w:cs="arial"/>
          <w:i/>
          <w:color w:val="000000"/>
          <w:sz w:val="20"/>
          <w:lang w:val="en-US" w:eastAsia="en-US" w:bidi="ar-SA"/>
        </w:rPr>
        <w:t>Gormick v. Amenta</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2013 BCSC 1998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Neither of the parties in this case provided any analysis of the law applicable to such matters. The plaintiff simply pointed to (i) the subrogation provision in the "Collective Agreement", and (ii) the "Absence Report" prepared by the VSB listing the plaintiff's sick days taken since the 2016 MVA and the "daily rate" paid in that regard (totaling approximately $25,000 which, with a small discount, is the amount claimed). For their part, the defendants simply presented their argument (now rejected) that the plaintiff's absence from work was not caused by the 2016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the present case, the plaintiff has not expressly pleaded any claim for the value of past or future "lost" sick bank credits. Rather, she simply alleges "loss of earnings" and "loss of income earning capacity" as a result of the injuries and claims unspecified damages on that account. In their Response, the defendants expressly plead the "deemed release" and "net past income loss only" provisions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albeit referencing the incorrect title and sections of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Provost v. Bolton</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2018 BCSC 1090</w:t>
        </w:r>
      </w:hyperlink>
      <w:r>
        <w:rPr>
          <w:rFonts w:ascii="arial" w:eastAsia="arial" w:hAnsi="arial" w:cs="arial"/>
          <w:color w:val="000000"/>
          <w:sz w:val="20"/>
          <w:lang w:val="en-US" w:eastAsia="en-US" w:bidi="ar-SA"/>
        </w:rPr>
        <w:t xml:space="preserve">, Justice Butler analyzed the law surrounding the recoverability and deductibility from loss of income damages awards of employer-paid salary continuation "benefits" paid to an employee while absent from work because of injury. In summary, such benefits constitute an indemnity against the loss of income that would otherwise be incurred, and if the employer has a non-waived right of subrogation in respect of the payments (whether pursuant to contract or in equity), then the payment will be treated as a "non-deductible collateral benefit" which does not impair the plaintiff's right to recover the same monies as damages in the personal injury action: </w:t>
      </w:r>
      <w:r>
        <w:rPr>
          <w:rFonts w:ascii="arial" w:eastAsia="arial" w:hAnsi="arial" w:cs="arial"/>
          <w:i/>
          <w:color w:val="000000"/>
          <w:sz w:val="20"/>
          <w:lang w:val="en-US" w:eastAsia="en-US" w:bidi="ar-SA"/>
        </w:rPr>
        <w:t>Provost</w:t>
      </w:r>
      <w:r>
        <w:rPr>
          <w:rFonts w:ascii="arial" w:eastAsia="arial" w:hAnsi="arial" w:cs="arial"/>
          <w:color w:val="000000"/>
          <w:sz w:val="20"/>
          <w:lang w:val="en-US" w:eastAsia="en-US" w:bidi="ar-SA"/>
        </w:rPr>
        <w:t>, paras. 50-62).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While I acknowledge the existence of some contradictory case law in this area, I agree with and adopt Butler J.'s analysis of this issue in </w:t>
      </w:r>
      <w:r>
        <w:rPr>
          <w:rFonts w:ascii="arial" w:eastAsia="arial" w:hAnsi="arial" w:cs="arial"/>
          <w:i/>
          <w:color w:val="000000"/>
          <w:sz w:val="20"/>
          <w:lang w:val="en-US" w:eastAsia="en-US" w:bidi="ar-SA"/>
        </w:rPr>
        <w:t>Provost</w:t>
      </w:r>
      <w:r>
        <w:rPr>
          <w:rFonts w:ascii="arial" w:eastAsia="arial" w:hAnsi="arial" w:cs="arial"/>
          <w:color w:val="000000"/>
          <w:sz w:val="20"/>
          <w:lang w:val="en-US" w:eastAsia="en-US" w:bidi="ar-SA"/>
        </w:rPr>
        <w:t xml:space="preserve">. However, the analysis does not end there; it remains to be considered whether this sort of wage loss "benefit" is subject to the "deemed release" provisions found in section 83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Section 83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is a provision that has existed in auto insurance legislation across the country for many years. In addition to providing liability coverage for the persons insured by the auto insurance policy, such policies also provide limited "no fault" benefits to insureds injured in a motor vehicle accident for such things as wage loss, medical expenses, and the like. The purpose of the "deemed release" provision in the legislation was to ensure that an injured plaintiff would not receive "double recovery" for losses already paid by the same or another auto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Section 83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as that provision existed at the time of the 2016 MVA in this case, legislated a deemed release from any MVA personal injury damages claim of the "no fault" benefits received by the plaintiff under Part 7 of the </w:t>
      </w:r>
      <w:r>
        <w:rPr>
          <w:rFonts w:ascii="arial" w:eastAsia="arial" w:hAnsi="arial" w:cs="arial"/>
          <w:i/>
          <w:color w:val="000000"/>
          <w:sz w:val="20"/>
          <w:lang w:val="en-US" w:eastAsia="en-US" w:bidi="ar-SA"/>
        </w:rPr>
        <w:t>Insurance (Vehicle) Regulation</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B.C. Reg. 447/83</w:t>
        </w:r>
      </w:hyperlink>
      <w:r>
        <w:rPr>
          <w:rFonts w:ascii="arial" w:eastAsia="arial" w:hAnsi="arial" w:cs="arial"/>
          <w:color w:val="000000"/>
          <w:sz w:val="20"/>
          <w:lang w:val="en-US" w:eastAsia="en-US" w:bidi="ar-SA"/>
        </w:rPr>
        <w:t xml:space="preserve">, or for similar benefits provided "under </w:t>
      </w:r>
      <w:r>
        <w:rPr>
          <w:rFonts w:ascii="arial" w:eastAsia="arial" w:hAnsi="arial" w:cs="arial"/>
          <w:color w:val="000000"/>
          <w:sz w:val="20"/>
          <w:u w:val="single"/>
          <w:lang w:val="en-US" w:eastAsia="en-US" w:bidi="ar-SA"/>
        </w:rPr>
        <w:t>vehicle insurance</w:t>
      </w:r>
      <w:r>
        <w:rPr>
          <w:rFonts w:ascii="arial" w:eastAsia="arial" w:hAnsi="arial" w:cs="arial"/>
          <w:color w:val="000000"/>
          <w:sz w:val="20"/>
          <w:lang w:val="en-US" w:eastAsia="en-US" w:bidi="ar-SA"/>
        </w:rPr>
        <w:t xml:space="preserve"> wherever issued or in effect". The wage loss continuation benefits received by the plaintiff in this case were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paid pursuant to any auto policy, whether issued by ICBC or any other auto insurer, and hence the deemed release provision in section 83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(as it existed at the relevant time)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situation may well have been different if the plaintiff's accident had occurred on or after May 17, 2018. This is because section 83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has been significantly amended to, among other things, 1) expressly capture benefits payable under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type of insurance or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terms or conditions of employment (whether under a collective agreement or otherwise), and 2) expressly render unenforceable any right of subrogation such a payor "may have under an agreement, the common law or an enactment". These provisions have yet to be fully judicially considered but they may radically change the previous common law respecting non-deductibility of certain collateral benefits such as the benefits received by the plaintiff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any event, the bottom line in the present case is that the plaintiff is entitled to claim as loss of income the amounts paid to her by the VSB pursuant to accumulated sick bank credits for absences from work caused by her MVA injuries. Any award in this regard will presumably be paid by the plaintiff to the VSB to restore the accumulated sick bank credits in question but it is not the role of the Court in this case to supervise or enforce any such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noted above, the total sum paid by the VSB to the plaintiff on account of absences from work covered by sick bank credits during the period March 30, 2016 to October 1, 2018 was approximately $25,000 (slightly rounded up). Ms. Sahota concedes that not every absence from work was caused by her MVA injuries. However, she only identifies five such days (representing $2,275) as absences related to her pregnancies.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It must be remembered that the defendants are not liable for losses (including absences from work) that the plaintiff would have incurred regardless of the accident. Ms. Sahota would not have been impervious to colds, flus, or other ailments that might trigger an absence from work let alone taking an occasional "sick day" for reasons other than actual sickness. There is little or no evidence before the Court respecting the plaintiff's "pre-accident" history in this regard but I am satisfied that there is a real and substantial possibility such events would have occurred and that a further discount is warranted albeit in a modest amount. I therefore determine that the plaintiff's claim for loss of income because of MVA-injury-caused absences from work covered by accumulated sick bank credits is in the gross amount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parties have agreed that this claim qualifies as "lost past income" which is subject to a "netting" deduction pursuant to section 98 of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and that the appropriate reduction on that account would be 25 percent. The "net" award under this heading is therefore $15,000.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Summer School Principalship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argues that, if the 2016 MVA had not occurred, she would have applied for and obtained Summer School Principal positions in 2017, 2018 and 2019, despite her pregnancies and related available paid maternity/parental leave. She says she would had done this because the income as a Summer School Principal was significantly higher than maternity/parental benefits and such positions would help keep her on track to become a vice-principal and principal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Sahota's claim in this regard does not accord with the facts and I reject it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First, on more than one occasion during her testimony, Ms. Sahota acknowledged without qualification that she intended to take full advantage of all available maternity/parental leave for a full year following the birth of her children. I acknowledge she persevered with the Summer School Principalship in 2018 but this was because she had already applied for and accepted the position before she knew she was pregnant and she was determined to be seen as a person who lived up to her commitments.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Second, Ms. Sahota also knew that she would be giving birth in September 2016 and would be on maternity/parental leave for the one year period thereafter. There was no basis for her to assume she would be physically unable to perform duties as a Summer School Principal in July 2017 and yet she made no application for such position in the late summer or early fall of 2016. This is a strong indicator of her intentions.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am not persuaded that Ms. Sahota intended to apply for and obtain Summer School Principalships available during any maternity/parental leave periods following the birth of her children and, indeed, I find as a fact that no such intention existed. The requisite threshold causation not having been established, any assessment of damages reflecting real and substantial possibilities does not arise and the claim for this aspect of past loss of income earning capacity must be dismissed.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Unpaid Medical Leave and Loss of Maternity/ Parental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While I have found as a fact that Ms. Sahota intended to take full advantage of all available maternal/parental leave during any pregnancy, such a finding is not fatal to her claim for loss of income in the 2018-2019 school year. To the contrary, I find as a fact that Ms. Sahota is shrewd and intelligent and that she realized immediately upon discovery of her third pregnancy that an "early" return to work would be necessary in order to qualify for any EI Maternity/Parental Leave benefits following the anticipated birth of her third child in February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Ms. Russell testified, and I accept, that while the VSB/Collective Agreement definition of a full teaching day comprised only five hours, this was equivalent of 9.1 hours for EI entitlement accrual purposes. This meant that in order to qualify for EI Maternity/Parental Benefits (and any VSB "top-up") following the birth of her third child, Ms. Sahota had to accumulate approximately 66 full teaching days in the period of September 2018 to early February 2019, something that could only be accomplished if she returned to work "early" from her (previously planned) full year of maternity/parental leave in 2018. It was for this reason that Ms. Sahota decided to return to work in September 2018 on a full-time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As noted above, the injuries sustained in the 2016 MVA were at least a significant contributory cause to Ms. Sahota's failure to accomplish her goal and thus was also a significant contributory cause of her lost salary and her inability to obtain EI Maternity/Parental Leave Benefits (and any related VSB "top-up") following the birth of her third child on February 7, 2019. Ms. Sahota is thus entitled to an award of damages representing both her lost salary in the period September 2018 to February 6, 2019 and also for lost maternity/parental benefits that would otherwise have been received from February 6, 2019 to the date of trial. Any such award of damages must of course reflect an assessment of any real and substantial possibilities/contingencies that might reduce the amount recoverable as well as any further reductions required by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xml:space="preserve"> (for such things as income tax, deemed releases,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final submissions, the plaintiff presented a claim only for loss of earnings during the unpaid medical leave from October 2, 2018 to February 6, 2019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she had been working for the VSB in 2018-2019 school year, Ms. Sahota would have been earning an annual gross salary of $87,751. Over a 38-week school year, this equals $2,040.72 gross per week. From October 2, 2018 February 6, 2019, calculating her missed time on her expected salary of $2, 40.72 gross per week, Ms. Sahota had lost past income earning capacity of $54,232.10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arithmetic is perplexing. $87,750 divided by 38 equals $2,310 per school week (i.e. while the school is in session). The period October 2, 2018 to February 6, 2019 comprised of 16 weeks when the school would have been in session resulting in lost income of $37,000 gross (rounding the numbers). After a "netting" deduction of the agreed 25%, this equals $28,000 net (again, 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Plaintiff's counsel also provided calculations for lost income that Ms. Sahota would have received as EI Maternity/Parental benefits (topped up by VSB) for the period February 7, 2019 to the first day of trial, and thereafter to the beginning of September 2019, the date Ms. Sahota testified she planned on returning to work. The amount for the first period is $16,500 (slightly rounded) and for the second period is $24,000 (slightly rounded). Applying the agreed 25% "netting" rate, the total loss to the beginning of September 2019 is $30,000 net (slightly 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defendants did not challenge the arithmetic presented by the plaintiff to the Court. Instead, they claim that any damages awarded by the Court in that regard should be reduced by 80% because of the plaintiff's failure to mitigate her loss during this period of time. The failure to mitigate is said to be the plaintiff's failure to access the 6 month short-term disability plan funded by the BC Teacher's Federation and more specifically referred to in the evidence of Ms. Russell.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Alternatively, and perhaps illogically, the defendants argue that the plaintiff could have mitigated her loss by requesting accommodations from her employer that would have enabled her to work at least part-time or, in a similar vein, by accessing the VSB's "work hardening" program which might have allowed a substitute teacher in Ms. Sahota's classroom to assist while Ms. Sahota was "gradually building up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my opinion, there is no merit in these submissions respecting a failure by the plaintiff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acknowledge, of course, that a plaintiff in a personal injury action has a duty to take all steps reasonably available in the circumstances to limit their loss, including for example taking prescribed medical treatment, seeking alternative sources of income that might reasonably be available, and the like. In order for a "mitigation defense" to succeed, it is the defendant who has the burden of establishing on the balance of probabilities 1) that there were steps that the plaintiff could have taken to mitigate her loss, 2) that such steps were reasonable for her to take in the circumstances, and 3) the extent to which the loss would have been avoided or reduced by taking those steps.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 present case, and indeed more generally, resort to available disability insurance does not mitigate the loss because the disability benefit payor is invariably subrogated to the payee's right of recovery from a third party. Even if the plaintiff could have applied for and received disability benefits during the period of her extended unpaid medical leave (which has not actually been proved by the defendants but is only speculation), the plaintiff would be entitled to recover her indemnified wage loss in any event, precisely as she has done with respect to her salary continuation and related sick bank credit depletion. In other words, the receipt of such disability benefits would not actually mitigate the loss but would simply substitute another beneficiary (the "insurer") for the same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It is true that, generally speaking, the VSB can provide accommodation and assistance to teachers whose ability to work is impaired by temporary or permanent disability. Ms. Russell confirmed this to be the case. However, the defendants have not met their burden of leading evidence to establish on a balance of probabilities that such resources were actually available for the plaintiff's particular injuries and, more importantly, that it would have made any meaningful difference to the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Insofar as a part-time return to work is concerned, the plaintiff was confronting an economic imperative (accumulation of EI-qualifying work hours), and I cannot fault her for attempting to return to work on a full-time basis. It was not unreasonable for her to try, and the claim that the plaintiff unreasonably failed to mitigate in this regard has no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claim for past loss of earning capacity in this case totals $75,000 net ($15,000, $28,000, and $30,000), and I award the plaintiff damages in that amount together with all appropriate pre-judgment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plaintiff's submissions respecting her future loss of income earning capacity are confusing and contradictory. On the one hand, counsel argues that "chronic pain prevents Ms. Sahota from working full time, though [she] acknowledges there is prospect that she will work part time, on a more limited basis". Counsel also argues that the plaintiff's future prospects are "less certain" because she has been unable to take advantage of intervening Summer School Principal opportunities and she will be "less competitive" when she applies for promotion to vice-principal or full-time principal.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Based on these submissions (and also Dr. Uppal's rather dire prognoses) one would have expected expert reports from an actuary or an economist "illustrating" the present value of future economic loss based on a variety of scenarios. For example, part-time vs. full-time employment over various periods of time, comparison of income streams based on salary as a teacher, and as a vice principal or principal. Such evidence might have provided a "bracketing" of possible future loss which might inform the Court's assessment of damages. At the upper end of the spectrum, the amounts involved could well be in the many hundreds of thousands of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well, while suggesting that "at a minimum" the plaintiff's "track to be a principal" has been delayed, no evidence was tendered regarding the number of past or anticipated vacancies, the number of qualified candidates who usually apply for such positions, or other factual or employment related anchors that might assist the Court in assessing the plaintiff's realistic prospects for promotion, whether in the past four years or in the next decade.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It must also be borne in mind that, very likely for perfectly sensible economic imperatives (i.e. no present income), the plaintiff testified that she intended to return to work as a teacher in September 2019 on a full-time, or, at the very least,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In his submissions on this part of the claim, the plaintiff's counsel referred only to </w:t>
      </w:r>
      <w:r>
        <w:rPr>
          <w:rFonts w:ascii="arial" w:eastAsia="arial" w:hAnsi="arial" w:cs="arial"/>
          <w:i/>
          <w:color w:val="000000"/>
          <w:sz w:val="20"/>
          <w:lang w:val="en-US" w:eastAsia="en-US" w:bidi="ar-SA"/>
        </w:rPr>
        <w:t>Pallos v. ICBC</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[1995] 3 WWR 728</w:t>
        </w:r>
      </w:hyperlink>
      <w:r>
        <w:rPr>
          <w:rFonts w:ascii="arial" w:eastAsia="arial" w:hAnsi="arial" w:cs="arial"/>
          <w:color w:val="000000"/>
          <w:sz w:val="20"/>
          <w:lang w:val="en-US" w:eastAsia="en-US" w:bidi="ar-SA"/>
        </w:rPr>
        <w:t xml:space="preserve"> (BCCA), where the Court noted that one, admittedly arbitrary method of assigning a dollar value to the loss of future income earning capacity was to "award the plaintiff's entire annual income for one or more years:" at para. 43. In that case, the Court awarded an amount that appears to have been one or two years income to a plaintiff who suffered chronic pain but was still employed by his pre-accident employer and would continue to be so employed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the result, the plaintiff in this case simply quantified her loss of future income earning by positing "3 times the difference of annual gross income between a teacher with the plaintiff's salary and a principal" i.e. an aggregate sum of $107,561.97.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For their part, the defendants provide no analysis of the relevant case law nor any submissions on quantum methodology, even if only as an alternative. Instead, they simply say "the plaintiff has not established that she suffered a loss of earning capacity, past or future" and that "she has not been delayed by the accident in her goals to become an administrator". They thus urge this Court to make no award whatsoever for loss of future income earning capacity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As noted above, I have found as a fact that the soft-tissue injuries sustained by the plaintiff in the 2016 MVA have proved to be stubbornly persistent, albeit waxing and waning depending on activity, and that they did indeed cause her absences from work during the period September 2018 to February 2019. However, I have also found as a fact that the plaintiff is not permanently disabled from working as an elementary school teacher. Instead, I have found that a graduated return to work should be able to occur, albeit with some degree of recurrent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my opinion, the evidence does indeed support a finding that the plaintiff has sustained a loss of future earning capacity and that her injuries trigger real and substantial possibilities of future events leading to an income loss. These include the possibility that the plaintiff may not be able to endure full-time work even with active rehabilitation, that part-time work may become a reality for much longer than anticipated, and that her pre-accident prospects for promotion may well be prejudiced to some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Given the absence of alternative approaches, whether simply as submissions or actually anchored in expert evidence, I will adopt the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approach in this case and award Ms. Sahota $115,000.00 as the present value of her future loss of income earning capacity. It is a little more than one year's salary or two years' lost salary on a part-time basis. It is an amount that reflects a graduated return to full-time work, negative contingencies arising from pre-existing medical conditions, but also the more substantial possibility that a return to full-time work may take much longer than anticipated. It includes an allowance for delayed promotion or prejudiced prospects. It is also an amount that I consider to be fair to both parties in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The plaintiff claims special damages as follows for a total of $15,412:</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Myodetox (Physio Room Clinic) - $180;</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Innovate Guilford - $820 + $23.40;</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PainPro - $71.70 + $7.90 (Mileage)= $79.60;</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Masumi Nakita - $500;</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Pavan - $2,950;</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Rachel Sandhu (Mother's Helper) - $10,759;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Navdeep Uppal -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defendants accept all of the plaintiff's claims for special damages listed above except those related to Pavan and Rachel Sandhu. The amount that they therefore agree to pay is $1,703.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With respect to the disputed items, the defendants say;</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main reason the plaintiff and her husband moved to her parents' house was to obtain assistance with childcare and housekeeping...the claim for these items are therefore unreasonable;</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truth of the contents of these invoices is questionable" and has not been "reasonable verified" (see below);</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the author of the invoices;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could not reasonably explain the inconsistency with her evidence at discovery that she was </w:t>
      </w:r>
      <w:r>
        <w:rPr>
          <w:rFonts w:ascii="arial" w:eastAsia="arial" w:hAnsi="arial" w:cs="arial"/>
          <w:i/>
          <w:color w:val="000000"/>
          <w:sz w:val="20"/>
          <w:lang w:val="en-US" w:eastAsia="en-US" w:bidi="ar-SA"/>
        </w:rPr>
        <w:t>considering</w:t>
      </w:r>
      <w:r>
        <w:rPr>
          <w:rFonts w:ascii="arial" w:eastAsia="arial" w:hAnsi="arial" w:cs="arial"/>
          <w:color w:val="000000"/>
          <w:sz w:val="20"/>
          <w:lang w:val="en-US" w:eastAsia="en-US" w:bidi="ar-SA"/>
        </w:rPr>
        <w:t xml:space="preserve"> hiring a mother's helper but then at trial submitted invoices for a period of seven months before that point;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could not reasonably explain the hours and amounts claimed for the first two weeks of July 2018 when she and her family were on vacation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When expressly confronted by the Court on this point, the defendants declined to accuse the plaintiff of fraud i.e. making a claim for amounts she did not actually pay. Instead, the defendants simply maintained that the services were not reasonably necessary and are not reasonably attributed to the 2016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Both parties accept that expenses claimed as special damages in a personal injury action are recoverable if they were incurred for services that were reasonably necessary in the circumstances and were reasonable in amount. However, neither party provided any analyses of the law respecting past or future loss of domestic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her Notice of Civil Claim, the plaintiff expressly pleads: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injuries, the Plaintiff has incurred and continues to incur "in trust" personal services provided by others, particulars of which will be provided by the Plaintiff in this action.</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injuries, the Plaintiff has been rendered disabled from performing household duties and yard work, and has thereby suffered a loss of domestic capacity and will continue to suffer such losses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Apart from the claim for "homemaker" services referred to above, (whether as a cleaner or a "mother's helper"), the plaintiff is also pressing a claim for future loss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further requires ongoing homecare services, as evidenced by the ongoing receipts and referral from Dr. Uppal. Based on the amount the plaintiff spent to date, the plaintiff submits an award of $4,000 per year is appropriate. The plaintiff therefore claims $20,000 in relation to her ongoing homecare.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I noted at para 455 - 456: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[455] Our Court of Appeal instructs us that, properly considered, homemaking costs are awarded for loss of capacity, are distinct from future cost of care claims, and thus require separate assessment: </w:t>
      </w:r>
      <w:r>
        <w:rPr>
          <w:rFonts w:ascii="arial" w:eastAsia="arial" w:hAnsi="arial" w:cs="arial"/>
          <w:i/>
          <w:color w:val="000000"/>
          <w:sz w:val="20"/>
          <w:lang w:val="en-US" w:eastAsia="en-US" w:bidi="ar-SA"/>
        </w:rPr>
        <w:t>Westbroek v. Brizuela</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2014 BCCA 48</w:t>
        </w:r>
      </w:hyperlink>
      <w:r>
        <w:rPr>
          <w:rFonts w:ascii="arial" w:eastAsia="arial" w:hAnsi="arial" w:cs="arial"/>
          <w:color w:val="000000"/>
          <w:sz w:val="20"/>
          <w:lang w:val="en-US" w:eastAsia="en-US" w:bidi="ar-SA"/>
        </w:rPr>
        <w:t xml:space="preserve"> (CanLII). In that case the court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 An award ordered for homemaking is for the value of the work that would have been done by the plaintiff but which he or she is incapable of performing because of the injuries at issue. The plaintiff has lost an asset: his or her ability to perform household tasks that would have been of value to him or herself as well as others in the family unit but for the accident. This is different from future care costs where what is being compensated is the value of services that are reasonably expected to be rendered </w:t>
      </w:r>
      <w:r>
        <w:rPr>
          <w:rFonts w:ascii="arial" w:eastAsia="arial" w:hAnsi="arial" w:cs="arial"/>
          <w:color w:val="000000"/>
          <w:sz w:val="20"/>
          <w:u w:val="single"/>
          <w:lang w:val="en-US" w:eastAsia="en-US" w:bidi="ar-SA"/>
        </w:rPr>
        <w:t>to</w:t>
      </w:r>
      <w:r>
        <w:rPr>
          <w:rFonts w:ascii="arial" w:eastAsia="arial" w:hAnsi="arial" w:cs="arial"/>
          <w:color w:val="000000"/>
          <w:sz w:val="20"/>
          <w:lang w:val="en-US" w:eastAsia="en-US" w:bidi="ar-SA"/>
        </w:rPr>
        <w:t xml:space="preserve"> the plaintiff rather than </w:t>
      </w:r>
      <w:r>
        <w:rPr>
          <w:rFonts w:ascii="arial" w:eastAsia="arial" w:hAnsi="arial" w:cs="arial"/>
          <w:color w:val="000000"/>
          <w:sz w:val="20"/>
          <w:u w:val="single"/>
          <w:lang w:val="en-US" w:eastAsia="en-US" w:bidi="ar-SA"/>
        </w:rPr>
        <w:t>by</w:t>
      </w:r>
      <w:r>
        <w:rPr>
          <w:rFonts w:ascii="arial" w:eastAsia="arial" w:hAnsi="arial" w:cs="arial"/>
          <w:color w:val="000000"/>
          <w:sz w:val="20"/>
          <w:lang w:val="en-US" w:eastAsia="en-US" w:bidi="ar-SA"/>
        </w:rPr>
        <w:t xml:space="preserve"> the plaintiff.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[456] </w:t>
      </w:r>
      <w:r>
        <w:rPr>
          <w:rFonts w:ascii="arial" w:eastAsia="arial" w:hAnsi="arial" w:cs="arial"/>
          <w:i/>
          <w:color w:val="000000"/>
          <w:sz w:val="20"/>
          <w:lang w:val="en-US" w:eastAsia="en-US" w:bidi="ar-SA"/>
        </w:rPr>
        <w:t>Westbroek</w:t>
      </w:r>
      <w:r>
        <w:rPr>
          <w:rFonts w:ascii="arial" w:eastAsia="arial" w:hAnsi="arial" w:cs="arial"/>
          <w:color w:val="000000"/>
          <w:sz w:val="20"/>
          <w:lang w:val="en-US" w:eastAsia="en-US" w:bidi="ar-SA"/>
        </w:rPr>
        <w:t xml:space="preserve"> and other appellate decisions regarding this head of damages have instructed trial courts to adopt a "cautionary approach" to assessment "lest it unleash a flood of excessive claims" (at para. 77) but (conservative) awards can, and should, be made where the evidence at trial substantiates the loss in a meaningful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Whichever option a court chooses, when valuing these different types of awards, courts should pay heed to the differing rationales behind them. In particular, when valuing the pecuniary damages for the loss of capacity suffered by a plaintiff, courts may look to the cost of hiring replacement services, but they should ensure that any award for that loss, and any deduction to that award, is tied to the actual loss of capacity which justifies the award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Court is hampered in its assessment of the plaintiff's claims for special damages by the absence of reliable evidence corroborating both the extent of any incapacity on the part of the plaintiff and the necessity for paid replacement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As noted earlier, no expert evidence was rendered from a functional/work capacity evaluator or from an occupational therapist. Dr. Uppal is an unreliable advocate for the plaintiff. None of the housekeepers, plaintiff's mother or plaintiff's husband testified as to the extent of services provided and their necessity. The husband and father of the plaintiff's children is apparently not working because of injury, but no medical evidence was led to prove the existence and extent of any resulting disability. The plaintiff says she intends to rely on her mother and her husband for the necessary assistance when she returns to work this fall, which implies that substitute "mother's helper" services from a third party were and are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Nonetheless, the nature of the plaintiff's injuries (persistent albeit periodic musculo - skeletal, myofascial pain) logically suggests the plaintiff would have periods of time when she would be unable to perform usual and necessary housekeeping or child care services. However, the extent of the services provided in this case seems excessive. As well, multiple pregnancies resulting in three very young children at home at also undoubtedly contributed to a need, at least occasional, for child care and home assistance services regardless of any MVA related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the end, all I can do is "rough justice" to the claim for past and future loss of domestic capacity. In that regard, I award $3,000 as special damages for past housekeeping/homemaking services and I have included an allowance for the plaintiff's ongoing loss of amenities in that regard as part of the non-pecuniary damage award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I summarized the legal principles applicable to cost of future care claims in paragraph 429 of </w:t>
      </w:r>
      <w:r>
        <w:rPr>
          <w:rFonts w:ascii="arial" w:eastAsia="arial" w:hAnsi="arial" w:cs="arial"/>
          <w:i/>
          <w:color w:val="000000"/>
          <w:sz w:val="20"/>
          <w:lang w:val="en-US" w:eastAsia="en-US" w:bidi="ar-SA"/>
        </w:rPr>
        <w:t>Kallstrom</w:t>
      </w:r>
      <w:r>
        <w:rPr>
          <w:rFonts w:ascii="arial" w:eastAsia="arial" w:hAnsi="arial" w:cs="arial"/>
          <w:color w:val="000000"/>
          <w:sz w:val="20"/>
          <w:lang w:val="en-US" w:eastAsia="en-US" w:bidi="ar-SA"/>
        </w:rPr>
        <w:t xml:space="preserve"> and I will not repeat that listing here. Essentially, as with any claim for special damages, the services must be reasonably necessary in the circumstances and the costs must be reasonable in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As noted above, the plaintiff claims under this heading $20,000 in respect of "ongoing homecare services". For the reasons stated above I make no separate award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plaintiff also claims the cost of future medical treatments on the grounds that they are "necessary in order to manage occasional exacerbations of the plaintiff's condition":</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massage therapy - $1,440 per annum</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chiropractic therapy - $900 per annum</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 $1350 per annum</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active rehabilitation - $945 per annum</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pain medication - $137 per annum (cost of Tylenol 3 - 100 tablets)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program - $600 per annum (cost of annual gym membership)</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w:t>
      </w:r>
      <w:r>
        <w:rPr>
          <w:rFonts w:ascii="arial" w:eastAsia="arial" w:hAnsi="arial" w:cs="arial"/>
          <w:color w:val="000000"/>
          <w:sz w:val="20"/>
          <w:lang w:val="en-US" w:eastAsia="en-US" w:bidi="ar-SA"/>
        </w:rPr>
        <w:t xml:space="preserve"> $5,372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Plaintiff's counsel submits as an estimate that the plaintiff "will require the above-noted care for the next five years of her life, taking the optimistic view that there may be some room for the plaintiff's condition to require less care" and on these grounds argues that "$26,860 is the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defendants say that the recommendations by Dr. Chang and Dr. Uppal are too vague and too broad. If some on-going medical treatment is required, the defendants submit that "there is no [admissible] evidence regarding what those services will cost and which treatments the plaintiff will prefer and as such there is simply not enough evidence to make an award under this head of damage". The defendants do note, however, that the cost of an active rehabilitation program of the sort recommended by Dr. Calvert would cost approximately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Once again, there is a certain lack of analytical rigour by the parties with respect to this claim and the evidence is weak. As a result, I will apply some "rough justice" to ensure that both parties are treated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Neither Dr. Uppal nor Dr. Cheng provided any rationale for four different and not necessarily complementary therapies. Dr. Cheng said any such therapies would be "largely palliative in nature". Dr. Uppal does not appear to have been aware that Dr. Cheng discharged Ms. Sahota from further chiropractic treatment because there had not been much improvement in her condition. Dr. Cheng suggested a 12 month regime for continued treatment, whereas Dr. Uppal's recommendation appears to be perpetual.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the end, I conclude it would be reasonable for the plaintiff to be provided funds sufficient to cover multiple sessions of active rehabilitation, combined with registered massage therapy or physiotherapy, and the costs of attending a gym or yoga centre for a period of one to two years following the date of trial. This should assist with any graduated return to work, should such a graduated approach be required, and will help to address any occasional flare-ups of symptomology resulting from work or otherwise. On a global basis, I assess the award in the amount of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 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find both defendants jointly and severally liable for the injuries inflicted upon the plaintiff as a result of the 2016 MVA and I assess damages as follows:</w:t>
      </w:r>
      <w:r>
        <w:rPr>
          <w:rFonts w:ascii="arial" w:eastAsia="arial" w:hAnsi="arial" w:cs="arial"/>
          <w:sz w:val="20"/>
          <w:lang w:val="en-US" w:eastAsia="en-US" w:bidi="ar-SA"/>
        </w:rPr>
        <w:cr/>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$75,000</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 $73,000</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(plus pre-judgment interest to be calculated)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 $115,000</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$4,703</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(plus pre-judgment interest to be calculated)</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$4,000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$271,703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If the parties are unable to agree on the amount of pre-judgment interest or any other adjustments mandated by the </w:t>
      </w:r>
      <w:r>
        <w:rPr>
          <w:rFonts w:ascii="arial" w:eastAsia="arial" w:hAnsi="arial" w:cs="arial"/>
          <w:i/>
          <w:color w:val="000000"/>
          <w:sz w:val="20"/>
          <w:lang w:val="en-US" w:eastAsia="en-US" w:bidi="ar-SA"/>
        </w:rPr>
        <w:t>IVA</w:t>
      </w:r>
      <w:r>
        <w:rPr>
          <w:rFonts w:ascii="arial" w:eastAsia="arial" w:hAnsi="arial" w:cs="arial"/>
          <w:color w:val="000000"/>
          <w:sz w:val="20"/>
          <w:lang w:val="en-US" w:eastAsia="en-US" w:bidi="ar-SA"/>
        </w:rPr>
        <w:t>, they are at liberty to apply for further directions within 30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Should anything have occurred between the parties that might affect any award of costs in this case, the parties may make submissions in writing within 30 days of the date of this judgment. Otherwise, costs will follow the event and are awarded to the plaintiff to be assessed under Scale B of Appendix B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XIII. POST SCRIPT: SOME COMMENTS ABOUT TRIAL ORGANIZATION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cannot leave this case without some comment about the organization and presentation of this trial which will hopefully be of benefit to counsel, and the bar generally, in future personal injury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This action was filed subject to Rule 15-1 which applies to "fast track" litigation. Rule 15-1 only applies to actions where, among other things, the amount claimed is $100,000 or less, or the trial can be completed within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At the Trial Management Conference held April 9, 2019, the Court noted that the time estimates set out in the parties' respective trial briefs totalled 12.95 hours which was longer than the 12 hours of court time presumed for a three day trial. At that time, counsel indicated they were having discussions on how to trim their time estimates and assured the court that the trial would be completed in three days. The plaintiff's trial brief indicated three named witnesses would be called along with two further unidentified lay witnesses. The defendants' trial brief indicated two witnesses would be called. By the time the trial date arrived, each party had added one witness to their respective witness list (including, in the case of the defendants, the plaintiff's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the result, the parties' estimates and assurances to the court turned out to fall woefully short of the mark. The trial took six days. While the Court was able to tack on a fourth day at the start of the trial, a fifth day had to be scheduled for the closing submissions (three months after the closing of evidence) and when this too turned out to be an inadequate time estimate, a further day was required for closing submissions to be completed (again scheduled for another three months later). Poor planning and inadequate time estimates thus resulted in a six-month delay before the case could be completed. By that time a great deal of water had flowed under the judicial bridge which, combined with other competing scheduling priorities, resulted in a further delay in providing the parties a fulsome judgment on the merits. All of this is completely unsatisfactory.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Much to the dismay of the Court, the parties did not provide at the outset of the trial, an Agreed Statement of Facts nor even an Agreed Chronology of Events. This should be possible in every case. The Court finds it extremely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There also appears to have been a lack of cooperation with respect to any Common Book of Documents. Each party presented the Court at the outset of the trial with their respective binders of documents bearing labels such as "Plaintiff's Book of Documents - General", "Plaintiff's Book of Documents - Wage Loss", "Trial Binder of the Defendants (Liability &amp; Medical)" and "Trial Binder of the Defendants (Wage Loss &amp; Specials - 1 of 2)" and the like. These binders (five in total) were marked as "exhibits for identification", presumably so they would be available to the court in the event their contents were actually used and some relevant document might be entered as a full exhibit. These hundreds of pages of material included such things as the plaintiff's entire employment records file from the VSB, MSP printouts, PharmaNet printouts, clinical records from a variety of service providers, ICBC documents, and the like, some duplicated more than once. Approximately 95% of this material was not actually referred to or used in the trial. The whole exercise was a confused and confusing waste of time and 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When the parties convened three months following the close of evidence for their first attempt at final submissions, they presented the court with a revised Document Agreement executed by both counsel and a further "Common Book of Documents" (33 in number and comprising another couple hundred pages of material). This was marked as a full exhibit by the consent of both parties (and under considerable exasperation on the part of the Court) as was a further, albeit slimmer, binder entitled "Defendants Book of Documents". All of this should have been done before the trial started.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This case clearly was not a candidate for "fast track litigation" and the lack of cooperation between the parties with respect to trial preparation resulted in undisciplined scheduling and poor organization and presentation of the evidence. All in all, this was a most unsatisfactory trial experience from a judicial point of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Similar problems occurred in the case of </w:t>
      </w:r>
      <w:r>
        <w:rPr>
          <w:rFonts w:ascii="arial" w:eastAsia="arial" w:hAnsi="arial" w:cs="arial"/>
          <w:i/>
          <w:color w:val="000000"/>
          <w:sz w:val="20"/>
          <w:lang w:val="en-US" w:eastAsia="en-US" w:bidi="ar-SA"/>
        </w:rPr>
        <w:t>Firman v. Asadi</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2019 BCSC 270</w:t>
        </w:r>
      </w:hyperlink>
      <w:r>
        <w:rPr>
          <w:rFonts w:ascii="arial" w:eastAsia="arial" w:hAnsi="arial" w:cs="arial"/>
          <w:color w:val="000000"/>
          <w:sz w:val="20"/>
          <w:lang w:val="en-US" w:eastAsia="en-US" w:bidi="ar-SA"/>
        </w:rPr>
        <w:t>, which resulted in my colleague, Justice Verhoeven, delivering some sage advice respecting organization and preparation of a personal injury trial. I commend paragraphs 261-270 of his judgment to the parties here and to the personal injury bar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 also commend the recent comments of my colleague Justice Power in </w:t>
      </w:r>
      <w:r>
        <w:rPr>
          <w:rFonts w:ascii="arial" w:eastAsia="arial" w:hAnsi="arial" w:cs="arial"/>
          <w:i/>
          <w:color w:val="000000"/>
          <w:sz w:val="20"/>
          <w:lang w:val="en-US" w:eastAsia="en-US" w:bidi="ar-SA"/>
        </w:rPr>
        <w:t>Cummings v. Tellier</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2019 BCSC 2067</w:t>
        </w:r>
      </w:hyperlink>
      <w:r>
        <w:rPr>
          <w:rFonts w:ascii="arial" w:eastAsia="arial" w:hAnsi="arial" w:cs="arial"/>
          <w:color w:val="000000"/>
          <w:sz w:val="20"/>
          <w:lang w:val="en-US" w:eastAsia="en-US" w:bidi="ar-SA"/>
        </w:rPr>
        <w:t xml:space="preserve"> at paras. 70-71. In </w:t>
      </w:r>
      <w:r>
        <w:rPr>
          <w:rFonts w:ascii="arial" w:eastAsia="arial" w:hAnsi="arial" w:cs="arial"/>
          <w:i/>
          <w:color w:val="000000"/>
          <w:sz w:val="20"/>
          <w:lang w:val="en-US" w:eastAsia="en-US" w:bidi="ar-SA"/>
        </w:rPr>
        <w:t>Cummings</w:t>
      </w:r>
      <w:r>
        <w:rPr>
          <w:rFonts w:ascii="arial" w:eastAsia="arial" w:hAnsi="arial" w:cs="arial"/>
          <w:color w:val="000000"/>
          <w:sz w:val="20"/>
          <w:lang w:val="en-US" w:eastAsia="en-US" w:bidi="ar-SA"/>
        </w:rPr>
        <w:t>, Justice Power suggests it would be "constructive advocacy" (i.e. helpful for the Court) if counsel would include in their final argument "submissions in the alternative" on matters of substance just in case a party's primary submission does not prevail. For example, instead of submitting only that "the plaintiff's claim for loss of future earning capacity has not been proved on the evidence", it would be helpful for counsel to also make submissions in the alternative concerning quantification in the event the Court holds otherwise. In this fashion, the Court will have the benefit of the alternative argument in assessing appropriate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hope these observations will be of assistance in future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7" style="position:absolute;z-index:251760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 w:history="1">
        <w:r>
          <w:rPr>
            <w:rFonts w:ascii="arial" w:eastAsia="arial" w:hAnsi="arial" w:cs="arial"/>
            <w:b/>
            <w:bCs/>
            <w:i/>
            <w:color w:val="0077CC"/>
            <w:kern w:val="32"/>
            <w:sz w:val="28"/>
            <w:szCs w:val="32"/>
            <w:u w:val="single"/>
            <w:shd w:val="clear" w:color="auto" w:fill="FFFFFF"/>
            <w:lang w:val="en-US" w:eastAsia="en-US" w:bidi="ar-SA"/>
          </w:rPr>
          <w:t>Sarai v. Caharel, [2013] B.C.J. No. 2299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S144665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2299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1917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233 A.C.W.S. (3d) 816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R.P.R. (5th) 291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CarswellBC 3172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Manjit Singh Sarai and Rashpal Singh Sarai, Plaintiffs, and Dwight Todd Caharel, Kim Louise Romanda, Kuljit Chahal and Performance Realty Ltd. dba, Remax Treeland Realty,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jc w:val="both"/>
        <w:rPr>
          <w:rFonts w:ascii="arial" w:eastAsia="arial" w:hAnsi="arial" w:cs="arial"/>
          <w:sz w:val="20"/>
          <w:lang w:val="en-US" w:eastAsia="en-US" w:bidi="ar-SA"/>
        </w:rPr>
      </w:pPr>
      <w:bookmarkStart w:id="3" w:name="Counsel_0"/>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8"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Deepak Gautam.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Caharel and Romanda: Kent Sanderson.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_0"/>
      <w:bookmarkEnd w:id="4"/>
      <w:r>
        <w:pict>
          <v:line id="_x0000_s1029" style="position:absolute;z-index:251710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P.J. PEARLMAN"/>
            <w:bookmarkEnd w:id="5"/>
            <w:r>
              <w:rPr>
                <w:rFonts w:ascii="arial" w:eastAsia="arial" w:hAnsi="arial" w:cs="arial"/>
                <w:b/>
                <w:color w:val="000000"/>
                <w:sz w:val="30"/>
                <w:lang w:val="en-US" w:eastAsia="en-US" w:bidi="ar-SA"/>
              </w:rPr>
              <w:t>P.J. PEARLMAN</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plaintiffs Manjit Singh Sarai and Rashpal Singh Sarai, as purchasers, claim damages against the defendants Dwight Todd Caharel and Kim Louise Romanda, as vendors, for negligent misrepresentation and breach of a contract for the purchase and sale of property located at 14157 64 Avenue in Surrey, British Columbia (the "Property"). The plaintiffs also claim against their realtor, the defendant Kuljit Chahal, and his real estate agency, Performance Realty Ltd. dba Remax Treeland Realty, for damages for negligent misrepresentation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this application, the defendants Caharel and Romanda apply pursuant to Rules 12-5(67) and 9-7 for orders that:</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of liability and damages with regard to the applicants be severed for the purpose of this application;</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action against the applicants be dismissed;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be awarded special costs, or on the alternative, party and party costs of this application and the action;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the court deems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are brothers who immigrated to Canada from India in the mid 1990s. Manjit Singh Sarai operates a drywalling business in which Rashpal Singh Sarai is employed as a drywaller. Both plaintiffs speak little English. Manjit Singh Sarai does not read English. When asked on discovery whether he could read and write English, Rashpal Singh Sarai testified that he could figure out basic things but could not make a complete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 that they retained the defendant Kuljit Chahal, who speaks Punjabi, as their real estate agent to assist them in locating and purchasing a property suitable for subdivision into at least three smaller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applicants are the registered owners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February 2012, the applicants retained Mr. Michael Wilson as their real estate agent to sell the Property. Mr. Wilson placed a listing on the Multiple Listing Service in which he described the Property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Unique opportunity .... This nicely finished rancher has a fully finished basement that still offers potential to complete the picture. The home is very well maintained throughout, with many updates as well as lots of charm. It is situated on a spectacular 0.98 of an acre that truly feels like a park. Enjoy the stream, build your shop, and great potential for development. Make this a great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Immediately below Mr. Wilson's description of the Property, the MLS form contained a note in small print that "The enclosed information while deemed to be correct, is not guaranteed."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March 4, 2012, the plaintiffs entered into a contract for the purchase and sale of the Property with the applicants for the price of $662,500. The plaintiffs' offer, as accepted by the applicants, was not subject to any conditions. The contract of purchase and sale addendum also executed by the parties on March 4, 2012 contained terms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Buyers are aware of the creek going through the property and understand the effect and use on the property and accept the property as is.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Buyers understand the consequences of writing no subject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paid the deposit of $20,000. The completion date was April 12,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2, 2012, plaintiff's counsel wrote to the applicants, and to the listing realtor, Mr. Wilson, advising that his clients had rescinded the contract of purchase and sale on the ground that the applicants and Mr. Wilson had misrepresented the Property as having "a great development potential". Plaintiffs' counsel asserted that after his clients had entered into the contract of purchase and sale they learned from the City of Surrey that the Property did not conform to current zoning and could not be subdivided into smaller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applicants responded by denying any misrepresentation and putting the plaintiffs on notice that they were ready, willing and able to complete the sale of the Property. The sale did not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commenced this action on August 20, 2012. By their Amended Notice of Civil Claim filed August 28, 2012, the plaintiffs claimed against the applicants for negligent misrepresentation and breach of contract. The applicants filed their Response to Civil Claim and a counterclaim on September 13, 2012. They denied making any representation concerning the suitability of the Property for subdivision and pleaded Clause 12 of the Agreement of Purchase and Sale concerning time being of the essence, and Clause 18, which provided that there were no representations, warranties, guarantees, promises or agreements other than those set out in the contract. The applicants counterclaimed against the plaintiffs for specific performance, or alternatively, damages for breach of the contract for purchase and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paragraph 10 of their Amended Notice of Civil Claim, the plaintiffs alleged that the applicants made the following misrepresentation:</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March 4, 2012, the Plaintiffs attended the Property to view it. At that time Dwight [Caharel] and Kim [Romanda], through their authorized agent, represented to the Plaintiffs that the Property was suitable for subdivision into at least three smaller lots (the "Representations"). At all material times, Dwight, Kim and Kuljit [Chahal] knew that the Plaintiffs wanted to buy a property capable of being subdivided into at least three smaller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also allege that Mr. Chahal, in breach of the duty of care he owed to them as their realtor, negligently advised them that the Property was capable of being subdivided into at least three smaller lots and recommended that the plaintiffs agree to make an offer on the Property without subjects. The plaintiffs claim that they relied on the advice of Mr. Chahal and the applicants' representation in making their unconditional offer to purchase the Property, and that it was only later, after they made inquiries at the Surrey municipal office, that they learned that the Property could not be subdivided into smaller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October 19, 2012, the defendants Chahal and Performance Realty Ltd. dba Remax Treeland Realty filed a Response to the Amended Civil Claim by which they denied that the plaintiffs ever advised Mr. Chahal that they intended to subdivide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April 25, 2013, counsel for the applicants examined each of the plaintiffs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Caharel and Romanda filed this application on August 9, 2013. The application was set for hearing on September 23, 2013 but was adjourned to October 10,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Michael Wilson was cross-examined by counsel for the plaintiffs on September 20,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October 4, 2013, counsel for the plaintiffs sent an e-mail to counsel for the defendants enclosing his proposed Further Amended Notice of Civil Claim and seeking their consent to the filing of that pleading. On October 8, 2013, after neither counsel for the defendants had responded to his e-mail, plaintiffs' counsel filed his Notice of Application for leave to further amend the Notice of Civil Claim. Plaintiffs' counsel did not obtain short leave for the hearing of his application before this application came on for hearing on October 10, 2013. Counsel for the defendants Chahal and Performance Realty Ltd., who took no position on the application of the defendants Caharel and Romanda, did not attend the October 10 hearing. Because the plaintiffs' application to further amend their pleadings was served out of time, and because counsel for two of the defendants was not in attendance, the Court did not hear that application on October 10, 2013. However, the Court invited and received submissions from counsel for the applicants and the plaintiffs on the question of whether the plaintiffs' outstanding application to amend their pleadings was a factor to be taken into account in the exercise of its discretion to grant or refuse severance, or in determining whether it would be unjust to decide the issue of the applicants' liability on the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By their proposed Further Amended Notice of Civil Claim, the plaintiffs seek to reframe their claim of misrepresentation against the applicants. At paragraph 9, the plaintiffs allege that Rashpal Singh Sarai, with the assistance of his son, identified the Property on the Multiple Listing Service ("MLS"). At paragraphs 10 through 12, the plaintiffs allege: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10. The MLS Listing of the Property was prepared by the real estate agent for Dwight and Kim on their instructions. The MLS Listing of the Property represented, among other things, that the Property had great potential for development (the "Representation"). Induced by the Representation, Rashpal instructed Kuljit to make an appointment with the owners of the Property for viewing the Property by the Plaintiffs and their family.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11. On or about March 4, 2012, the Plaintiffs attended the Property to view it and induced by the Representation and the negligent professional advice of Kuljit, made a subject free offer to purchase the property. The particulars of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xml:space="preserve"> of Kuljit were: re-affirming the Representation ("great potential for development") without independently verifying it, advising the Plaintiffs that the Property could be subdivided into at least 3 lots and recommending to the Plaintiffs to make a subject free offer. After some negotiations, the offer of the plaintiffs to purchase the property was accepted by Dwight and Kim.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12. Dwight and Kim knew and/or ought to have known that the Representation was capable of misleading prospective purchasers about the development potential of the Property. At the time of making the Representation, Dwight and Kim knew the Representation was false. Despite this, Dwight and Kim made the Representation to induce the prospective purchasers of the Property, including the Plaintiffs herein, to purchase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This action is presently set for trial by judge alone for three days commencing on October 28,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issues arising on this application 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issue of the liability, if any, of the applicants to the plaintiffs be severed from damages and from the plaintiffs' claims against the remaining defendants?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is the matter of the applicants' liability suitable for determination by summary trial?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applicants succeed on issues 1 and 2, can they establish on the merits that the plaintiffs' action should be dismissed as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Under Supreme Court Civil Rule 12-5(67), the court may order that one or more questions of fact or law arising in the action be tried and determined before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On an application to sever liability and damages, the applicant must meet a higher onus than merely showing that severance is just and convenient. The applicant must show an extraordinary, exceptional or compelling case for severance: </w:t>
      </w:r>
      <w:r>
        <w:rPr>
          <w:rFonts w:ascii="arial" w:eastAsia="arial" w:hAnsi="arial" w:cs="arial"/>
          <w:i/>
          <w:color w:val="000000"/>
          <w:sz w:val="20"/>
          <w:lang w:val="en-US" w:eastAsia="en-US" w:bidi="ar-SA"/>
        </w:rPr>
        <w:t>Hynes v. Westfair Foods Ltd.</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2008 BCSC 637</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Emtwo Properties Inc. v. Cineplex (Western Canada) Inc.</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2009 BCSC 1592</w:t>
        </w:r>
      </w:hyperlink>
      <w:r>
        <w:rPr>
          <w:rFonts w:ascii="arial" w:eastAsia="arial" w:hAnsi="arial" w:cs="arial"/>
          <w:color w:val="000000"/>
          <w:sz w:val="20"/>
          <w:lang w:val="en-US" w:eastAsia="en-US" w:bidi="ar-SA"/>
        </w:rPr>
        <w:t xml:space="preserve"> at para. 16, the court identified the following factors to be addressed in the exercise of discretion to sever liability and damages: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evidence that severance is likely to result in a significant saving of time and expense?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some evidence that a severed trial will put an end to the action?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of liability and damages intertwined?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compelling reason to justify severance other than savings of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Element v. Del Mar</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2012 BCSC 868</w:t>
        </w:r>
      </w:hyperlink>
      <w:r>
        <w:rPr>
          <w:rFonts w:ascii="arial" w:eastAsia="arial" w:hAnsi="arial" w:cs="arial"/>
          <w:color w:val="000000"/>
          <w:sz w:val="20"/>
          <w:lang w:val="en-US" w:eastAsia="en-US" w:bidi="ar-SA"/>
        </w:rPr>
        <w:t>, Mr. Justice Punnett set out the applicable principles for determining whether liability and damages should be severed in summary trial proceedings, at para. 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Splitting of the issues of liability and damages should be governed by the following principles: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should lean against splitting issues of liability and damages where issues of general credibility may arise.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judge's discretion to sever an issue is restricted to "extraordinary, exceptional or compelling reasons, and not merely that it would be just and convenient to order severance ..." (</w:t>
      </w:r>
      <w:r>
        <w:rPr>
          <w:rFonts w:ascii="arial" w:eastAsia="arial" w:hAnsi="arial" w:cs="arial"/>
          <w:i/>
          <w:color w:val="000000"/>
          <w:sz w:val="20"/>
          <w:lang w:val="en-US" w:eastAsia="en-US" w:bidi="ar-SA"/>
        </w:rPr>
        <w:t>Bramwell v. Greater Vancouver Transportation Authority</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2008 BCSC 1180</w:t>
        </w:r>
      </w:hyperlink>
      <w:r>
        <w:rPr>
          <w:rFonts w:ascii="arial" w:eastAsia="arial" w:hAnsi="arial" w:cs="arial"/>
          <w:color w:val="000000"/>
          <w:sz w:val="20"/>
          <w:lang w:val="en-US" w:eastAsia="en-US" w:bidi="ar-SA"/>
        </w:rPr>
        <w:t>). A genuine likelihood of significant savings in time and expense may constitute a "compelling reason" to order severance.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Only after a determination is made pursuant to Rule 12-5(67) for severance is the assessment made respecting whether the discrete issue is fit for summary trial using the factors set out by Macaulay J in </w:t>
      </w:r>
      <w:r>
        <w:rPr>
          <w:rFonts w:ascii="arial" w:eastAsia="arial" w:hAnsi="arial" w:cs="arial"/>
          <w:i/>
          <w:color w:val="000000"/>
          <w:sz w:val="20"/>
          <w:lang w:val="en-US" w:eastAsia="en-US" w:bidi="ar-SA"/>
        </w:rPr>
        <w:t>Marine Masters Holdings Ltd. v. Greater Victoria Harbour Authority</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2009 BCSC 953</w:t>
        </w:r>
      </w:hyperlink>
      <w:r>
        <w:rPr>
          <w:rFonts w:ascii="arial" w:eastAsia="arial" w:hAnsi="arial" w:cs="arial"/>
          <w:color w:val="000000"/>
          <w:sz w:val="20"/>
          <w:lang w:val="en-US" w:eastAsia="en-US" w:bidi="ar-SA"/>
        </w:rPr>
        <w:t xml:space="preserve"> (taken, in part, from </w:t>
      </w:r>
      <w:r>
        <w:rPr>
          <w:rFonts w:ascii="arial" w:eastAsia="arial" w:hAnsi="arial" w:cs="arial"/>
          <w:i/>
          <w:color w:val="000000"/>
          <w:sz w:val="20"/>
          <w:lang w:val="en-US" w:eastAsia="en-US" w:bidi="ar-SA"/>
        </w:rPr>
        <w:t>Dahl v. Royal Bank</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Those factors are articulated in para. 5 of Macaulay J.'s judgment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amount involved;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matter;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 conventional trial in relation to the amount involved;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course of the proceedings;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 required for summary trial;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application will really save time and complexity.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practice of litigating in slices should generally be avoided. Only when piecemeal litigation will result in a just, speedy and inexpensive procedure should it be pursued.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On a severance application, the court must also consider that the object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as set out in Rule 1-3 is to secure the just, speedy and inexpensive determination of every proceeding on its merits. Achieving that objective includes, so far as is practicable, conducting the proceeding in ways that are proportionate to the amount involved in the proceeding, the importance of the issues in dispute, and 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respect to the amount involved, the applicants have re-listed the Property but have not yet crystallized amount of their counterclaim for damages by concluding a sale. However, during submissions, applicants' counsel represented to the Court that he anticipated that his clients' counterclaim for damages for loss of the sale of the Property would be in the range of $100,000. Plaintiffs' counsel informed the Court he anticipated the plaintiffs would claim damages in the range of $150,000 to $200,000. The Court is not in a position to assess whether counsels' estimates of the amounts involved are well founded or excessive. The plaintiffs seek recovery of their $20,000 deposit. Beyond that, they have provided no evidence on this application of the losses they claim to have sustained as a result of the alleged misrepresentations. Nonetheless, it does appear that the parties are proceeding on the basis that the amounts involved are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issues in dispute are important to all parties. The applicants maintain that through no fault of their own they have lost the sale of a valuable asset - their home - in a falling market, and have incurred the considerable expense of defending this action. For their part, the plaintiffs contend they were misled by the defendants into entering into a contract to purchase land not suited for their intended purpose of building homes for their respective families, and developing a third lot for resale. The professional and business reputations of the defendants Chahal and Performance Realty Ltd. are impugned.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Although this proceeding involves claims by the plaintiffs against both the applicants and their own realtor, and a counterclaim by the applicants, it appears to be of no more than average complexity for litigation of this nature concerning a collapsed real estate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Positions of the Parties on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applicants submit the plaintiffs should be held to their present pleadings, as set out in their Amended Notice of Civil Claim filed August 28, 2012. They contend that the issue of their liability to the plaintiffs is discrete from any issues relating to damages, the liability of the defendants Chahal and Performance Realty, or the applicants' counterclaim. The applicants say that there is no evidence that they or Mr. Wilson represented to the plaintiffs that the property was suitable for subdivision into three smaller lots, and that resolution of their liability to the plaintiffs will not require findings of credibility. The applicants submit that severance and summary trial of the issue of their liability will result in a significant saving of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For their part, the plaintiffs argue that there are no compelling reasons to sever liability and damages and no significant saving of time is likely in an action where the plaintiffs allege negligent misrepresentation against the applicants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their own realtor, the defendant Chahal. The plaintiffs submit that severance of the issue of the applicants' liability raises the prospect of inconsistent findings by the summary trial judge, and the judge who hears the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plaintiffs also contend that issues relating to the liability of the applicants and of the defendant Chahal are intertwined, and that the credibility of both Mr. Wilson and Mr. Chahal is in issue. The plaintiffs say that Mr. Wilson was evasive while being cross-examined about what he intended to convey by his statement that the Property had "great potential for development". While he agreed that "development" included subdivision into smaller parcels, he suggested that what he intended to convey was the possibility of an addition or improvement to the existing house on the Property. I pause to note that the more significant question at trial will be whether, regardless of whatever Mr. Wilson intended to convey, the plaintiffs are able to establish that they reasonably relied on the information in the MLS listing as a representation that the Property was suitable for subdivision into smaller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Chahal has pleaded that the plaintiffs, before making their offer to purchase the Property, never communicated to him that they wished to acquire land suitable for subdivision. The plaintiffs submit Mr. Chahal's evidence must be received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to permit the trial judge to assess his credibility, and that the Court should have the benefit of hearing and assessing the evidence of both realtors before determining the liability of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The Present State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applicants submit the Court should decide this application without regard to the plaintiffs' outstanding application for leave to file their Further Amended Notice of Civil Claim. The trial date is a year away. Amendments to pleadings are generally granted to enable the real issues in an action to be determined, absent actual prejudice to the opposing party. If this Court were persuaded to order severance on the issue of the applicant's liability and to dismiss by summary trial the plaintiffs' action against the applicants as presently framed, the plaintiffs would be denied the opportunity to apply to amend their pleadings to conform to the evidence. Here, the plaintiffs should not be foreclosed from the right to apply for leave to amend their pleadings. Equally, all of the defendants, on proper notice, and after delivering their Application Responses, should have the opportunity to oppose the further amendment of the plaintiffs' pleadings. It will be for the judge who hears the plaintiffs' application to determine whether or not leave to amend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the reasons that follow, I find that the applicants have not established a compelling case for severance on either the present state of the pleadings or on the pleadings as the plaintiffs propose to amend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Is severance likely to result in a significant saving of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If the issue of the liability of the applicants is severed, there will be some saving of time at trial. Mr. Caharel and Ms. Romanda will not be required to give evidence in answer to the plaintiffs' allegation of misrepresentation against them. However, the saving of time and expense is unlikely to be significant. The evidence of the applicants on liability would be brief. The applicants say they never spoke with the plaintiffs and made no representation to them respecting the suitability of the property for subdivision into smaller lots. The plaintiffs have each acknowledged on their examinations for discovery that they never spoke to the applicants. Whether or not the issue of their liability is severed, the applicants will still have to testify at trial in order to prove their counterclaim. In any event, the greater part of the three days reserved for the trial of this action will be required for the hearing of the plaintiffs' case against the defendant realtors, the assessment of any damages the plaintiffs are able to prove, and the applicants' counterclaim against the plaintiffs. There does not appear to be much scope for savings in trial time or pre-trial preparation if the issue of the applicants' liability is severed from the trial of all of the remaining issues of liability and damages. I find that the applicants have not met their burden of establishing that there is a real likelihood of any significant savings in time and expense if severance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Would severance put an end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Emtwo Properties Inc.</w:t>
      </w:r>
      <w:r>
        <w:rPr>
          <w:rFonts w:ascii="arial" w:eastAsia="arial" w:hAnsi="arial" w:cs="arial"/>
          <w:color w:val="000000"/>
          <w:sz w:val="20"/>
          <w:lang w:val="en-US" w:eastAsia="en-US" w:bidi="ar-SA"/>
        </w:rPr>
        <w:t xml:space="preserve"> at para. 24, Madam Justice Fenlon observed it will always be the case where a defendant succeeds on the issue of liability in the severed trial that there will be no need to determine damages, and the action will be at an end. As Fenlon J. also noted, if that were all that was required, an argument could be made for severance in every case. However, because severance is the exception in civil trials, Fenlon J. reasoned that there is a burden on the applicant for severance to adduce some evidence demonstrating that a finding for the plaintiffs on liability would increase the probability that the litigation would end. Here, there is no evidence that a finding of liability against the applicants would increase the likelihood of settlement on the quantum of the plaintiffs' damages. If the damages claimed by the plaintiffs were in the order of magnitude suggested by their counsel on the hearing of this application, the applicants might well determine they should go to trial and put the plaintiffs to the strict proof of their damages. If the applicants succeed on liability, they intend to pursue their counterclaim against the plaintiffs for specific performance 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separate determination of the applicants' liability to the plaintiffs is unlikely to lead to settlement of the plaintiffs' claim against their realtors. Mr. Chahal and Performance Realty Ltd. deny any breach of their duty of care, deny making any representation that the Property was capable of subdivision into smaller lots, and say the plaintiffs did not disclose that they were interested in purchasing the Property for subdivision. I conclude that severance is unlikely to result in a resolution that could put an end to the litigation, either generally, or as between the applicants and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Is the issue of the applicants' liability intertwined with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my view, the issues of the applicants' liability and damages are discrete, rather than intertwined. On liability, the plaintiffs will bear the onus of establishing that the applicants' real estate agent made an actionable misrepresentation for which they as vendors are liable, and that the plaintiffs reasonably relied upon and were induced by that misrepresentation to purchase the property. In order to recover damages from the applicants, the plaintiffs must establish the loss or expenses they have incurred as a result of their reliance upon the alleged misrepresentation. It is unlikely that there would be any significant overlap in the evidence on the issues of the applicants'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However, there is the potential for a significant overlap on the issues of the applicants' liability and the liability of the defendants Chahal and Performance Realty Ltd. The plaintiffs say they relied upon both the representation in the MLS listing that the Property had "great potential for development" and Mr. Chahal's assurance that the Property was capable of subdivision into smaller parcels. On his examination for discovery, Manjit Singh Sarai gave evidence that his brother Rashpal saw the MLS listing on the internet, and that he also saw it before they purchased the Property. Manjit Sarai testified that he was unable to read the listing in English and did not have it interpreted for him before he signed the contract for purchase and sale of the Property. However, Manjit Sarai also gave evidence on discovery that his agent, Mr. Chahal, in the course of explaining that the Property could be developed, read from the MLS while the plaintiffs viewed the Property on March 4, 2012, before making their offer to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issues of whether and to what extent the plaintiffs relied on any representation in the MLS listing prepared by the applicants' agent, and the issue of Mr. Chahal's liability to the plaintiffs overlap. A determination of both issues will require an assessment of the credibility of the plaintiffs and Mr. Chahal. Issues common to the determination of the liability of the applicants and the other defendants include whether the plaintiffs intended to purchase the Property for subdivision, whether the MLS listing constituted a representation that the Property had potential for development in the sense that it was suitable for subdivision into smaller lots, and whether the plaintiffs, acting reasonably, relied upon that representation. If the liability of the applicants is determined separately from the liability of the other defendants, there is the potential for conflicting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Are there any other compelling reasons for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Aside from the potential for a modest saving of time and expense, there is no compelling reason to justify severance of the issue of the applicants' liability from the remaining issues. The certificate of pending litigation registered by the plaintiffs against title to the Property in August 2012 has been cancelled, and is no longer an impediment to the applicants' efforts to resell the Property. The applicants contend that if severance and summary trial of the issue of their liability is denied, and the plaintiffs are successful on their application to further amend their pleadings, the applicants will be put to the cost of further discovery of the plaintiffs on the amended pleadings. Any prejudice to the applicants in the form of additional expense for further discoveries resulting from the plaintiffs' delay in bringing their application to amend may be dealt with through an appropriate order for costs. The applicants have not shown they will suffer any substantial prejudice if the issue of their liability is not severed and tried before October 2014. The applicants have not established this is an exceptional case warranting the order for severance sought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Accordingly, the application of the defendants Caharel and Romanda for severance and for summary trial of the issue of their liability to the plaintiffs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costs of this application will be costs to the plaintiffs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0" style="position:absolute;z-index:251761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 w:history="1">
        <w:r>
          <w:rPr>
            <w:rFonts w:ascii="arial" w:eastAsia="arial" w:hAnsi="arial" w:cs="arial"/>
            <w:b/>
            <w:bCs/>
            <w:i/>
            <w:color w:val="0077CC"/>
            <w:kern w:val="32"/>
            <w:sz w:val="28"/>
            <w:szCs w:val="32"/>
            <w:u w:val="single"/>
            <w:shd w:val="clear" w:color="auto" w:fill="FFFFFF"/>
            <w:lang w:val="en-US" w:eastAsia="en-US" w:bidi="ar-SA"/>
          </w:rPr>
          <w:t>Seeliger v. Eagle Ridge Hospital, [2006] B.C.J. No. 2189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Macaulay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05/2970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2189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1439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577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Colin Michael Seeliger, Plaintiff, and Eagle Ridge Hospital, Dr. Bertrand Perey, Dr. Robert Reynolds, Dr. John Doe #1, Dr. John Doe #2, Dr. Jane Doe #1, Dr. Jane Doe #2, Nurse John Doe #1, Nurse John Doe #2, Nurse Jane Doe #1 and Nurse Jane Doe #2,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jc w:val="both"/>
        <w:rPr>
          <w:rFonts w:ascii="arial" w:eastAsia="arial" w:hAnsi="arial" w:cs="arial"/>
          <w:sz w:val="20"/>
          <w:lang w:val="en-US" w:eastAsia="en-US" w:bidi="ar-SA"/>
        </w:rPr>
      </w:pPr>
      <w:bookmarkStart w:id="6" w:name="Counsel_1"/>
      <w:bookmarkEnd w:id="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Houston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Bertrand Perey and Dr. Robert Reynolds: R. Samtani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Fraser Health Authority:: N. Carfra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 w:name="Judgment_1"/>
      <w:bookmarkEnd w:id="7"/>
      <w:r>
        <w:pict>
          <v:line id="_x0000_s1032" style="position:absolute;z-index:2517114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 w:name="MACAULAY J."/>
            <w:bookmarkEnd w:id="8"/>
            <w:r>
              <w:rPr>
                <w:rFonts w:ascii="arial" w:eastAsia="arial" w:hAnsi="arial" w:cs="arial"/>
                <w:b/>
                <w:color w:val="000000"/>
                <w:sz w:val="30"/>
                <w:lang w:val="en-US" w:eastAsia="en-US" w:bidi="ar-SA"/>
              </w:rPr>
              <w:t>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13, 2005, counsel for the plaintiff filed a writ of summons in the Supreme Court claiming damages against the defendants. The writ set out that the claim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injuries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breach of contract of one or more of the Defendants, including their agents or employees, in relation to the medical treatment, or lack thereof, received by the Plaintiff, beginning in 1999, at Eagle Ridge Hospital in Port Moody, British Columbia, for a fracture of the Plaintiff's right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spite of the plaintiff's wish to proceed, his counsel (not counsel on this application) neglected to serve the writ of summons within one year and the writ, accordingly, expired. The plaintiff now applies, pursuant to Supreme Court Rule 9(1) to renew the writ for 12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Counsel agreed that if the writ is renewed, the Fraser Health Authority should replace Eagle Ridge Hospital as a defendant. This is because the authority owns and operates a hospital named Eagle Ridge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No issue is taken with the broad test for renewing a writ of summons. In </w:t>
      </w:r>
      <w:r>
        <w:rPr>
          <w:rFonts w:ascii="arial" w:eastAsia="arial" w:hAnsi="arial" w:cs="arial"/>
          <w:i/>
          <w:color w:val="000000"/>
          <w:sz w:val="20"/>
          <w:lang w:val="en-US" w:eastAsia="en-US" w:bidi="ar-SA"/>
        </w:rPr>
        <w:t>Bearhead v. Moorhouse et al</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(1977), 3 B.C.L.R. 81</w:t>
        </w:r>
      </w:hyperlink>
      <w:r>
        <w:rPr>
          <w:rFonts w:ascii="arial" w:eastAsia="arial" w:hAnsi="arial" w:cs="arial"/>
          <w:color w:val="000000"/>
          <w:sz w:val="20"/>
          <w:lang w:val="en-US" w:eastAsia="en-US" w:bidi="ar-SA"/>
        </w:rPr>
        <w:t xml:space="preserve"> (S.C.), the court identified five factors to be considered on the application. Counsel listed them, as follows:</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application brought promptly;</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have notice of the claim from sources other than the writ;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defendant suffered prejudice;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failure to serve the writ attributable to the actions of the defendant;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plaintiff or his solicitor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While the court of appeal has approved these as proper considerations: see </w:t>
      </w:r>
      <w:r>
        <w:rPr>
          <w:rFonts w:ascii="arial" w:eastAsia="arial" w:hAnsi="arial" w:cs="arial"/>
          <w:i/>
          <w:color w:val="000000"/>
          <w:sz w:val="20"/>
          <w:lang w:val="en-US" w:eastAsia="en-US" w:bidi="ar-SA"/>
        </w:rPr>
        <w:t>Bearhead v. Moorhouse et al</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(1978), 5 B.C.L.R. 380</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Wilder Estate v. Davis &amp; Co.,</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[1994] B.C.J. No. 560</w:t>
        </w:r>
      </w:hyperlink>
      <w:r>
        <w:rPr>
          <w:rFonts w:ascii="arial" w:eastAsia="arial" w:hAnsi="arial" w:cs="arial"/>
          <w:color w:val="000000"/>
          <w:sz w:val="20"/>
          <w:lang w:val="en-US" w:eastAsia="en-US" w:bidi="ar-SA"/>
        </w:rPr>
        <w:t xml:space="preserve"> (C.A.), I point out that the list is not exhaustive. In my view, there may be other factors in a given case that may properly affect the exercise of the court's discretion on an application to renew.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example, some of the cases include a consideration of the merits of the plaintiff's claim although they differ on the standard to be met in assessing merit. Counsel for the plaintiff contends this is not a factor to be considered. I disagree. The exercise of judicial discretion requires that some consideration be given to the merits of the claim. At the very least, a claim that is bound to fail, for example if it is filed outside the applicable limitation period, will not be renewed as it would add to the defendant's prejudice to require a separate application to strike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Accepting that the merits are a factor for consideration, there is, however, an issue as to the standard to be applied, that is, whether the plaintiff's claim should be: more than a tenuous claim; a plausible claim; a good arguable case;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or even a meritorious one. I will address these questions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other factor in issue is whether the defendants have suffered prejudice. The plaintiff says that I should consider prejudice as at the time when counsel could reasonably have served the writ, that is, shortly after it was issued in June 2005. This is a question of some significance because the writ was issued a little more than six years after the plaintiff first attended the hospital and received treatment from Dr. Perey. If the plaintiff had not been an infant at the time, the defendants would be entitled to the protection of the ultimate limitation period of six years. The defendants say that prejudice attributable to the entire period must be considered. Although I have concluded that prejudice for the entire period should be taken into account, I place more weight on prejudice incurred that could have been avoided, namely since the issuance of the writ. I will return to this later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chronology of relevant events is as follows. On August 8, 1998, the plaintiff, then age 14, fractured his right wrist in a bicycle accident. The injury was not diagnosed until after he attended Eagle Ridge Hospital in April 1999. Dr. Perey examined the plaintiff. On May 5, 1999, at the hospital, the doctor performed an internal fixation of the wrist using a single screw. After some outpatient visits, the plaintiff was discharged from Dr. Perey's care in September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was no evidence of apparent infection in the wrist to that point or of any complaint of pain by the plaintiff. Sometime in early 2000, the plaintiff developed pain and swelling in his wrist. In June 2000, the plaintiff underwent joint aspiration at a hospital operated by a different authority but that did not disclose any infection. In August 2000, Dr. Reynolds examined the plaintiff. He deposed that his impression was that the plaintiff may have developed septic arthritis with possible osteomylitis. He did not confirm a diagnosis but recommended that the aspiration be repeated immediately. The plaintiff did not follow that recommendation and the doctor never saw him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October 2000, the plaintiff attended at a different hospital owned and operated by the Fraser Health Authority and, ultimately, received treatment for an infection in his right wrist. In March 2001, Dr. Gropper, a hand surgeon, wrote to the plaintiff's family doctor recommending that the screw be removed "to control any acute infection". His letter suggests a possible diagnosis of mid-carpal septic arthritis. In a subsequent letter, one year later, Dr. Gropper described the injury as a "significant mid-carpal arthritis" that may have been "inflammatory in nature rather than infectious considering there has been no significant change over the last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meantime, in May 2001, the plaintiff had attended at Vancouver General Hospital where the screw was removed. It is not known, although it is likely doubtful, whether the screw is now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It is apparent from the foregoing that a significant issue on the law suit, even assuming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causation. Dr. Perey deposed that it is extremely unlikely that osteomyelitis would be related to the surgical procedure in May 1999, "given the lengthy time frame between the procedure and the development of the osteomyelitis". He opined that it likely developed as a result of the initial trauma. I refer to this evidence only to emphasize the existence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has not proffered much evidence or even a draft statement of claim on the application. It is very difficult to assess the merit of the plaintiff's case, on any standard, in the circumstances. In identifying the issue respecting the merit of the plaintiff's case, I set out various formulations of the test applied in different cases. The cases reviewed are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Kovic v. Waechter</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(1982), 36 B.C.L.R. 396</w:t>
        </w:r>
      </w:hyperlink>
      <w:r>
        <w:rPr>
          <w:rFonts w:ascii="arial" w:eastAsia="arial" w:hAnsi="arial" w:cs="arial"/>
          <w:color w:val="000000"/>
          <w:sz w:val="20"/>
          <w:lang w:val="en-US" w:eastAsia="en-US" w:bidi="ar-SA"/>
        </w:rPr>
        <w:t xml:space="preserve"> (S.C.) at 400, aff'd </w:t>
      </w:r>
      <w:hyperlink r:id="rId69" w:history="1">
        <w:r>
          <w:rPr>
            <w:rFonts w:ascii="arial" w:eastAsia="arial" w:hAnsi="arial" w:cs="arial"/>
            <w:i/>
            <w:color w:val="0077CC"/>
            <w:sz w:val="20"/>
            <w:u w:val="single"/>
            <w:shd w:val="clear" w:color="auto" w:fill="FFFFFF"/>
            <w:lang w:val="en-US" w:eastAsia="en-US" w:bidi="ar-SA"/>
          </w:rPr>
          <w:t>[1983] B.C.J. No. 592</w:t>
        </w:r>
      </w:hyperlink>
      <w:r>
        <w:rPr>
          <w:rFonts w:ascii="arial" w:eastAsia="arial" w:hAnsi="arial" w:cs="arial"/>
          <w:color w:val="000000"/>
          <w:sz w:val="20"/>
          <w:lang w:val="en-US" w:eastAsia="en-US" w:bidi="ar-SA"/>
        </w:rPr>
        <w:t xml:space="preserve"> (C.A.) - the applicant should have filed material with the court suggesting "some merit" to the claim;;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Dudas (Guardian ad litem of) v. Munro</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[1993] B.C.J. No. 300</w:t>
        </w:r>
      </w:hyperlink>
      <w:r>
        <w:rPr>
          <w:rFonts w:ascii="arial" w:eastAsia="arial" w:hAnsi="arial" w:cs="arial"/>
          <w:color w:val="000000"/>
          <w:sz w:val="20"/>
          <w:lang w:val="en-US" w:eastAsia="en-US" w:bidi="ar-SA"/>
        </w:rPr>
        <w:t xml:space="preserve"> at para. 10 - plaintiff failed to demonstrate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claim; plaintiff failed to obtain medical opinion confirming a "meritorious case";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Reid v. Mutual Life Assurance Co.</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[1999] B.C.J. No. 388</w:t>
        </w:r>
      </w:hyperlink>
      <w:r>
        <w:rPr>
          <w:rFonts w:ascii="arial" w:eastAsia="arial" w:hAnsi="arial" w:cs="arial"/>
          <w:color w:val="000000"/>
          <w:sz w:val="20"/>
          <w:lang w:val="en-US" w:eastAsia="en-US" w:bidi="ar-SA"/>
        </w:rPr>
        <w:t xml:space="preserve"> (S.C.) at paras. 36-37 - application denied as claim found to be "tenuous at best"; "meritorious claim" required;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Johnson v. Cooke</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[2000] B.C.J. No. 838</w:t>
        </w:r>
      </w:hyperlink>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2000 BCSC 681</w:t>
        </w:r>
      </w:hyperlink>
      <w:r>
        <w:rPr>
          <w:rFonts w:ascii="arial" w:eastAsia="arial" w:hAnsi="arial" w:cs="arial"/>
          <w:color w:val="000000"/>
          <w:sz w:val="20"/>
          <w:lang w:val="en-US" w:eastAsia="en-US" w:bidi="ar-SA"/>
        </w:rPr>
        <w:t>, at para. 76 - where plaintiff's cause of action as described in statement of claim and affidavit demonstrate a "plausible" cause of action, no obligation to file affidavit of merits;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Mountain-West Resources Ltd. v. Fitzgerald,</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2005 BCCA 48</w:t>
        </w:r>
      </w:hyperlink>
      <w:r>
        <w:rPr>
          <w:rFonts w:ascii="arial" w:eastAsia="arial" w:hAnsi="arial" w:cs="arial"/>
          <w:color w:val="000000"/>
          <w:sz w:val="20"/>
          <w:lang w:val="en-US" w:eastAsia="en-US" w:bidi="ar-SA"/>
        </w:rPr>
        <w:t>, at para. 8 - applicant must demonstrate a "good arguable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These expressions all indicate that the apparent strength or lack thereof of the plaintiff's case is a relevant factor to be considered. If the case is demonstrably weak, there will likely be a greater prejudice to a defendant who is required to defend. If the case appears strong, the prejudice to the defendant is more than countered by the prejudice to the plaintiff in denying him the opportunity to proceed. The phrases "plausible claim"; "good arguable case";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all mean something more than a case that is only possible or speculative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the plaintiff, incorrectly in my view, interprets plausible as meaning possible. I prefer the dictionary meaning of "seeming reasonable or probable". See </w:t>
      </w:r>
      <w:r>
        <w:rPr>
          <w:rFonts w:ascii="arial" w:eastAsia="arial" w:hAnsi="arial" w:cs="arial"/>
          <w:i/>
          <w:color w:val="000000"/>
          <w:sz w:val="20"/>
          <w:lang w:val="en-US" w:eastAsia="en-US" w:bidi="ar-SA"/>
        </w:rPr>
        <w:t>The Concise Oxford Dictionary</w:t>
      </w:r>
      <w:r>
        <w:rPr>
          <w:rFonts w:ascii="arial" w:eastAsia="arial" w:hAnsi="arial" w:cs="arial"/>
          <w:color w:val="000000"/>
          <w:sz w:val="20"/>
          <w:lang w:val="en-US" w:eastAsia="en-US" w:bidi="ar-SA"/>
        </w:rPr>
        <w:t>, Ninth Edition. It is reasonable to require the plaintiff to meet such a test. The plaintiff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the question of prejudice otherwise, the defendants rely on the overall passage of time. They say prejudice can be assumed from the mere passage of time. See </w:t>
      </w:r>
      <w:r>
        <w:rPr>
          <w:rFonts w:ascii="arial" w:eastAsia="arial" w:hAnsi="arial" w:cs="arial"/>
          <w:i/>
          <w:color w:val="000000"/>
          <w:sz w:val="20"/>
          <w:lang w:val="en-US" w:eastAsia="en-US" w:bidi="ar-SA"/>
        </w:rPr>
        <w:t>Reid v. Mutual Life Assurance Co.,</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[1999] B.C.J. No. 388</w:t>
        </w:r>
      </w:hyperlink>
      <w:r>
        <w:rPr>
          <w:rFonts w:ascii="arial" w:eastAsia="arial" w:hAnsi="arial" w:cs="arial"/>
          <w:color w:val="000000"/>
          <w:sz w:val="20"/>
          <w:lang w:val="en-US" w:eastAsia="en-US" w:bidi="ar-SA"/>
        </w:rPr>
        <w:t xml:space="preserve"> (S.C.), as quoted with approval in </w:t>
      </w:r>
      <w:r>
        <w:rPr>
          <w:rFonts w:ascii="arial" w:eastAsia="arial" w:hAnsi="arial" w:cs="arial"/>
          <w:i/>
          <w:color w:val="000000"/>
          <w:sz w:val="20"/>
          <w:lang w:val="en-US" w:eastAsia="en-US" w:bidi="ar-SA"/>
        </w:rPr>
        <w:t>Mountain-West Resources Ltd. v. Fitzgerald,</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[2005] B.C.J. No. 126</w:t>
        </w:r>
      </w:hyperlink>
      <w:r>
        <w:rPr>
          <w:rFonts w:ascii="arial" w:eastAsia="arial" w:hAnsi="arial" w:cs="arial"/>
          <w:color w:val="000000"/>
          <w:sz w:val="20"/>
          <w:lang w:val="en-US" w:eastAsia="en-US" w:bidi="ar-SA"/>
        </w:rPr>
        <w:t xml:space="preserve"> (C.A.), at para. 7. I accept that but observe that professionals who are sued generally rely on their records to refresh their memory about the sequence of events. The prejudice in this regard would have been sustained well before the plaintiff commenced action. In addition, this is not a case where the professionals knew of the existence of the action so it has not caused any undue emotional turmoil.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Counsel for the defendants referred to the ultimate limitation period that would have applied here, except for the postponement occasioned by the infancy of the plaintiff, to emphasize the policy considerations that favour the timely commencement of actions. Counsel also referred to the likelihood that the screw is not recoverable. These are factors but neither demonstrated actual prejudice. There is no evidence that any records are unavailable or that such hardware is retained for a period of time against the possibility of litigation. Counsel for the two doctors also pointed out that s. 14 of the </w:t>
      </w:r>
      <w:r>
        <w:rPr>
          <w:rFonts w:ascii="arial" w:eastAsia="arial" w:hAnsi="arial" w:cs="arial"/>
          <w:i/>
          <w:color w:val="000000"/>
          <w:sz w:val="20"/>
          <w:lang w:val="en-US" w:eastAsia="en-US" w:bidi="ar-SA"/>
        </w:rPr>
        <w:t>Hospital Act Regulation</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B.C. Reg. 121/97</w:t>
        </w:r>
      </w:hyperlink>
      <w:r>
        <w:rPr>
          <w:rFonts w:ascii="arial" w:eastAsia="arial" w:hAnsi="arial" w:cs="arial"/>
          <w:color w:val="000000"/>
          <w:sz w:val="20"/>
          <w:lang w:val="en-US" w:eastAsia="en-US" w:bidi="ar-SA"/>
        </w:rPr>
        <w:t>, permits the destruction of some records that may have been relevant after six years although he did not say that has happened in fact. At most, there is potential prejudice associated with those factors but such was the case before the plaintiff commenced action. I do not give them significant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It comes to this. The plaintiff waited a long time before commencing an apparently weak action. His counsel then failed to serve the writ within 12 months as required by the Rules of Court. On the scale referred to earlier, and on the limited evidence before me, the plaintiff's claim is tenuous, at best. There is also likely to be some prejudice to the defendants associated with the passage of time although they have not demonstrated any actual prejudice on the evidence. These factors militate against allowing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also take into account that the defendants had no other notice of the claim and that the failure to serve was not in any way attributable to them. While the plaintiff was not at fault, his solicitor clearly was. Those factors also militate against granting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not persuaded that the application to renew the writ of summons should succeed. The application is dismissed with costs on Scale 3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762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 w:history="1">
        <w:r>
          <w:rPr>
            <w:rFonts w:ascii="arial" w:eastAsia="arial" w:hAnsi="arial" w:cs="arial"/>
            <w:b/>
            <w:bCs/>
            <w:i/>
            <w:color w:val="0077CC"/>
            <w:kern w:val="32"/>
            <w:sz w:val="28"/>
            <w:szCs w:val="32"/>
            <w:u w:val="single"/>
            <w:shd w:val="clear" w:color="auto" w:fill="FFFFFF"/>
            <w:lang w:val="en-US" w:eastAsia="en-US" w:bidi="ar-SA"/>
          </w:rPr>
          <w:t>Siegerist (Litigation guardian of) v. Tilton, [2020] B.C.J. No. 594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3,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S132377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594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549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Riley Robert Siegerist an infant, by his Litigation Guardian, Tanya Hoffman, Plaintiff, and Michael Daniel Forbe Tilton,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jc w:val="both"/>
        <w:rPr>
          <w:rFonts w:ascii="arial" w:eastAsia="arial" w:hAnsi="arial" w:cs="arial"/>
          <w:sz w:val="20"/>
          <w:lang w:val="en-US" w:eastAsia="en-US" w:bidi="ar-SA"/>
        </w:rPr>
      </w:pPr>
      <w:bookmarkStart w:id="9" w:name="Counsel_2"/>
      <w:bookmarkEnd w:id="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4"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J.J. Hittrich.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2"/>
      <w:bookmarkEnd w:id="10"/>
      <w:r>
        <w:pict>
          <v:line id="_x0000_s1035" style="position:absolute;z-index:251712512" from="0,12pt" to="512pt,12pt" strokecolor="#009ddb" strokeweight="1.5pt">
            <v:stroke linestyle="single"/>
          </v:line>
        </w:pict>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Oral Ruling on No Evidence Motion</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P.W. WALKER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Michael Tilton brings this no-evidence motion (brought by a filed notice of application) at the close of the plaintiff's case. Some background is necessary to put Mr. Tilton's application in its proper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April 15, 2009, when he was 14 years old, the plaintiff Riley Siegerist was assaulted moments after he left the grounds of his high school in Delta, B.C. to walk home. Two adult males, one or both wielding telescopic batons, jumped out of a vehicle driven by Michael Tilton, ran after Mr. Siegerist, and physically assaulted him. When they paused at Mr. Tilton's instruction, Mr. Siegerist was then physically assaulted by Mr. Tilton's eldest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Judge Dohm of the Provincial Court convicted Mr. Tilton of two counts of assault causing bodily harm for his role as the directing mind. Judge Dohm's reasons for judgment are unreported but have been transcribed. Mr. Tilton's conviction was upheld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Siegerist brings this civil action in battery against Mr. Tilton to recover damages he sustained as a result of his injuries. His position is that Mr. Tilton's liability is not in dispute, given Mr. Tilton's conviction, such that this trial only concerns an assessment of his damages. Mr. Siegerist's position is that the findings from the criminal trial, as well as the conviction, establish Mr. Tilton's liability as a joint tortfeasor and the doctrine of abuse of process bars Mr. Tilton from relitigating his role in and culpability for the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Tilton denies liability. He says he never touched Mr. Siegerist and can thus not be liable in battery since the tort requires direct physical contact. He also disputes the effect of his criminal record conviction in this action. He also argues that the pleadings are defective, inasmuch as they do not allege that he was a joint tortfeasor or co-conspirator or otherwise liable for the tort of assault (which in oral submissions Mr. Tilton conceded he likely was). I find there is no merit in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Battery is the intentional bringing about of harmful or offensive contact with another person. The cases are clear that Mr. Titlon's liability for battery is not predicated solely on physical contact. He will be liable in battery if Mr. Siegerist establishes that he was injured by the direct act or acts of Mr. Tilton: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at paras. 3-8. In her reasons in that case, Madam Justice McLachlin (as she then was), cited with approval several cases discussing the tort of battery and said this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Interference is direct if it is the immediate consequence of a force </w:t>
      </w:r>
      <w:r>
        <w:rPr>
          <w:rFonts w:ascii="arial" w:eastAsia="arial" w:hAnsi="arial" w:cs="arial"/>
          <w:color w:val="000000"/>
          <w:sz w:val="20"/>
          <w:u w:val="single"/>
          <w:lang w:val="en-US" w:eastAsia="en-US" w:bidi="ar-SA"/>
        </w:rPr>
        <w:t>set in motion</w:t>
      </w:r>
      <w:r>
        <w:rPr>
          <w:rFonts w:ascii="arial" w:eastAsia="arial" w:hAnsi="arial" w:cs="arial"/>
          <w:color w:val="000000"/>
          <w:sz w:val="20"/>
          <w:lang w:val="en-US" w:eastAsia="en-US" w:bidi="ar-SA"/>
        </w:rPr>
        <w:t xml:space="preserve"> by an act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same point is made in subsequent cases such as </w:t>
      </w:r>
      <w:r>
        <w:rPr>
          <w:rFonts w:ascii="arial" w:eastAsia="arial" w:hAnsi="arial" w:cs="arial"/>
          <w:i/>
          <w:color w:val="000000"/>
          <w:sz w:val="20"/>
          <w:lang w:val="en-US" w:eastAsia="en-US" w:bidi="ar-SA"/>
        </w:rPr>
        <w:t>Bettel v. Yim</w:t>
      </w:r>
      <w:r>
        <w:rPr>
          <w:rFonts w:ascii="arial" w:eastAsia="arial" w:hAnsi="arial" w:cs="arial"/>
          <w:color w:val="000000"/>
          <w:sz w:val="20"/>
          <w:lang w:val="en-US" w:eastAsia="en-US" w:bidi="ar-SA"/>
        </w:rPr>
        <w:t xml:space="preserve"> (1978), 29 O.R. (2d) 617 at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approach this issue one must first examine what interests the law seeks to protect. A thorough discussion of the history of the old actions of trespass and case is found in Prosser, Law of Torts, 4th ed. (1971), p. 28 et seq. Terms such as battery, assault and false imprisonment, which were varieties of trespass, have come to be associated with intent. The old action on the case has emerged as the separate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Today it is recognized that there should be no liability for pure accident, and that for there to be liability the defendant must be found at fault, in the sense of being chargeable with a wrongful intent, or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Thus, "with rare exceptions, actions for injuries to the person, or to tangible property, now require proof of an intent to inflict them, or of failure to exercise proper care": Prosser, supra, p.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discussing battery Fleming writes, supra, pp. 23-4: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Of the various forms of trespass to the person the most common is the tort known as battery, which is committed by intentionally bringing about a harmful or offensive contact with the person of another. The action, therefore, serves the dual purpose of affording protection to the individual not only against bodily harm but also against any interference with his person which is offensive to a reasonable sense of honour and dignity. The insult involved in being touched without consent has been traditionally regarded as sufficient to warrant redress, even though the interference is only trivial and not attended with actual physical harm. "The least touching of another in anger is a battery", and so is such offensive and insulting behaviour as spitting in another man's face, cutting his hair or kissing a woman. The element of personal indignity is given additional recognition in the award of aggravated damages to compensate for any outrage to the plaintiff's feelings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Battery is an intentional wrong: the offensive contact must have been intended or known to be substantially certain to result. On the other hand, it is not necessary that the actor intended to inflict bodily harm, since we have seen that the legal injury is complete without it. Indeed it may be sufficient that he intended only to frighten but in a manner fraught with serious risk of bodily contact or harm. [Footnotes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Fleming, in the use of "intent" accepts the definition set out in the Second Restatement of the Law of Torts (1965):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8A. Intent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word "intent" is used throughout the Restatement of this Subject to denote that the actor desires to cause the consequences of his act, or that he believes that the consequences are substantially certain to result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defendant will be found liable as a joint tortfeasor if he or she acted in concert with others towards a common end to commit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Tilton's Criminal Conviction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will begin with the findings of Judge Dohm, who rejected Mr. Tilton's evidence and defence. Judge Dohm's findings are excerpted from his reasons for judgment below. His reasons are unreported but transcribed (16 March 2011), Surrey Registry 176395-1). The initials "R.S." refer to Mr. Siegerist: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Based on the testimony of the Crown witnesses, I find the following to be the facts relating to the two charges of assault causing bodily harm: The accused was at the school looking for R.S. in order to seek revenge for R.S. punching his son Sean in the face. The accused was driving his truck, his son Matt was in the front seat and two unknown males were in the backseat. When R.S. was located, the accused drove his truck into the oncoming lane of travel and came to an abrupt stop, causing the tires to screech. The accused turned his head to the backseat and said something like, "Go get 'em," which immediately resulted in the two unknown males exiting the truck and chasing R.S. One or both of these men were armed with an item similar to an asp baton. The two males caught up to R.S., who had tripped and fallen, and they began to strike R.S. with the baton and their fists. R.S. was struck several times on the head and upper body.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accused and Matt arrived within seconds and the accused told the two males to "let Mattie get in there". The two males immediately stopped beating R.S. R.S. stood up and began to take his football jersey and chain off. Matt moved in and struck R.S. and the two began to wrestle. The accused remained within a few feet of this altercation, making sure no one intervened. He uttered words of encouragement to Matt and he also said, "This is what you get," obviously directed to 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R.S. began to get on top of Matt and the accused moved closer to them as if he was about to intervene in the altercation. Adam Summers observed the accused's movements and he grabbed the accused by his jacket and positioned himself between the accused and the two boys fighting to prevent the accused's further advancement. Adam said to the accused words to the effect that these were "just kids". The accused paused, looked at Adam, and then head-butted Adam with the top of the accused's head striking Adam in the mouth area. The accused began to bleed and he wiped some of the blood on Adam's face. The head butt caused Adam to have a white flash and he let go of the accused. The altercation with R.S. and Matt came to an end around the same time. Moments later, the accused came up to R.S. and put his arm around him and said, "Are we all even now?" R.S. angrily said, "No." The accused started heading back to his 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Based on these findings I have no difficulty concluding the Crown has proven beyond a reasonable doubt the guilt of the accused on the two charges of assault causing bodily harm. The accused was the directing mind of the assault on R.S. by these two unknown males. He was at the school for a specific purpose; to exact revenge for R.S. punching his son Sean. He obviously recruited the two males specifically for that purpose. He directed the two males to pursue and assault R.S. and he ordered them to stop beating R.S. so Matt could fight R.S. The evidence proves the accused was a party to this assault on R.S. by the two unknown males.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intentional nature of the head butt to Adam Summers, along with the pause by the accused immediately prior to it, demonstrates the accused's actions were deliberate and not accidental or incidental. As for the accused's complaint that the head butt was never described by any of the witnesses who saw it, in my view it is well understood what a head butt is, and in any event, D.E. did describe it when he testified he saw the accused take back his head and hit Adam with his head. That description clearly established the intentional nature of the accused's actions in head-butting Adam in the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Court of Appeal's reasons affirming the conviction are indexed at </w:t>
      </w:r>
      <w:hyperlink r:id="rId83" w:history="1">
        <w:r>
          <w:rPr>
            <w:rFonts w:ascii="arial" w:eastAsia="arial" w:hAnsi="arial" w:cs="arial"/>
            <w:i/>
            <w:color w:val="0077CC"/>
            <w:sz w:val="20"/>
            <w:u w:val="single"/>
            <w:shd w:val="clear" w:color="auto" w:fill="FFFFFF"/>
            <w:lang w:val="en-US" w:eastAsia="en-US" w:bidi="ar-SA"/>
          </w:rPr>
          <w:t>2012 BCCA 428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this juncture at the close of the plaintiff's case and before Mr. Tilton has elected to put in his case, Mr. Siegerist submits it would be an abuse of process to allow Mr. Tilton to relitigate the issue of his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Supreme Court of Canada's decision in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is the leading case discussing the doctrine of abuse of process. In writing for the majority, Madam Justice Arbour said the doctrine engages the inherent power of the court to prevent the misuse of its procedure and is applied to bar relitigation of a claim that has already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From Arbour J.'s extensive discussion of the doctrine, excerpted in part below, it is clear that Mr. Tilton is not able to relitigate his liability for battery as it would amount to a collateral attack on the decisions of Judge Dohm and the Court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doctrine of abuse of process is used in a variety of legal contexts.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the context that interests us here, the doctrine of abuse of process engages "the inherent power of the court to prevent the misuse of its procedure, in a way that would . . . bring the administration of justice into disrepute" (</w:t>
      </w:r>
      <w:r>
        <w:rPr>
          <w:rFonts w:ascii="arial" w:eastAsia="arial" w:hAnsi="arial" w:cs="arial"/>
          <w:i/>
          <w:color w:val="000000"/>
          <w:sz w:val="20"/>
          <w:lang w:val="en-US" w:eastAsia="en-US" w:bidi="ar-SA"/>
        </w:rPr>
        <w:t xml:space="preserve">Canam Enterprises Inc. v. Coles </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(2000), 51 O.R. (3d) 481</w:t>
        </w:r>
      </w:hyperlink>
      <w:r>
        <w:rPr>
          <w:rFonts w:ascii="arial" w:eastAsia="arial" w:hAnsi="arial" w:cs="arial"/>
          <w:color w:val="000000"/>
          <w:sz w:val="20"/>
          <w:lang w:val="en-US" w:eastAsia="en-US" w:bidi="ar-SA"/>
        </w:rPr>
        <w:t xml:space="preserve"> (C.A.), at para. 55,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Goudge J.A., dissenting (approved </w:t>
      </w:r>
      <w:hyperlink r:id="rId86" w:history="1">
        <w:r>
          <w:rPr>
            <w:rFonts w:ascii="arial" w:eastAsia="arial" w:hAnsi="arial" w:cs="arial"/>
            <w:i/>
            <w:color w:val="0077CC"/>
            <w:sz w:val="20"/>
            <w:u w:val="single"/>
            <w:shd w:val="clear" w:color="auto" w:fill="FFFFFF"/>
            <w:lang w:val="en-US" w:eastAsia="en-US" w:bidi="ar-SA"/>
          </w:rPr>
          <w:t>[2002] 3 S.C.R. 307</w:t>
        </w:r>
      </w:hyperlink>
      <w:r>
        <w:rPr>
          <w:rFonts w:ascii="arial" w:eastAsia="arial" w:hAnsi="arial" w:cs="arial"/>
          <w:color w:val="000000"/>
          <w:sz w:val="20"/>
          <w:lang w:val="en-US" w:eastAsia="en-US" w:bidi="ar-SA"/>
        </w:rPr>
        <w:t>). Goudge J.A. expanded on that concept in the following terms at paras. 55-56: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doctrine of abuse of process engages the inherent power of the court to prevent the misuse of its procedure, in a way that would be manifestly unfair to a party to the litigation before it or would in some other way bring the administration of justice into disrepute. </w:t>
      </w:r>
      <w:r>
        <w:rPr>
          <w:rFonts w:ascii="arial" w:eastAsia="arial" w:hAnsi="arial" w:cs="arial"/>
          <w:color w:val="000000"/>
          <w:sz w:val="20"/>
          <w:u w:val="single"/>
          <w:lang w:val="en-US" w:eastAsia="en-US" w:bidi="ar-SA"/>
        </w:rPr>
        <w:t>It is a flexible doctrine unencumbered by the specific requirements of concepts such as issue estoppel</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House of Spring Gardens Ltd. v. Waite</w:t>
      </w:r>
      <w:r>
        <w:rPr>
          <w:rFonts w:ascii="arial" w:eastAsia="arial" w:hAnsi="arial" w:cs="arial"/>
          <w:color w:val="000000"/>
          <w:sz w:val="20"/>
          <w:lang w:val="en-US" w:eastAsia="en-US" w:bidi="ar-SA"/>
        </w:rPr>
        <w:t>, [1990] 3 W.L.R. 347 at p. 358, [1990] 2 All E.R. 990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One circumstance in which abuse of process has been applied is where the litigation before the court is found to be in essence an attempt to relitigate a claim which the court has already determined</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Goudge J.A.'s comments indicate, Canadian courts have applied the doctrine of abuse of process to preclude relitigation in circumstances where the strict requirements of issue estoppel (typically the privity/ mutuality requirements) are not met, but where allowing the litigation to proceed would nonetheless violate such principles as judicial economy, consistency, finality and the integrity of the administration of justice. (See, for example, </w:t>
      </w:r>
      <w:r>
        <w:rPr>
          <w:rFonts w:ascii="arial" w:eastAsia="arial" w:hAnsi="arial" w:cs="arial"/>
          <w:i/>
          <w:color w:val="000000"/>
          <w:sz w:val="20"/>
          <w:lang w:val="en-US" w:eastAsia="en-US" w:bidi="ar-SA"/>
        </w:rPr>
        <w:t xml:space="preserve">Franco v. White </w:t>
      </w:r>
      <w:hyperlink r:id="rId87" w:history="1">
        <w:r>
          <w:rPr>
            <w:rFonts w:ascii="arial" w:eastAsia="arial" w:hAnsi="arial" w:cs="arial"/>
            <w:i/>
            <w:color w:val="0077CC"/>
            <w:sz w:val="20"/>
            <w:u w:val="single"/>
            <w:shd w:val="clear" w:color="auto" w:fill="FFFFFF"/>
            <w:lang w:val="en-US" w:eastAsia="en-US" w:bidi="ar-SA"/>
          </w:rPr>
          <w:t>(2001), 53 O.R. (3d) 391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Bomac Construction Ltd. v. Stevenson</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[1986] 5 W.W.R. 21</w:t>
        </w:r>
      </w:hyperlink>
      <w:r>
        <w:rPr>
          <w:rFonts w:ascii="arial" w:eastAsia="arial" w:hAnsi="arial" w:cs="arial"/>
          <w:color w:val="000000"/>
          <w:sz w:val="20"/>
          <w:lang w:val="en-US" w:eastAsia="en-US" w:bidi="ar-SA"/>
        </w:rPr>
        <w:t xml:space="preserve"> (Sask. C.A.); and </w:t>
      </w:r>
      <w:r>
        <w:rPr>
          <w:rFonts w:ascii="arial" w:eastAsia="arial" w:hAnsi="arial" w:cs="arial"/>
          <w:i/>
          <w:color w:val="000000"/>
          <w:sz w:val="20"/>
          <w:lang w:val="en-US" w:eastAsia="en-US" w:bidi="ar-SA"/>
        </w:rPr>
        <w:t>Bjarnarson v. Government of Manitoba</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(1987), 38 D.L.R. (4th) 32</w:t>
        </w:r>
      </w:hyperlink>
      <w:r>
        <w:rPr>
          <w:rFonts w:ascii="arial" w:eastAsia="arial" w:hAnsi="arial" w:cs="arial"/>
          <w:color w:val="000000"/>
          <w:sz w:val="20"/>
          <w:lang w:val="en-US" w:eastAsia="en-US" w:bidi="ar-SA"/>
        </w:rPr>
        <w:t xml:space="preserve"> (Man. Q.B.), aff'd </w:t>
      </w:r>
      <w:hyperlink r:id="rId89" w:history="1">
        <w:r>
          <w:rPr>
            <w:rFonts w:ascii="arial" w:eastAsia="arial" w:hAnsi="arial" w:cs="arial"/>
            <w:i/>
            <w:color w:val="0077CC"/>
            <w:sz w:val="20"/>
            <w:u w:val="single"/>
            <w:shd w:val="clear" w:color="auto" w:fill="FFFFFF"/>
            <w:lang w:val="en-US" w:eastAsia="en-US" w:bidi="ar-SA"/>
          </w:rPr>
          <w:t>(1987), 21 C.P.C. (2d) 302</w:t>
        </w:r>
      </w:hyperlink>
      <w:r>
        <w:rPr>
          <w:rFonts w:ascii="arial" w:eastAsia="arial" w:hAnsi="arial" w:cs="arial"/>
          <w:color w:val="000000"/>
          <w:sz w:val="20"/>
          <w:lang w:val="en-US" w:eastAsia="en-US" w:bidi="ar-SA"/>
        </w:rPr>
        <w:t xml:space="preserve"> (Man. C.A.).) This has resulted in some criticism, on the ground that the doctrine of abuse of process by relitigation is in effect non-mutual issue estoppel by another name without the important qualifications recognized by the American courts as part and parcel of the general doctrine of non-mutual issue estoppel (Watson,</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at pp. 624-25).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attraction of the doctrine of abuse of process is that it is unencumbered by the specific requirements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while offering the discretion to prevent relitigation, essentially for the purpose of preserving the integrity of the court's process. (See Doherty J.A.'s reasons, at para. 65; see also </w:t>
      </w:r>
      <w:r>
        <w:rPr>
          <w:rFonts w:ascii="arial" w:eastAsia="arial" w:hAnsi="arial" w:cs="arial"/>
          <w:i/>
          <w:color w:val="000000"/>
          <w:sz w:val="20"/>
          <w:lang w:val="en-US" w:eastAsia="en-US" w:bidi="ar-SA"/>
        </w:rPr>
        <w:t>Demeter</w:t>
      </w:r>
      <w:r>
        <w:rPr>
          <w:rFonts w:ascii="arial" w:eastAsia="arial" w:hAnsi="arial" w:cs="arial"/>
          <w:color w:val="000000"/>
          <w:sz w:val="20"/>
          <w:lang w:val="en-US" w:eastAsia="en-US" w:bidi="ar-SA"/>
        </w:rPr>
        <w:t xml:space="preserve"> (H.C.),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264, and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536.)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44 The adjudicative process, and the importance of preserving its integrity, were well described by Doherty J.A. He said, at para. 74: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adjudicative process in its various manifestations strives to do justice. By the adjudicative process, I mean the various courts and tribunals to which individuals must resort to settle legal disputes. Where the same issues arise in various forums, the quality of justice delivered by the adjudicative process is measured not by reference to the isolated result in each forum, but by the end result produced by the various processes that address the issue. By justice, I refer to procedural fairness, the achieving of the correct result in individual cases and the broader perception that the process as a whole achieves results which are consistent, fair and accurate.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When asked to decide whether a criminal conviction,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admissible in a proceeding under s. 22.1 of the Ontario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ought to be rebutted or taken as conclusive, courts will turn to the doctrine of abuse of process to ascertain whether relitigation would be detrimental to the adjudicative process as defined above. When the focus is thus properly on the integrity of the adjudicative process, the motive of the party who seeks to relitigate, or whether he or she wishes to do so as a defendant rather than as a plaintiff, cannot be decisive factors in the application of the bar against relitigation.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47 There is also no reason to constrain the doctrine of abuse of process only to those cases where the plaintiff has initiated the relitigation. The designation of the parties to the second litigation may mask the reality of the situation. In the present case, for instance, aside from the technical mechanism of the grievance procedures, who should be viewed as the initiator of the employment litigation between the grievor, Oliver, and his union on the one hand, and the City of Toronto on the other? Technically, the union is the "plaintiff" in the arbitration procedure. But the City of Toronto used Oliver's criminal conviction as a basis for his dismissal. I cannot see what difference it makes, again from the point of view of the integrity of the adjudicative process, whether Oliver is labelled a plaintiff or a defendant when it comes to relitigating his criminal conviction.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 appellant relies on </w:t>
      </w:r>
      <w:r>
        <w:rPr>
          <w:rFonts w:ascii="arial" w:eastAsia="arial" w:hAnsi="arial" w:cs="arial"/>
          <w:i/>
          <w:color w:val="000000"/>
          <w:sz w:val="20"/>
          <w:lang w:val="en-US" w:eastAsia="en-US" w:bidi="ar-SA"/>
        </w:rPr>
        <w:t>Re Del Core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to suggest that the abuse of process doctrine only applies to plaintiffs. </w:t>
      </w:r>
      <w:r>
        <w:rPr>
          <w:rFonts w:ascii="arial" w:eastAsia="arial" w:hAnsi="arial" w:cs="arial"/>
          <w:i/>
          <w:color w:val="000000"/>
          <w:sz w:val="20"/>
          <w:lang w:val="en-US" w:eastAsia="en-US" w:bidi="ar-SA"/>
        </w:rPr>
        <w:t>Re Del Core</w:t>
      </w:r>
      <w:r>
        <w:rPr>
          <w:rFonts w:ascii="arial" w:eastAsia="arial" w:hAnsi="arial" w:cs="arial"/>
          <w:color w:val="000000"/>
          <w:sz w:val="20"/>
          <w:lang w:val="en-US" w:eastAsia="en-US" w:bidi="ar-SA"/>
        </w:rPr>
        <w:t>, however, provided no majority opinion as to whether and when public policy would preclude relitigation of issues determined in a criminal proceeding. For one, Blair J.A. did not limit the circumstances in which relitigation would amount to an abuse of process to those cases in which a person convicted sought to relitigate the validity of his conviction in subsequent proceedings which he himself had instituted (at p. 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right to challenge a conviction is subject to an important qualification. </w:t>
      </w:r>
      <w:r>
        <w:rPr>
          <w:rFonts w:ascii="arial" w:eastAsia="arial" w:hAnsi="arial" w:cs="arial"/>
          <w:color w:val="000000"/>
          <w:sz w:val="20"/>
          <w:u w:val="single"/>
          <w:lang w:val="en-US" w:eastAsia="en-US" w:bidi="ar-SA"/>
        </w:rPr>
        <w:t>A convicted person cannot attempt to prove that the conviction was wrong in circumstances where it would constitute an abuse of process to do so</w:t>
      </w:r>
      <w:r>
        <w:rPr>
          <w:rFonts w:ascii="arial" w:eastAsia="arial" w:hAnsi="arial" w:cs="arial"/>
          <w:color w:val="000000"/>
          <w:sz w:val="20"/>
          <w:lang w:val="en-US" w:eastAsia="en-US" w:bidi="ar-SA"/>
        </w:rPr>
        <w:t xml:space="preserve">. . . . Courts have rejected attempts to relitigate the very issues dealt with at a criminal trial where the civil proceedings were perceived to be a collateral attack on the criminal conviction. </w:t>
      </w:r>
      <w:r>
        <w:rPr>
          <w:rFonts w:ascii="arial" w:eastAsia="arial" w:hAnsi="arial" w:cs="arial"/>
          <w:color w:val="000000"/>
          <w:sz w:val="20"/>
          <w:u w:val="single"/>
          <w:lang w:val="en-US" w:eastAsia="en-US" w:bidi="ar-SA"/>
        </w:rPr>
        <w:t>The ambit of this qualification remains to be determined</w:t>
      </w:r>
      <w:r>
        <w:rPr>
          <w:rFonts w:ascii="arial" w:eastAsia="arial" w:hAnsi="arial" w:cs="arial"/>
          <w:color w:val="000000"/>
          <w:sz w:val="20"/>
          <w:lang w:val="en-US" w:eastAsia="en-US" w:bidi="ar-SA"/>
        </w:rPr>
        <w:t xml:space="preserve"> . . . .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While the authorities most often cited in support of a court's power to prevent relitigation of decided issues in circumstances where issue estoppel does not apply are cases where a convicted person commenced a civil proceeding for the purpose of attacking a finding made in a criminal proceeding against that person (namely </w:t>
      </w:r>
      <w:r>
        <w:rPr>
          <w:rFonts w:ascii="arial" w:eastAsia="arial" w:hAnsi="arial" w:cs="arial"/>
          <w:i/>
          <w:color w:val="000000"/>
          <w:sz w:val="20"/>
          <w:lang w:val="en-US" w:eastAsia="en-US" w:bidi="ar-SA"/>
        </w:rPr>
        <w:t>Demeter</w:t>
      </w:r>
      <w:r>
        <w:rPr>
          <w:rFonts w:ascii="arial" w:eastAsia="arial" w:hAnsi="arial" w:cs="arial"/>
          <w:color w:val="000000"/>
          <w:sz w:val="20"/>
          <w:lang w:val="en-US" w:eastAsia="en-US" w:bidi="ar-SA"/>
        </w:rPr>
        <w:t xml:space="preserve"> (H.C.),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 xml:space="preserve">Q. v. Minto Management Ltd. </w:t>
      </w:r>
      <w:hyperlink r:id="rId90" w:history="1">
        <w:r>
          <w:rPr>
            <w:rFonts w:ascii="arial" w:eastAsia="arial" w:hAnsi="arial" w:cs="arial"/>
            <w:i/>
            <w:color w:val="0077CC"/>
            <w:sz w:val="20"/>
            <w:u w:val="single"/>
            <w:shd w:val="clear" w:color="auto" w:fill="FFFFFF"/>
            <w:lang w:val="en-US" w:eastAsia="en-US" w:bidi="ar-SA"/>
          </w:rPr>
          <w:t>(1984), 46 O.R. (2d) 756</w:t>
        </w:r>
      </w:hyperlink>
      <w:r>
        <w:rPr>
          <w:rFonts w:ascii="arial" w:eastAsia="arial" w:hAnsi="arial" w:cs="arial"/>
          <w:color w:val="000000"/>
          <w:sz w:val="20"/>
          <w:lang w:val="en-US" w:eastAsia="en-US" w:bidi="ar-SA"/>
        </w:rPr>
        <w:t xml:space="preserve"> (H.C.), </w:t>
      </w:r>
      <w:r>
        <w:rPr>
          <w:rFonts w:ascii="arial" w:eastAsia="arial" w:hAnsi="arial" w:cs="arial"/>
          <w:i/>
          <w:color w:val="000000"/>
          <w:sz w:val="20"/>
          <w:lang w:val="en-US" w:eastAsia="en-US" w:bidi="ar-SA"/>
        </w:rPr>
        <w:t>Franco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paras. 29-31), there is no reason in principle why these rules should be limited to such specific circumstances. Several cases have applied the doctrine of abuse of process to preclude defendants from relitigating issues decided against them in a prior proceeding. See for example </w:t>
      </w:r>
      <w:r>
        <w:rPr>
          <w:rFonts w:ascii="arial" w:eastAsia="arial" w:hAnsi="arial" w:cs="arial"/>
          <w:i/>
          <w:color w:val="000000"/>
          <w:sz w:val="20"/>
          <w:lang w:val="en-US" w:eastAsia="en-US" w:bidi="ar-SA"/>
        </w:rPr>
        <w:t>Nigro v. Agnew-Surpass Shoe Stores Ltd</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(1977), 18 O.R. (2d) 215</w:t>
        </w:r>
      </w:hyperlink>
      <w:r>
        <w:rPr>
          <w:rFonts w:ascii="arial" w:eastAsia="arial" w:hAnsi="arial" w:cs="arial"/>
          <w:color w:val="000000"/>
          <w:sz w:val="20"/>
          <w:lang w:val="en-US" w:eastAsia="en-US" w:bidi="ar-SA"/>
        </w:rPr>
        <w:t xml:space="preserve"> (H.C.), at p. 218, aff'd without reference to this point </w:t>
      </w:r>
      <w:r>
        <w:rPr>
          <w:rFonts w:ascii="arial" w:eastAsia="arial" w:hAnsi="arial" w:cs="arial"/>
          <w:i/>
          <w:color w:val="000000"/>
          <w:sz w:val="20"/>
          <w:lang w:val="en-US" w:eastAsia="en-US" w:bidi="ar-SA"/>
        </w:rPr>
        <w:t>(1978), 18 O.R. (2d) 714</w: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Bomac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26-27; </w:t>
      </w:r>
      <w:r>
        <w:rPr>
          <w:rFonts w:ascii="arial" w:eastAsia="arial" w:hAnsi="arial" w:cs="arial"/>
          <w:i/>
          <w:color w:val="000000"/>
          <w:sz w:val="20"/>
          <w:lang w:val="en-US" w:eastAsia="en-US" w:bidi="ar-SA"/>
        </w:rPr>
        <w:t>Bjarnarson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39;</w:t>
      </w:r>
      <w:r>
        <w:rPr>
          <w:rFonts w:ascii="arial" w:eastAsia="arial" w:hAnsi="arial" w:cs="arial"/>
          <w:i/>
          <w:color w:val="000000"/>
          <w:sz w:val="20"/>
          <w:lang w:val="en-US" w:eastAsia="en-US" w:bidi="ar-SA"/>
        </w:rPr>
        <w:t xml:space="preserve"> Germscheid v. Valois</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(1989), 68 O.R. (2d) 670</w:t>
        </w:r>
      </w:hyperlink>
      <w:r>
        <w:rPr>
          <w:rFonts w:ascii="arial" w:eastAsia="arial" w:hAnsi="arial" w:cs="arial"/>
          <w:color w:val="000000"/>
          <w:sz w:val="20"/>
          <w:lang w:val="en-US" w:eastAsia="en-US" w:bidi="ar-SA"/>
        </w:rPr>
        <w:t xml:space="preserve"> (H.C.); </w:t>
      </w:r>
      <w:r>
        <w:rPr>
          <w:rFonts w:ascii="arial" w:eastAsia="arial" w:hAnsi="arial" w:cs="arial"/>
          <w:i/>
          <w:color w:val="000000"/>
          <w:sz w:val="20"/>
          <w:lang w:val="en-US" w:eastAsia="en-US" w:bidi="ar-SA"/>
        </w:rPr>
        <w:t>Simpson v. Geswein</w:t>
      </w:r>
      <w:r>
        <w:rPr>
          <w:rFonts w:ascii="arial" w:eastAsia="arial" w:hAnsi="arial" w:cs="arial"/>
          <w:color w:val="000000"/>
          <w:sz w:val="20"/>
          <w:lang w:val="en-US" w:eastAsia="en-US" w:bidi="ar-SA"/>
        </w:rPr>
        <w:t xml:space="preserve"> </w:t>
      </w:r>
      <w:hyperlink r:id="rId93" w:history="1">
        <w:r>
          <w:rPr>
            <w:rFonts w:ascii="arial" w:eastAsia="arial" w:hAnsi="arial" w:cs="arial"/>
            <w:i/>
            <w:color w:val="0077CC"/>
            <w:sz w:val="20"/>
            <w:u w:val="single"/>
            <w:shd w:val="clear" w:color="auto" w:fill="FFFFFF"/>
            <w:lang w:val="en-US" w:eastAsia="en-US" w:bidi="ar-SA"/>
          </w:rPr>
          <w:t>(1995), 25 C.C.L.T. (2d) 49</w:t>
        </w:r>
      </w:hyperlink>
      <w:r>
        <w:rPr>
          <w:rFonts w:ascii="arial" w:eastAsia="arial" w:hAnsi="arial" w:cs="arial"/>
          <w:color w:val="000000"/>
          <w:sz w:val="20"/>
          <w:lang w:val="en-US" w:eastAsia="en-US" w:bidi="ar-SA"/>
        </w:rPr>
        <w:t xml:space="preserve"> (Man. Q.B.), at p. 61; </w:t>
      </w:r>
      <w:r>
        <w:rPr>
          <w:rFonts w:ascii="arial" w:eastAsia="arial" w:hAnsi="arial" w:cs="arial"/>
          <w:i/>
          <w:color w:val="000000"/>
          <w:sz w:val="20"/>
          <w:lang w:val="en-US" w:eastAsia="en-US" w:bidi="ar-SA"/>
        </w:rPr>
        <w:t>Roenisch v. Roenisch</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(1991), 85 D.L.R. (4th) 540</w:t>
        </w:r>
      </w:hyperlink>
      <w:r>
        <w:rPr>
          <w:rFonts w:ascii="arial" w:eastAsia="arial" w:hAnsi="arial" w:cs="arial"/>
          <w:color w:val="000000"/>
          <w:sz w:val="20"/>
          <w:lang w:val="en-US" w:eastAsia="en-US" w:bidi="ar-SA"/>
        </w:rPr>
        <w:t xml:space="preserve"> (Alta. Q.B.), at p. 546; </w:t>
      </w:r>
      <w:r>
        <w:rPr>
          <w:rFonts w:ascii="arial" w:eastAsia="arial" w:hAnsi="arial" w:cs="arial"/>
          <w:i/>
          <w:color w:val="000000"/>
          <w:sz w:val="20"/>
          <w:lang w:val="en-US" w:eastAsia="en-US" w:bidi="ar-SA"/>
        </w:rPr>
        <w:t>Saskatoon Credit Union, Ltd. v. Central Park Enterprises Ltd</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(1988), 47 D.L.R. (4th) 431</w:t>
        </w:r>
      </w:hyperlink>
      <w:r>
        <w:rPr>
          <w:rFonts w:ascii="arial" w:eastAsia="arial" w:hAnsi="arial" w:cs="arial"/>
          <w:color w:val="000000"/>
          <w:sz w:val="20"/>
          <w:lang w:val="en-US" w:eastAsia="en-US" w:bidi="ar-SA"/>
        </w:rPr>
        <w:t xml:space="preserve"> (B.C.S.C.), at p. 438; </w:t>
      </w:r>
      <w:r>
        <w:rPr>
          <w:rFonts w:ascii="arial" w:eastAsia="arial" w:hAnsi="arial" w:cs="arial"/>
          <w:i/>
          <w:color w:val="000000"/>
          <w:sz w:val="20"/>
          <w:lang w:val="en-US" w:eastAsia="en-US" w:bidi="ar-SA"/>
        </w:rPr>
        <w:t>Canadian Tire Corp. v. Summers</w:t>
      </w:r>
      <w:r>
        <w:rPr>
          <w:rFonts w:ascii="arial" w:eastAsia="arial" w:hAnsi="arial" w:cs="arial"/>
          <w:color w:val="000000"/>
          <w:sz w:val="20"/>
          <w:lang w:val="en-US" w:eastAsia="en-US" w:bidi="ar-SA"/>
        </w:rPr>
        <w:t xml:space="preserve"> </w:t>
      </w:r>
      <w:hyperlink r:id="rId96" w:history="1">
        <w:r>
          <w:rPr>
            <w:rFonts w:ascii="arial" w:eastAsia="arial" w:hAnsi="arial" w:cs="arial"/>
            <w:i/>
            <w:color w:val="0077CC"/>
            <w:sz w:val="20"/>
            <w:u w:val="single"/>
            <w:shd w:val="clear" w:color="auto" w:fill="FFFFFF"/>
            <w:lang w:val="en-US" w:eastAsia="en-US" w:bidi="ar-SA"/>
          </w:rPr>
          <w:t>(1995), 23 O.R. (3d) 106</w:t>
        </w:r>
      </w:hyperlink>
      <w:r>
        <w:rPr>
          <w:rFonts w:ascii="arial" w:eastAsia="arial" w:hAnsi="arial" w:cs="arial"/>
          <w:color w:val="000000"/>
          <w:sz w:val="20"/>
          <w:lang w:val="en-US" w:eastAsia="en-US" w:bidi="ar-SA"/>
        </w:rPr>
        <w:t xml:space="preserve"> (Gen. Div.), at p. 115; see also P. M. Perell, "Res Judicata and Abuse of Process" (2001), 24 </w:t>
      </w:r>
      <w:r>
        <w:rPr>
          <w:rFonts w:ascii="arial" w:eastAsia="arial" w:hAnsi="arial" w:cs="arial"/>
          <w:i/>
          <w:color w:val="000000"/>
          <w:sz w:val="20"/>
          <w:lang w:val="en-US" w:eastAsia="en-US" w:bidi="ar-SA"/>
        </w:rPr>
        <w:t>Advocates' Q</w:t>
      </w:r>
      <w:r>
        <w:rPr>
          <w:rFonts w:ascii="arial" w:eastAsia="arial" w:hAnsi="arial" w:cs="arial"/>
          <w:color w:val="000000"/>
          <w:sz w:val="20"/>
          <w:lang w:val="en-US" w:eastAsia="en-US" w:bidi="ar-SA"/>
        </w:rPr>
        <w:t xml:space="preserve">. 189, at pp. 196-97; and Watson,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648-51.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It has been argued that it is difficult to see how mounting a defence can be an abuse of process (see M. Teplitsky, "Prior Criminal Convictions: Are They Conclusive Proof? An Arbitrator's Perspective", in K. Whitaker et al., eds., </w:t>
      </w:r>
      <w:r>
        <w:rPr>
          <w:rFonts w:ascii="arial" w:eastAsia="arial" w:hAnsi="arial" w:cs="arial"/>
          <w:i/>
          <w:color w:val="000000"/>
          <w:sz w:val="20"/>
          <w:lang w:val="en-US" w:eastAsia="en-US" w:bidi="ar-SA"/>
        </w:rPr>
        <w:t>Labour Arbitration Yearbook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2001-2002</w:t>
      </w:r>
      <w:r>
        <w:rPr>
          <w:rFonts w:ascii="arial" w:eastAsia="arial" w:hAnsi="arial" w:cs="arial"/>
          <w:color w:val="000000"/>
          <w:sz w:val="20"/>
          <w:lang w:val="en-US" w:eastAsia="en-US" w:bidi="ar-SA"/>
        </w:rPr>
        <w:t xml:space="preserve"> (2002), vol. I, 279). A common justification for the doctrine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is that a party should not be twice vexed in the same cause, that is, the party should not be burdened with having to relitigate the same issue (Watson,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633). Of course, a defendant may be quite pleased to have another opportunity to litigate an issue originally decided against him. A proper focus on the process, rather than on the interests of a party, will reveal why relitigation should not be permitted in such a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51 Rather than focus on the motive or status of the parties, the doctrine of abuse of process concentrates on the integrity of the adjudicative process. Three preliminary observations are useful in that respect. First, there can be no assumption that relitigation will yield a more accurate result than the original proceeding. Second, if the same result is reached in the subsequent proceeding, the relitigation will prove to have been a waste of judicial resources as well as an unnecessary expense for the parties and possibly an additional hardship for some witnesses. Finally, if the result in the subsequent proceeding is different from the conclusion reached in the first on the very same issue, the inconsistency, in and of itself, will undermine the credibility of the entire judicial process, thereby diminishing its authority, its credibility and its aim of finality.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In contrast, proper review by way of appeal increases confidence in the ultimate result and affirms both the authority of the process as well as the finality of the result. It is therefore apparent that from the system's point of view, relitigation carries serious detrimental effects and should be avoided unless the circumstances dictate that relitigation is in fact necessary to enhance the credibility and the effectiveness of the adjudicative process as a whole. There may be instances where relitigation will enhance, rather than impeach, the integrity of the judicial system, for example: (1) when the first proceeding is tainted by fraud or dishonesty; (2) when fresh, new evidence, previously unavailable, conclusively impeaches the original results; or (3) when fairness dictates that the original result should not be binding in the new context. This was stated unequivocally by this Court in </w:t>
      </w:r>
      <w:r>
        <w:rPr>
          <w:rFonts w:ascii="arial" w:eastAsia="arial" w:hAnsi="arial" w:cs="arial"/>
          <w:i/>
          <w:color w:val="000000"/>
          <w:sz w:val="20"/>
          <w:lang w:val="en-US" w:eastAsia="en-US" w:bidi="ar-SA"/>
        </w:rPr>
        <w:t>Danyluk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80.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54 These considerations are particularly apposite when the attempt is to relitigate a criminal conviction. Casting doubt over the validity of a criminal conviction is a very serious matter. Inevitably in a case such as this one, the conclusion of the arbitrator has precisely that effect, whether this was intended or not. The administration of justice must equip itself with all legitimate means to prevent wrongful convictions and to address any real possibility of such an occurrence after the fact. Collateral attacks and relitigation, however, are not in my view appropriate methods of redress since they inordinately tax the adjudicative process while doing nothing to ensure a more trustworthy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abuse of process doctrine was applied by Mr. Justice Kent in a civil case arising from an assault in </w:t>
      </w:r>
      <w:r>
        <w:rPr>
          <w:rFonts w:ascii="arial" w:eastAsia="arial" w:hAnsi="arial" w:cs="arial"/>
          <w:i/>
          <w:color w:val="000000"/>
          <w:sz w:val="20"/>
          <w:lang w:val="en-US" w:eastAsia="en-US" w:bidi="ar-SA"/>
        </w:rPr>
        <w:t>MacKay v. Jhulley</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2015 BCSC 1114</w:t>
        </w:r>
      </w:hyperlink>
      <w:r>
        <w:rPr>
          <w:rFonts w:ascii="arial" w:eastAsia="arial" w:hAnsi="arial" w:cs="arial"/>
          <w:color w:val="000000"/>
          <w:sz w:val="20"/>
          <w:lang w:val="en-US" w:eastAsia="en-US" w:bidi="ar-SA"/>
        </w:rPr>
        <w:t>. In that case, the plaintiff sought damages as a result of a significant blow to his head during an altercation with the defendant. The defendant denied liability and counterclaimed for damages. During the course of the trial, Justice Kent learned that the defendant had been convicted of assault and uttering threats in a criminal proceeding. Justice Kent determined the findings from the criminal trial were completely dispositive of the liability issues in the case before him and found the defendant liable for assault and dismissed the counterclaim: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In my view, as occurred in </w:t>
      </w:r>
      <w:r>
        <w:rPr>
          <w:rFonts w:ascii="arial" w:eastAsia="arial" w:hAnsi="arial" w:cs="arial"/>
          <w:i/>
          <w:color w:val="000000"/>
          <w:sz w:val="20"/>
          <w:lang w:val="en-US" w:eastAsia="en-US" w:bidi="ar-SA"/>
        </w:rPr>
        <w:t>McCaffery v. Arguello</w:t>
      </w:r>
      <w:r>
        <w:rPr>
          <w:rFonts w:ascii="arial" w:eastAsia="arial" w:hAnsi="arial" w:cs="arial"/>
          <w:color w:val="000000"/>
          <w:sz w:val="20"/>
          <w:lang w:val="en-US" w:eastAsia="en-US" w:bidi="ar-SA"/>
        </w:rPr>
        <w:t xml:space="preserve"> . . . this is a case where the law requires the findings of the Provincial Court in respect of the criminal charges to have been conclusively established against Mr. Jhulley in the present civil proceeding. Those findings include that:</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Jhulley uttered threats of death or bodily harm to Mr. MacKay over the phone before driving over to the latter's house;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Jhulley was the aggressor throughout;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Jhulley presented himself at the house with a metal pole in his hands and swung at Mr. MacKay several times through the front window before proceeding to the back of the home;</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Jhulley approached Mr. MacKay and struck him once on the head with a metal pole causing a wound;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MacKay defended himself by striking the accused in the right eye area with his fist;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Jhulley was not acting in self-defence;</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MacKay was never the aggressor, and did not have an object in his hands when he approached Mr. Jhulley, rather he was simply defending himself throughout; and</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MacKay did not carry out any sort of unprovoked assault.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These findings are completely dispositive of the liability issues in this case, including Mr. Jhulley's counterclaim for damages for personal injury. I find Mr. Jhulley liable to Mr. MacKay for the tort of assault and battery, and Mr. Jhulley's counterclaim for personal injuries sustained in the altercation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MacKay</w:t>
      </w:r>
      <w:r>
        <w:rPr>
          <w:rFonts w:ascii="arial" w:eastAsia="arial" w:hAnsi="arial" w:cs="arial"/>
          <w:color w:val="000000"/>
          <w:sz w:val="20"/>
          <w:lang w:val="en-US" w:eastAsia="en-US" w:bidi="ar-SA"/>
        </w:rPr>
        <w:t xml:space="preserve">, the defendant was engaged in both assault and battery as he struck the plaintiff. He was convicted of assault, since there is no offence in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for battery. In the civil action, he was found liable for both assault and battery.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Like the defendant in </w:t>
      </w:r>
      <w:r>
        <w:rPr>
          <w:rFonts w:ascii="arial" w:eastAsia="arial" w:hAnsi="arial" w:cs="arial"/>
          <w:i/>
          <w:color w:val="000000"/>
          <w:sz w:val="20"/>
          <w:lang w:val="en-US" w:eastAsia="en-US" w:bidi="ar-SA"/>
        </w:rPr>
        <w:t>MacKay</w:t>
      </w:r>
      <w:r>
        <w:rPr>
          <w:rFonts w:ascii="arial" w:eastAsia="arial" w:hAnsi="arial" w:cs="arial"/>
          <w:color w:val="000000"/>
          <w:sz w:val="20"/>
          <w:lang w:val="en-US" w:eastAsia="en-US" w:bidi="ar-SA"/>
        </w:rPr>
        <w:t>, Mr. Tilton was conclusively convicted of assault in the prior criminal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exceptions to the application of the doctrine of abuse of process spoken of by Justice Arbour in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xml:space="preserve"> at paragraphs 50 and 53 - the prior proceeding was tainted by fraud or dishonesty, fresh evidence previously unavailable conclusively impeaches the original result, or fairness dictates original results should not be binding - have yet to be shown to be engaged in this case. There is no suggestion of fraud or dishonesty in the criminal proceeding. Mr. Tilton told me he intends to lead some evidence, but not that he intends to adduce fresh evidence that was not available at the time of the criminal trial. Nor do any issues of fairness in applying his conviction in the instant proceeding arise. Mr. Tilton was represented by counsel at his criminal trial and gave evidence. The example of an unfairness factor suggested by Justice Arbour in </w:t>
      </w:r>
      <w:r>
        <w:rPr>
          <w:rFonts w:ascii="arial" w:eastAsia="arial" w:hAnsi="arial" w:cs="arial"/>
          <w:i/>
          <w:color w:val="000000"/>
          <w:sz w:val="20"/>
          <w:lang w:val="en-US" w:eastAsia="en-US" w:bidi="ar-SA"/>
        </w:rPr>
        <w:t>C.U.P.E.</w:t>
      </w:r>
      <w:r>
        <w:rPr>
          <w:rFonts w:ascii="arial" w:eastAsia="arial" w:hAnsi="arial" w:cs="arial"/>
          <w:color w:val="000000"/>
          <w:sz w:val="20"/>
          <w:lang w:val="en-US" w:eastAsia="en-US" w:bidi="ar-SA"/>
        </w:rPr>
        <w:t>, where the stakes in the prior proceeding were too minor to generate a full and robust response, in contrast to the much more considerable stakes in the subsequent proceeding, has no application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Joint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Mr. Tilton's conviction for criminal assault causing bodily harm for his role as the directing mind of the assault was grounded in s. 21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Parties to offence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one is a party to an offence who</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actually commits it;</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or omits to do anything for the purpose of aiding any person to commit it; or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abets any person in committing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Common intention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two or more persons form an intention in common to carry out an unlawful purpose and to assist each other therein and any one of them, in carrying out the common purpose, commits an offence, each of them who knew or ought to have known that the commission of the offence would be a probable consequence of carrying out the common purpose is a party to that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These provisions mirror civil liability for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concept of joint tortfeasors is discussed by the Supreme Court of Canada in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at paras. 74-75: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 . . Fleming discusses the concept of joint concurrent tortfeasors. He states this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tort is imputed to several persons as joint tortfeasors in three instances: agency, vicarious liability, and concerted action. The first two will be considered later. The critical element of the third is that those participating in the commission of the tort must have acted in furtherance of a common design. . . . Broadly speaking, this means a conspiracy with all participants acting in furtherance of the wrong, </w:t>
      </w:r>
      <w:r>
        <w:rPr>
          <w:rFonts w:ascii="arial" w:eastAsia="arial" w:hAnsi="arial" w:cs="arial"/>
          <w:color w:val="000000"/>
          <w:sz w:val="20"/>
          <w:u w:val="single"/>
          <w:lang w:val="en-US" w:eastAsia="en-US" w:bidi="ar-SA"/>
        </w:rPr>
        <w:t>though it is probably not necessary that they should realise they are committing a tort</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The appellants' actions bring them within the third category of joint tortfeasors so well described by Fleming. In the context in which the text writer has utilized the word conspiracy, it refers to the design or agreement of persons to participate in acts which are tortious, even though they did not realize they were committing a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Additional discussion of joint tortfeasors is found in two cases from the New Brunswick Court of Appeal cited on behalf of Mr. Siegerist in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first, in </w:t>
      </w:r>
      <w:r>
        <w:rPr>
          <w:rFonts w:ascii="arial" w:eastAsia="arial" w:hAnsi="arial" w:cs="arial"/>
          <w:i/>
          <w:color w:val="000000"/>
          <w:sz w:val="20"/>
          <w:lang w:val="en-US" w:eastAsia="en-US" w:bidi="ar-SA"/>
        </w:rPr>
        <w:t>Martin v. Martin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(1996), 176 N.B.R. (2d) 178</w:t>
      </w:r>
      <w:r>
        <w:rPr>
          <w:rFonts w:ascii="arial" w:eastAsia="arial" w:hAnsi="arial" w:cs="arial"/>
          <w:color w:val="000000"/>
          <w:sz w:val="20"/>
          <w:lang w:val="en-US" w:eastAsia="en-US" w:bidi="ar-SA"/>
        </w:rPr>
        <w:t>, the Court of Appeal affirmed the liability of two defendant brothers as joint tortfeasors for the battery committed by the other brother (also a defendant) in retaliation against the plaintiff on their behalf. The two defendant brothers who did not strike the plaintiff were found jointly and severally liable for their role in battery, even though they did not strike the plaintiff. They were found to have acted in concert to a common 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w:t>
      </w:r>
      <w:r>
        <w:rPr>
          <w:rFonts w:ascii="arial" w:eastAsia="arial" w:hAnsi="arial" w:cs="arial"/>
          <w:color w:val="000000"/>
          <w:sz w:val="20"/>
          <w:u w:val="single"/>
          <w:lang w:val="en-US" w:eastAsia="en-US" w:bidi="ar-SA"/>
        </w:rPr>
        <w:t>I start with dispelling any doubt that torts such as battery cannot be committed jointly because of the argument that the battery of one defendant cannot be the battery of another. A battery can be committed jointly</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Hickman v. Poyns</w:t>
      </w:r>
      <w:r>
        <w:rPr>
          <w:rFonts w:ascii="arial" w:eastAsia="arial" w:hAnsi="arial" w:cs="arial"/>
          <w:color w:val="000000"/>
          <w:sz w:val="20"/>
          <w:lang w:val="en-US" w:eastAsia="en-US" w:bidi="ar-SA"/>
        </w:rPr>
        <w:t xml:space="preserve"> cited in </w:t>
      </w:r>
      <w:r>
        <w:rPr>
          <w:rFonts w:ascii="arial" w:eastAsia="arial" w:hAnsi="arial" w:cs="arial"/>
          <w:b/>
          <w:color w:val="000000"/>
          <w:sz w:val="20"/>
          <w:lang w:val="en-US" w:eastAsia="en-US" w:bidi="ar-SA"/>
        </w:rPr>
        <w:t>Broome v. Wooton</w:t>
      </w:r>
      <w:r>
        <w:rPr>
          <w:rFonts w:ascii="arial" w:eastAsia="arial" w:hAnsi="arial" w:cs="arial"/>
          <w:color w:val="000000"/>
          <w:sz w:val="20"/>
          <w:lang w:val="en-US" w:eastAsia="en-US" w:bidi="ar-SA"/>
        </w:rPr>
        <w:t xml:space="preserve"> (1605), Yelv. 67; 80 E.R. 47. In fact, Glanville Williams in </w:t>
      </w:r>
      <w:r>
        <w:rPr>
          <w:rFonts w:ascii="arial" w:eastAsia="arial" w:hAnsi="arial" w:cs="arial"/>
          <w:b/>
          <w:color w:val="000000"/>
          <w:sz w:val="20"/>
          <w:lang w:val="en-US" w:eastAsia="en-US" w:bidi="ar-SA"/>
        </w:rPr>
        <w:t xml:space="preserve">Joint Torts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(Stevens &amp; Sons Ltd.: London, 1951), at page 14, is of the opinion that there is no tort incapable of being committed jointly.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his approach to the question of whether the brothers were joint tortfeasors, the trial judge cited a passage from G.H.L. Fridman, Q.C., </w:t>
      </w:r>
      <w:r>
        <w:rPr>
          <w:rFonts w:ascii="arial" w:eastAsia="arial" w:hAnsi="arial" w:cs="arial"/>
          <w:b/>
          <w:color w:val="000000"/>
          <w:sz w:val="20"/>
          <w:lang w:val="en-US" w:eastAsia="en-US" w:bidi="ar-SA"/>
        </w:rPr>
        <w:t>The Law of Torts in Canada</w:t>
      </w:r>
      <w:r>
        <w:rPr>
          <w:rFonts w:ascii="arial" w:eastAsia="arial" w:hAnsi="arial" w:cs="arial"/>
          <w:color w:val="000000"/>
          <w:sz w:val="20"/>
          <w:lang w:val="en-US" w:eastAsia="en-US" w:bidi="ar-SA"/>
        </w:rPr>
        <w:t xml:space="preserve"> (Toronto: Carswell, 1990), vol. 2, which emphasizes that the defendants, in order to be joint tortfeasors, must be engaged in a common action for a wrongful purpose. He cited from pages 347-348: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two or more persons to be considered to be joint tortfeasors, the tort in question must be committed by one of them on behalf of or in concert with another. The acts must be performed in furtherance of a common design. Mere similarity of design is not enough, there needs to be concerted action to a common end. Thus, whenever one party is vicariously liable for the acts of another, they will be joint tortfeasors. They will be considered to have acted in concert. In other instances, the necessary combination of concerted action must be established. Only in one situation, the case of nonfeasance in breach of a joint duty, will actual or imputed combination be unnecessary. What is to be considered combined or concerted action has been the subject of numerous judicial decisions. It would seem that the various defendants must be engaged in a common action for a wrongful, not a lawful purpose. They will not be acting in concert where they are acting together for a lawful purpose that is potentially dangerous."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 point out that there is nothing mysterious in the words "acting in concert". They mean simply "acting together". The trial judge then referred to the </w:t>
      </w:r>
      <w:r>
        <w:rPr>
          <w:rFonts w:ascii="arial" w:eastAsia="arial" w:hAnsi="arial" w:cs="arial"/>
          <w:b/>
          <w:color w:val="000000"/>
          <w:sz w:val="20"/>
          <w:lang w:val="en-US" w:eastAsia="en-US" w:bidi="ar-SA"/>
        </w:rPr>
        <w:t>Johnston v. Burton</w:t>
      </w:r>
      <w:r>
        <w:rPr>
          <w:rFonts w:ascii="arial" w:eastAsia="arial" w:hAnsi="arial" w:cs="arial"/>
          <w:color w:val="000000"/>
          <w:sz w:val="20"/>
          <w:lang w:val="en-US" w:eastAsia="en-US" w:bidi="ar-SA"/>
        </w:rPr>
        <w:t xml:space="preserve"> decision where a judge of the Court of Queen's Bench in Manitoba held that the defendants were joint tortfeasors. One of the defendants was fighting with the plaintiff when the other defendants got involved in the fight, severely injuring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Lastly, the trial judge referred to the New Brunswick Court of Appeal decision in </w:t>
      </w:r>
      <w:r>
        <w:rPr>
          <w:rFonts w:ascii="arial" w:eastAsia="arial" w:hAnsi="arial" w:cs="arial"/>
          <w:b/>
          <w:color w:val="000000"/>
          <w:sz w:val="20"/>
          <w:lang w:val="en-US" w:eastAsia="en-US" w:bidi="ar-SA"/>
        </w:rPr>
        <w:t>Newcastle (Town) v. Mattatall</w:t>
      </w:r>
      <w:r>
        <w:rPr>
          <w:rFonts w:ascii="arial" w:eastAsia="arial" w:hAnsi="arial" w:cs="arial"/>
          <w:color w:val="000000"/>
          <w:sz w:val="20"/>
          <w:lang w:val="en-US" w:eastAsia="en-US" w:bidi="ar-SA"/>
        </w:rPr>
        <w:t>, a case in which three youths broke into a hockey arena to commit theft. One of them negligently set a fire which destroyed the arena. His intention was to see what could be stolen. The unintentional fires were for the purpose of furthering the common intent of theft. They were held to be joint tortfeasors.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seminal case most frequently cited as to whether persons are acting as joint tortfeasors is </w:t>
      </w:r>
      <w:r>
        <w:rPr>
          <w:rFonts w:ascii="arial" w:eastAsia="arial" w:hAnsi="arial" w:cs="arial"/>
          <w:b/>
          <w:color w:val="000000"/>
          <w:sz w:val="20"/>
          <w:lang w:val="en-US" w:eastAsia="en-US" w:bidi="ar-SA"/>
        </w:rPr>
        <w:t>Koursk, The</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[1924] P. 140</w:t>
        </w:r>
      </w:hyperlink>
      <w:r>
        <w:rPr>
          <w:rFonts w:ascii="arial" w:eastAsia="arial" w:hAnsi="arial" w:cs="arial"/>
          <w:sz w:val="20"/>
          <w:lang w:val="en-US" w:eastAsia="en-US" w:bidi="ar-SA"/>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pt;height:10pt">
            <v:imagedata r:id="rId101" o:title=""/>
          </v:shape>
        </w:pict>
      </w:r>
      <w:r>
        <w:rPr>
          <w:rFonts w:ascii="arial" w:eastAsia="arial" w:hAnsi="arial" w:cs="arial"/>
          <w:color w:val="000000"/>
          <w:sz w:val="20"/>
          <w:lang w:val="en-US" w:eastAsia="en-US" w:bidi="ar-SA"/>
        </w:rPr>
        <w:t>; [1924] All E.R. Rep. 168 (C.A.), where Scrutton, L.J., said at 173, that the acts of the defendants must be in concert or in furtherance of a common plan. At page 175 he posed the question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substantial question in the present case is: What is meant by 'joint tortfeasors'? and one way of answering it is: 'Is the cause of action against them the same?' Certain classes of persons seem clearly to be 'joint tortfeasors.' The agent who commits a tort within the scope of his employment for his principal, and the principal; the servant who commits a tort in the course of his employment, and his master; two persons who agree in common action, in the course of and to further which one of them commits a tort. These seem clearly joint tortfeasors; there is one tort committed by one of them on behalf of or in concert with another."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related proceedings subsequently brought by the plaintiff to enforce his judgment in light of the defendants' assignments into bankruptcy, the Court of Appeal again discussed (in reasons indexed at </w:t>
      </w:r>
      <w:r>
        <w:rPr>
          <w:rFonts w:ascii="arial" w:eastAsia="arial" w:hAnsi="arial" w:cs="arial"/>
          <w:i/>
          <w:color w:val="000000"/>
          <w:sz w:val="20"/>
          <w:lang w:val="en-US" w:eastAsia="en-US" w:bidi="ar-SA"/>
        </w:rPr>
        <w:t>Martin v. Martin</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2005 NBCA 32</w:t>
        </w:r>
      </w:hyperlink>
      <w:r>
        <w:rPr>
          <w:rFonts w:ascii="arial" w:eastAsia="arial" w:hAnsi="arial" w:cs="arial"/>
          <w:color w:val="000000"/>
          <w:sz w:val="20"/>
          <w:lang w:val="en-US" w:eastAsia="en-US" w:bidi="ar-SA"/>
        </w:rPr>
        <w:t>) the liability of joint tortfeasors when determining that the defendants/respondents should not be released from their liability on the judgment by reason of their discharge as a bankruptcy: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It is in that context that the Court of Appeal reached the conclusion that the respondents were "trespassers and aggressors" who had been acting "in concert for a common end...in the chain of events leading up to the ultimate battery", that they had been involved in a "concerted action to a common end" which had been "achieved on their behalf by Zoël Martin: retaliation against the appellant [Lucien Martin] and anyone who helped him for having fought with their brother Siméon.". It should be emphasized here that the respondents were found to be joint tortfeasors by this Court because of their involvement in a "concerted action to a common end". This finding is of some importance because one can be a joint tortfeasor even if he or she is not involved in a concerted action for a common end. As this Court stated in </w:t>
      </w:r>
      <w:r>
        <w:rPr>
          <w:rFonts w:ascii="arial" w:eastAsia="arial" w:hAnsi="arial" w:cs="arial"/>
          <w:i/>
          <w:color w:val="000000"/>
          <w:sz w:val="20"/>
          <w:lang w:val="en-US" w:eastAsia="en-US" w:bidi="ar-SA"/>
        </w:rPr>
        <w:t>Bransfield (S.) Ltd. v. Fletcher et al</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(2003), 264 N.B.R. (2d) 366</w:t>
        </w:r>
      </w:hyperlink>
      <w:r>
        <w:rPr>
          <w:rFonts w:ascii="arial" w:eastAsia="arial" w:hAnsi="arial" w:cs="arial"/>
          <w:color w:val="000000"/>
          <w:sz w:val="20"/>
          <w:lang w:val="en-US" w:eastAsia="en-US" w:bidi="ar-SA"/>
        </w:rPr>
        <w:t xml:space="preserve"> at para.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joint tortfeasor can be so found in cases of vicarious liability resulting from agency or employment or as a result of concerted action. In the case of concerted action, the critical element is that the participant in the tort must have acted in furtherance of a common design. In the case of concurrent tortfeasors, there are as many separate causes of action as there are tortfeasors, but in the case of joint tortfeasors acting in concert to cause damage there is but one and indivisible cause of action. (See </w:t>
      </w:r>
      <w:r>
        <w:rPr>
          <w:rFonts w:ascii="arial" w:eastAsia="arial" w:hAnsi="arial" w:cs="arial"/>
          <w:b/>
          <w:color w:val="000000"/>
          <w:sz w:val="20"/>
          <w:lang w:val="en-US" w:eastAsia="en-US" w:bidi="ar-SA"/>
        </w:rPr>
        <w:t>Thompson v. Australian Capital Television</w:t>
      </w:r>
      <w:r>
        <w:rPr>
          <w:rFonts w:ascii="arial" w:eastAsia="arial" w:hAnsi="arial" w:cs="arial"/>
          <w:color w:val="000000"/>
          <w:sz w:val="20"/>
          <w:lang w:val="en-US" w:eastAsia="en-US" w:bidi="ar-SA"/>
        </w:rPr>
        <w:t xml:space="preserve"> (1996), 186 CLR 574, para.6; see also </w:t>
      </w:r>
      <w:r>
        <w:rPr>
          <w:rFonts w:ascii="arial" w:eastAsia="arial" w:hAnsi="arial" w:cs="arial"/>
          <w:b/>
          <w:color w:val="000000"/>
          <w:sz w:val="20"/>
          <w:lang w:val="en-US" w:eastAsia="en-US" w:bidi="ar-SA"/>
        </w:rPr>
        <w:t>Fleming on Torts</w:t>
      </w:r>
      <w:r>
        <w:rPr>
          <w:rFonts w:ascii="arial" w:eastAsia="arial" w:hAnsi="arial" w:cs="arial"/>
          <w:color w:val="000000"/>
          <w:sz w:val="20"/>
          <w:lang w:val="en-US" w:eastAsia="en-US" w:bidi="ar-SA"/>
        </w:rPr>
        <w:t>, supra, pp. 288-9.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As mentioned, this Court found the respondents to be joint tortfeasors involved in a concerted action to retaliate against the appellant. Their brother Zoël simply carried out the retaliation on their behalf. As joint tortfeasors, their conduct was as reprehensible as that of their brother Zoël who actually inflicted the injuries upon the appellant. The exception which concerns us here provides that an order of discharge does not release the bankrupt "from any award of damages ... in respect of bodily harm intentionally inflicted." The award of damages for which judgment was entered against the respondents as joint tortfeasors is in respect of bodily harm intentionally inflicted.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Other examples of a like approach are found in a decision of Madam Justice Boyd of this Court in </w:t>
      </w:r>
      <w:r>
        <w:rPr>
          <w:rFonts w:ascii="arial" w:eastAsia="arial" w:hAnsi="arial" w:cs="arial"/>
          <w:i/>
          <w:color w:val="000000"/>
          <w:sz w:val="20"/>
          <w:lang w:val="en-US" w:eastAsia="en-US" w:bidi="ar-SA"/>
        </w:rPr>
        <w:t>Bains v. Hofs, Devries, and Langbroek</w:t>
      </w:r>
      <w:r>
        <w:rPr>
          <w:rFonts w:ascii="arial" w:eastAsia="arial" w:hAnsi="arial" w:cs="arial"/>
          <w:color w:val="000000"/>
          <w:sz w:val="20"/>
          <w:lang w:val="en-US" w:eastAsia="en-US" w:bidi="ar-SA"/>
        </w:rPr>
        <w:t xml:space="preserve">, (18 December 1992) VA C901094 and in a decision of the Saskatchewan Court of Queen's Bench in </w:t>
      </w:r>
      <w:r>
        <w:rPr>
          <w:rFonts w:ascii="arial" w:eastAsia="arial" w:hAnsi="arial" w:cs="arial"/>
          <w:i/>
          <w:color w:val="000000"/>
          <w:sz w:val="20"/>
          <w:lang w:val="en-US" w:eastAsia="en-US" w:bidi="ar-SA"/>
        </w:rPr>
        <w:t>Reese v. Falkowsky</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(1996), 145 Sask. R. 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Bains</w:t>
      </w:r>
      <w:r>
        <w:rPr>
          <w:rFonts w:ascii="arial" w:eastAsia="arial" w:hAnsi="arial" w:cs="arial"/>
          <w:color w:val="000000"/>
          <w:sz w:val="20"/>
          <w:lang w:val="en-US" w:eastAsia="en-US" w:bidi="ar-SA"/>
        </w:rPr>
        <w:t xml:space="preserve"> sought to recover damages for arson. Boyd J. found the defendant Langbroek liable as a joint tortfeasor, even though his role was as a "wheelman", ferrying instructions from one defendant to another at the site. He was not involved in the initial planning nor did he participate in setting the fire. At one point he tried to dissuade the other defendants from starting the fire. He drove the getaway vehicle that took the other defendants from the scene after the fire started. Boyd J. found Mr. Langbroek liable as a joint tortfeasor, and in doing so, made this conclusory statement about the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one who knowingly assists or encourages another to commit a tort, or one who is merely present as a conspirator in the wrong that is done, is, in law, a joint tortfeasor.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12, Boyd J. said that Mr. Langbroek was liable as a joint tortfeasor even assuming he was "somehow unaware" of the initial purpose of the drive to the Bains' farm because he did not disassociate himself from the wrong being committed nor did he do anything to stop the other two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support of her decision and reasoning, she cited several passages from John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7th ed. (1987: Sydney, Law Book Company Ltd.) at 229-230, as well as from other decisions from other provinces, </w:t>
      </w:r>
      <w:r>
        <w:rPr>
          <w:rFonts w:ascii="arial" w:eastAsia="arial" w:hAnsi="arial" w:cs="arial"/>
          <w:i/>
          <w:color w:val="000000"/>
          <w:sz w:val="20"/>
          <w:lang w:val="en-US" w:eastAsia="en-US" w:bidi="ar-SA"/>
        </w:rPr>
        <w:t>Johnston v. Burton</w:t>
      </w:r>
      <w:r>
        <w:rPr>
          <w:rFonts w:ascii="arial" w:eastAsia="arial" w:hAnsi="arial" w:cs="arial"/>
          <w:color w:val="000000"/>
          <w:sz w:val="20"/>
          <w:lang w:val="en-US" w:eastAsia="en-US" w:bidi="ar-SA"/>
        </w:rPr>
        <w:t xml:space="preserve"> (1970), 16 D.L.R. (3d) 8689 (Man. Q.B.) and </w:t>
      </w:r>
      <w:r>
        <w:rPr>
          <w:rFonts w:ascii="arial" w:eastAsia="arial" w:hAnsi="arial" w:cs="arial"/>
          <w:i/>
          <w:color w:val="000000"/>
          <w:sz w:val="20"/>
          <w:lang w:val="en-US" w:eastAsia="en-US" w:bidi="ar-SA"/>
        </w:rPr>
        <w:t>Newcastle v. Mattatall</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(1988), 52 D.L.R. (4th) 356</w:t>
        </w:r>
      </w:hyperlink>
      <w:r>
        <w:rPr>
          <w:rFonts w:ascii="arial" w:eastAsia="arial" w:hAnsi="arial" w:cs="arial"/>
          <w:color w:val="000000"/>
          <w:sz w:val="20"/>
          <w:lang w:val="en-US" w:eastAsia="en-US" w:bidi="ar-SA"/>
        </w:rPr>
        <w:t xml:space="preserve"> (N.B.C.A.).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Reese</w:t>
      </w:r>
      <w:r>
        <w:rPr>
          <w:rFonts w:ascii="arial" w:eastAsia="arial" w:hAnsi="arial" w:cs="arial"/>
          <w:color w:val="000000"/>
          <w:sz w:val="20"/>
          <w:lang w:val="en-US" w:eastAsia="en-US" w:bidi="ar-SA"/>
        </w:rPr>
        <w:t>, the plaintiff, a process server, sued the defendants for battery arising from an incident where he was struck by a bullwhip by one of the defendants as he attempted to serve documents. The case was framed in battery. Justice McIntyre found both defendants liable as joint tortfeasors even though it was only the defendant Edward Falkowsky who struck the plaintiff with the whip. McIntyre J. accepted the plaintiff's evidence that Lester Falkowsky, the other defendant, handed the bullwhip to Edward: para. 3. Both were found to have engaged in a concerted action to a common end. "It was not necessary", McIntyre J. said at para. 9, "that they both struck the plaintiff with the bullwhip"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Accordingly, there is no merit in Mr. Tilton's submission that he could not be liable because he did not strike Mr. Siegerist. He was found by Judge Dohm to be the directing mind of the assault (which involved battery on Mr. Siegerist), drove the assailants to carry out the attack, and once they found him, he encouraged them to carry out the attack with at least one metal baton. Mr. Tilton also instructed them to stop in order to allow his son to participate. He was not only the directing mind, he acted throughout in a concerted action to a common 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Accordingly, at this juncture, Mr. Siegerist has established his case against Mr. Tilton based on the findings in the criminal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Even absent his conviction and the application of the abuse of process doctrine, Mr. Siegerist has adduced evidence at tis trial that: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Tilton drove his vehicle with his son and two adult males armed with at least one collapsible metal baton in order to inflict a beating on Mr. Siegerist;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Tilton told the two assailants who initially exited his vehicle to" go get him", meaning Mr. Siegerist;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someone from Mr. Tilton's vehicle yelled, "Trip him," to onlookers as Mr. Siegerist tried to flee;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Siegerist was beaten over the head and his body by the two males who came out of Mr. Tilton's vehicle;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some point while the two males were hitting Mr. Siegerist over the head and striking his body with at least one metal baton, Mr. Tilton told them to stop in order to allow his older son to "have a go at him", again meaning Mr. Siegerist;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Tilton's son then attacked Mr. Siegerist;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Mr. Tilton's son and Mr. Siegerist were grappling with each other, Mr. Tilton got out of his car, walked over to Mr. Siegerist, put his hand on his shoulder area and said, "Are we all good now?";</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Tilton directed and facilitated the battery upon Mr. Siegerist in order to inflict a beating on Mr. Siegerist to avenge a prior altercation between Mr. Siegerist and Mr. Tilton's younger son;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Tilton acted in concert with the individuals who struck Mr. Siegerist to a common end;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Siegerist was injured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Accordingly, Mr. Siegerist has adduced evidence at trial that he was injured as a consequence of the direct acts of Mr. Tilton.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Sufficiency of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light of the clear articulation of the nature of the tort of battery found in the case law, and absent a demand for particulars, it was not necessary for Mr. Siegerist to specifically plead additional facts in his notice of civil claim concerning Mr. Tilton's role in the battery. No demand for particulars was ever made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submissions Mr. Tilton conceded that he is not prejudiced from the absence of any pleading of facts or an allegation of joint tortfeasor or conspiracy in the notice of civil claim. That is likely due to the fact that the full nature of Mr. Siegerist's claim against Mr. Tilton has been known to Mr. Tilton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Siegerist's position was reiterated to Mr. Tilton at the trial management conference and in subsequent correspondence from Mr. Siegerist's counsel dated January 23, 2020. The reference to a Master in the correspondence is to the presider at the trial management conference: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wanted to update you on the question which we discussed with the Master in relation to the liability of the Defendant as he was found to be a party to the offence of assault.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As you know it was found as a fact at the criminal trial that the Defendant recruited and directed these two unknown males to pursue and commit a battery </w:t>
      </w: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the effect in law of those findings in the area of tortious liability, the authorities are clear.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Persons who aid or abet the commission of a wrong are joint tortfeasors with those who actually execute the plan. Joint tortfeasors are liable for the same wrong. An action can be maintained against any one of them based on the same facts</w:t>
      </w:r>
      <w:r>
        <w:rPr>
          <w:rFonts w:ascii="arial" w:eastAsia="arial" w:hAnsi="arial" w:cs="arial"/>
          <w:color w:val="000000"/>
          <w:sz w:val="20"/>
          <w:lang w:val="en-US" w:eastAsia="en-US" w:bidi="ar-SA"/>
        </w:rPr>
        <w:t>. For that proposition see the following cases and textbooks . . .</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The Koursk</w:t>
      </w:r>
      <w:r>
        <w:rPr>
          <w:rFonts w:ascii="arial" w:eastAsia="arial" w:hAnsi="arial" w:cs="arial"/>
          <w:color w:val="000000"/>
          <w:sz w:val="20"/>
          <w:lang w:val="en-US" w:eastAsia="en-US" w:bidi="ar-SA"/>
        </w:rPr>
        <w:t>, [1924] P 140 (CA);</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Mahesan v Malaysia Government Officers' Co-operative Housing Society Ltd</w:t>
      </w:r>
      <w:r>
        <w:rPr>
          <w:rFonts w:ascii="arial" w:eastAsia="arial" w:hAnsi="arial" w:cs="arial"/>
          <w:color w:val="000000"/>
          <w:sz w:val="20"/>
          <w:lang w:val="en-US" w:eastAsia="en-US" w:bidi="ar-SA"/>
        </w:rPr>
        <w:t xml:space="preserve"> (1977), (1979] AC 374 (PC);</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Fish &amp; Fish Ltd v Sea Shepherd UK</w:t>
      </w:r>
      <w:r>
        <w:rPr>
          <w:rFonts w:ascii="arial" w:eastAsia="arial" w:hAnsi="arial" w:cs="arial"/>
          <w:color w:val="000000"/>
          <w:sz w:val="20"/>
          <w:lang w:val="en-US" w:eastAsia="en-US" w:bidi="ar-SA"/>
        </w:rPr>
        <w:t>, [2015] UK.SC 10, [2015] AC 1229;</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Newcastle (Town) v Mattatall, Porter and Harris et al</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(1988), 87 NBR (2d) 238</w:t>
        </w:r>
      </w:hyperlink>
      <w:r>
        <w:rPr>
          <w:rFonts w:ascii="arial" w:eastAsia="arial" w:hAnsi="arial" w:cs="arial"/>
          <w:color w:val="000000"/>
          <w:sz w:val="20"/>
          <w:lang w:val="en-US" w:eastAsia="en-US" w:bidi="ar-SA"/>
        </w:rPr>
        <w:t xml:space="preserve"> (CA) [Newcastle];</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Martin v Martin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(1996), 176 NBR (2d) 178</w:t>
      </w:r>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Raywalt Construction Co v Bencic</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2005 ABQB 989</w:t>
        </w:r>
      </w:hyperlink>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[2006] 8 WWR 440</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 Page Keeton et al, </w:t>
      </w:r>
      <w:r>
        <w:rPr>
          <w:rFonts w:ascii="arial" w:eastAsia="arial" w:hAnsi="arial" w:cs="arial"/>
          <w:b/>
          <w:i/>
          <w:color w:val="000000"/>
          <w:sz w:val="20"/>
          <w:lang w:val="en-US" w:eastAsia="en-US" w:bidi="ar-SA"/>
        </w:rPr>
        <w:t>Prosser and Keeton on the Law of Torts</w:t>
      </w:r>
      <w:r>
        <w:rPr>
          <w:rFonts w:ascii="arial" w:eastAsia="arial" w:hAnsi="arial" w:cs="arial"/>
          <w:color w:val="000000"/>
          <w:sz w:val="20"/>
          <w:lang w:val="en-US" w:eastAsia="en-US" w:bidi="ar-SA"/>
        </w:rPr>
        <w:t>, 5th ed (St Paul, Minn: West, 1984) at 323;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GHL Fridman, </w:t>
      </w:r>
      <w:r>
        <w:rPr>
          <w:rFonts w:ascii="arial" w:eastAsia="arial" w:hAnsi="arial" w:cs="arial"/>
          <w:b/>
          <w:i/>
          <w:color w:val="000000"/>
          <w:sz w:val="20"/>
          <w:lang w:val="en-US" w:eastAsia="en-US" w:bidi="ar-SA"/>
        </w:rPr>
        <w:t>The Law of Torts in Canada</w:t>
      </w:r>
      <w:r>
        <w:rPr>
          <w:rFonts w:ascii="arial" w:eastAsia="arial" w:hAnsi="arial" w:cs="arial"/>
          <w:color w:val="000000"/>
          <w:sz w:val="20"/>
          <w:lang w:val="en-US" w:eastAsia="en-US" w:bidi="ar-SA"/>
        </w:rPr>
        <w:t>, 2nd ed (Toronto: Carswell, 2002) at 888-91.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reviewing the authorities you may want to consider amending your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you wish I can apply to amend the Notice of Civil Claim to expressly state that the Defendant was a joint tortfeasor as he was, on the day in question, part of an event in which two or more people acted together in furtherance of a common design or plan for a wrongful purpose and during the course of this, the aforesaid battery occurred. I don't think that is necessary but will do so at the same time as the date we have earmarked for a possible application</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Siegerist's counsel did not receive any response to that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Tilton's no-evidence motion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3" w:history="1">
        <w:r>
          <w:rPr>
            <w:rFonts w:ascii="arial" w:eastAsia="arial" w:hAnsi="arial" w:cs="arial"/>
            <w:b/>
            <w:bCs/>
            <w:i/>
            <w:color w:val="0077CC"/>
            <w:kern w:val="32"/>
            <w:sz w:val="28"/>
            <w:szCs w:val="32"/>
            <w:u w:val="single"/>
            <w:shd w:val="clear" w:color="auto" w:fill="FFFFFF"/>
            <w:lang w:val="en-US" w:eastAsia="en-US" w:bidi="ar-SA"/>
          </w:rPr>
          <w:t>Silva v. Sharma, [2019] B.C.J. No. 505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27, 2018.</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29, 2019.</w:t>
      </w:r>
    </w:p>
    <w:p>
      <w:pPr>
        <w:spacing w:before="120" w:line="260" w:lineRule="atLeast"/>
        <w:jc w:val="center"/>
        <w:rPr>
          <w:lang w:val="en-US" w:eastAsia="en-US" w:bidi="ar-SA"/>
        </w:rPr>
      </w:pPr>
      <w:r>
        <w:rPr>
          <w:rFonts w:ascii="arial" w:eastAsia="arial" w:hAnsi="arial" w:cs="arial"/>
          <w:color w:val="000000"/>
          <w:sz w:val="20"/>
          <w:lang w:val="en-US" w:eastAsia="en-US" w:bidi="ar-SA"/>
        </w:rPr>
        <w:t>Docket: S185818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[2019] B.C.J. No. 505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2019 BCSC 460</w:t>
      </w:r>
    </w:p>
    <w:p>
      <w:pPr>
        <w:spacing w:before="120" w:line="260" w:lineRule="atLeast"/>
        <w:rPr>
          <w:lang w:val="en-US" w:eastAsia="en-US" w:bidi="ar-SA"/>
        </w:rPr>
      </w:pPr>
      <w:r>
        <w:rPr>
          <w:rFonts w:ascii="arial" w:eastAsia="arial" w:hAnsi="arial" w:cs="arial"/>
          <w:color w:val="000000"/>
          <w:sz w:val="20"/>
          <w:lang w:val="en-US" w:eastAsia="en-US" w:bidi="ar-SA"/>
        </w:rPr>
        <w:t>Between Jayamuni Asiri Silva and Hithanadura Shanika Silva, Plaintiffs, and Hari Om Sharma, Rohini Devi Sharma, Sofia Nisha Khan, Saheem Buksh and Swinderpal (Sweeney) Sarao,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(39 paras.)</w:t>
      </w:r>
    </w:p>
    <w:p>
      <w:pPr>
        <w:jc w:val="both"/>
        <w:rPr>
          <w:lang w:val="en-US" w:eastAsia="en-US" w:bidi="ar-SA"/>
        </w:rPr>
      </w:pPr>
      <w:bookmarkStart w:id="11" w:name="Counsel_3"/>
      <w:bookmarkEnd w:id="1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38" style="position:absolute;z-index:2516623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Deepak Gautam.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Sofia Nisha Khan and Saheem Buksh: Ashley Syer.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 other appearances.</w:t>
      </w:r>
      <w:r>
        <w:rPr>
          <w:lang w:val="en-US" w:eastAsia="en-US" w:bidi="ar-SA"/>
        </w:rPr>
        <w:cr/>
      </w:r>
    </w:p>
    <w:p>
      <w:pPr>
        <w:spacing w:after="240"/>
        <w:rPr>
          <w:lang w:val="en-US" w:eastAsia="en-US" w:bidi="ar-SA"/>
        </w:rPr>
      </w:pPr>
      <w:bookmarkStart w:id="12" w:name="Judgment_3"/>
      <w:bookmarkEnd w:id="12"/>
      <w:r>
        <w:pict>
          <v:line id="_x0000_s1039" style="position:absolute;z-index:251713536" from="0,12pt" to="512pt,12pt" strokecolor="#009ddb" strokeweight="1.5pt">
            <v:stroke linestyle="single"/>
          </v:line>
        </w:pict>
      </w:r>
    </w:p>
    <w:p>
      <w:pPr>
        <w:spacing w:line="260" w:lineRule="atLeast"/>
        <w:ind w:left="1080"/>
        <w:rPr>
          <w:lang w:val="en-US" w:eastAsia="en-US" w:bidi="ar-SA"/>
        </w:rPr>
      </w:pPr>
      <w:r>
        <w:rPr>
          <w:rFonts w:ascii="arial" w:eastAsia="arial" w:hAnsi="arial" w:cs="arial"/>
          <w:b/>
          <w:color w:val="000000"/>
          <w:sz w:val="20"/>
          <w:lang w:val="en-US" w:eastAsia="en-US" w:bidi="ar-SA"/>
        </w:rPr>
        <w:t>Reasons for Judgment on Summary Trial</w: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r>
              <w:rPr>
                <w:rFonts w:ascii="arial" w:eastAsia="arial" w:hAnsi="arial" w:cs="arial"/>
                <w:b/>
                <w:color w:val="000000"/>
                <w:sz w:val="30"/>
                <w:lang w:val="en-US" w:eastAsia="en-US" w:bidi="ar-SA"/>
              </w:rPr>
              <w:t>R.W. JENKINS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a real estate transaction gone wrong due to multiple factors. Those factors include tenants who refused to move out of the residence on the property by the completion date who then claimed an interest in the land and, payment by a notary public for the plaintiffs who paid out the full purchase price of the home in ignorance of a Certificate of Pending Litigation ("CPL") which had been filed on title.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("the Silvas") were able to obtain possession and title some months after the scheduled completion date and as a result sue for damages for temporary accommodation, storage of personal possessions, legal expenses and other costs incurred until they were able to obtain possession which I refer to as 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conclusion of the hearing the Court granted judgment in favour of the plaintiffs for the costs of storage ($552), rental of a van ($194), $1,000 per month for three months rent before being able to occupy their new home, legal expenses ($8,229) and interest paid on their mortgage for three months ($3,957).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addition, the plaintiffs seek damages against the notary public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funds in court in a separate action be used to satisfy any judgment granted against the defendant vendors, i.e., Hari Om Sharma and Rohini Devi Sharma ("the Sharmas"), default judgment against the defendants Sofia Nisha Khan and Saheem Buksh ("the Tenants"), punitive and/or aggravated damages and special costs against the defendants. Judgment was reserved in connection with the claims for aggravated and punitive damages and special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parties appeared and made fulsome submissions on the damages issue, including aggravated and punitive damages. The parties' submissions on issues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use of funds held in court for a separate proceeding, and default judgment were not sufficiently detailed for the Court to render judgment. The parties focused on the issue of damages. These reasons are thereby limited to the damages issue and its related facets.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facts are somewhat confusing as will be noted after reading the factual background to show how the parties came to the situation they find themselves in before this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or about April 17, 2016, the Silvas entered into an agreement to purchase property on 69A Avenue in Surrey, B.C. ("69A Ave.") from the then-owners, the Sharmas, for the sum of $1,135,000. The completion date included in the agreement of purchase and sale was to be June 30, 2016. July 1, 2016 was to be the possession date.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to being an owner, Hari Om Sharma was also the listing agent for the sale.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Silvas had entered into an agreement to sell their former residence located on 99 Avenue in Surrey ("99 Ave."), the conveyance of which was to close on June 29, 2016. The Silvas had made the Sharmas aware of that sale, that the Silvas intended to move into the 69A Ave. home immediately on the possession date and that the Silvas intended to use the proceeds of the sale of their 99 Ave. home towards the purchase of the 69A Ave.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sale of the Silvas' residence on 99 Ave. completed as scheduled on June 29, 2016 and the proceeds of sale were transferred to their notary public, the defendant Swinderpal ("Sweeney") Sarao, to be used towards the purchase of the 69A Ave.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Silvas had arranged a mortgage with TD Canada Trust to cover the balance of the purchase price of the 69A Ave. home. The proceeds of that mortgage were advanced to Sweeney Sarao from TD Canada Trust.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the completion date, Ms. Sarao tendered the purchase price for the 69A Ave. home to the lawyer for the Sharmas, Mr. Aggarwal. The plaintiffs, i.e., the Silvas, were not aware that an action had been commenced and a Certificate of Pending Litigation had been filed against title to the 69A Ave. home by the defendants, Sofia Nisha Khan and Saheem Buksh, who were tenants of the 69A Ave. home as well as having been former owners of the property. The action by the Tenants was commenced on June 29, 2016 and the Certificate of Pending Litigation had been filed the same day. The completion date of the sale of the 69A Ave. home was June 30, 2016. The Tenants were claiming an interest in the 69A Ave. home alleging they had not been paid the balance of the purchase price of the home when it had been purchased from them by the Sharmas two years previous.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Sarao had failed to notice the filing of the Certificate of Pending Litigation when she advanced the purchase funds.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Unknown to the Silvas, the Sharmas had, prior to the completion date, given the Tenants a notice to vacate and had obtained a writ of possession on June 30, 2016 against the Tenants requiring the latter to vacate the 69A Ave. home by July 1, 2016.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Tenants did not vacate the home on July 1, 2016 which, of course, meant that the Silvas and their two young children were unable to occupy the home they thought they had purchased the day before. The Sharmas had paid for a bailiff to secure possession of the 69A Ave. home on July 1, 2016, however, the bailiff was unable to secure possession until at least July 4, 2016, which was the Monday following the Canada Day long weekend.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Upon payment of the purchase price of the 69A Ave. home by Ms. Sarao to Mr. Aggarwal, Mr. Aggarwal paid out the funds to his clients, the Sharmas, who most likely and happily walked the funds to their bank. Meanwhile, the Silvas were without a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addition to the funds that the Silvas had provided to Ms. Sarao for the purchase, TD Canada Trust had advanced to Ms. Sarao the balance of the funds for the purchase price. All of those funds were, after applications to register title to the Silvas and the mortgage, in the possession of the Sharmas. Due to the CPL which had been filed by the Tenants, the Land Registry rejected registration of the TD Canada Trust mortgage, which left Ms. Sarao in a very difficult position as between her, the Silvas and TD Canada Trust. The TD mortgage funds were advanced on the condition that the TD mortgage would be registered as the first charge on the 69A Ave. property. Because of the CPL, Ms. Sarao was unable to register the mortgage as the first charge as required by the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Not being able to move into the 69A Ave. home, the Silvas hired a U-Haul van, moved their belongings into a storage facility and found temporary accommodation until they could move into their newly purchased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July 2016, a separate action relating to this real estate transaction was commenced by the Tenants, Ms. Khan and Mr. Buksh. An order was granted by Mr. Justice Armstrong in that proceeding, and correspondence between the parties eventually resulted in payment into court by the Sharmas of the sum of $200,000 from the sale proceeds to cancel the Certificate of Pending Litigation which had been filed by Ms. Khan and Mr. Buksh. This allowed for registration of the conveyance of the 69A Ave. home to the Silvas. That application and payment into court was made by the Silvas as third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Silvas were able to move into the 69A Ave. home in October 2016, approximately three months after the scheduled date for completion of the purchase of that home.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The Claims for Aggravated or 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Sharmas defaulted on the contract of purchase and sale with the Silvas. The Sharmas were no doubt aware of their ongoing dispute with the Tenants regarding the Tenants' interest in 69A Ave. It was reasonably foreseeable that this dispute may impact the transfer of interest to the Silvas as the Sharmas were obligated to do under the contract. The Sharmas had to have realized days before the scheduled date of possession that the Tenants were not intending to move and yet gave no notice to the Silvas through their solicitor or otherwise.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the Silvas were unable to secure possession, the Sharmas did little if anything to honour their contractual obligations, assist the Silvas and effectively aggravated the situation. The Sharmas also were not transparent with the Silvas as to their ability to be able to obtain possession and title for the Silvas and failed to take action to clear the title and otherwise attempt to mitigate the problems inherited by the Silvas. Only well after a month did the Sharmas, who had received the full purchase price for the property, take action to post security to allow for cancellation of the Certificate of Pending Litigation filed by the Tenants. In this action, it is as against the Sharmas that the Silvas seek damages for breach of contract. The Court has been made aware of three other actions arising out of the failed or postponed purchase and sale, full particulars of which are not before the Court in this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Based upon all of the evidence, it is apparent that the circumstances in which the Silvas found themselves having sold their home, being informed on the day set for possession they were unable to move into their new home and learning that all of their funds including funds they had borrowed for the purchase had been paid out to the Sharmas alone created sufficient stress and injury to entitle the Silvas to damages. Further, the Silvas were forced to find alternate accommodation for themselves and their children, arrange for storage of their furniture and other belongings, be faced with the uncertainties and cost of litigation and for several months not knowing what the outcome may be. These concerns added to the considerable stress they faced.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conclude that the situation in which the Silvas found themselves created significant emotional and financial stress that flowed directly from the Sharmas' breach of contract.</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Punitive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Punitive damages do not compensate for a specific injury but punish a party for egregious conduct during the course of litigation: </w:t>
      </w:r>
      <w:r>
        <w:rPr>
          <w:rFonts w:ascii="arial" w:eastAsia="arial" w:hAnsi="arial" w:cs="arial"/>
          <w:i/>
          <w:color w:val="000000"/>
          <w:sz w:val="20"/>
          <w:lang w:val="en-US" w:eastAsia="en-US" w:bidi="ar-SA"/>
        </w:rPr>
        <w:t>Performance Industries Ltd. v. Sylvan Lake Golf &amp; Tennis Club Ltd.</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2002 SCC 19</w:t>
        </w:r>
      </w:hyperlink>
      <w:r>
        <w:rPr>
          <w:rFonts w:ascii="arial" w:eastAsia="arial" w:hAnsi="arial" w:cs="arial"/>
          <w:color w:val="000000"/>
          <w:sz w:val="20"/>
          <w:lang w:val="en-US" w:eastAsia="en-US" w:bidi="ar-SA"/>
        </w:rPr>
        <w:t xml:space="preserve"> at 79. The plaintiffs submit that the Sharmas, through their solicitor, did not do all they could to assist in remedying the situation in which the Silvas found themselves to ensure the Silvas would get vacant possession both before and after the date of possession.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do not disagree that the Sharmas could have taken steps to mitigate the stress and concerns which were being experienced by the Silvas. Such passive conduct, in effect doing little or nothing to help the Silvas, was objectionable, however, not so objectionable to justify an award of punitive damages. The conduct did not go so far as to be egregious.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Although the Sharmas created and aggravated the situation for the Silvas by their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others also contributed to the situation in which the Silvas found themselves. For example, the notary public acting for them, Ms. Sarao, registered the transfer and paid out the purchase funds in the face of a Certificate of Pending Litigation having been filed on title.</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Aggravated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Lau v. Royal Bank of Canada</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2017 BCCA 253</w:t>
        </w:r>
      </w:hyperlink>
      <w:r>
        <w:rPr>
          <w:rFonts w:ascii="arial" w:eastAsia="arial" w:hAnsi="arial" w:cs="arial"/>
          <w:color w:val="000000"/>
          <w:sz w:val="20"/>
          <w:lang w:val="en-US" w:eastAsia="en-US" w:bidi="ar-SA"/>
        </w:rPr>
        <w:t xml:space="preserve"> at para. 46-50, the court found that a compensable mental injury need not rest upon proving a medical injury through expert medical evidence, referring to the Supreme Court of Canada's decision in </w:t>
      </w:r>
      <w:r>
        <w:rPr>
          <w:rFonts w:ascii="arial" w:eastAsia="arial" w:hAnsi="arial" w:cs="arial"/>
          <w:i/>
          <w:color w:val="000000"/>
          <w:sz w:val="20"/>
          <w:lang w:val="en-US" w:eastAsia="en-US" w:bidi="ar-SA"/>
        </w:rPr>
        <w:t>Saadati v. Moorehead</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2017 SCC 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Lau</w:t>
      </w:r>
      <w:r>
        <w:rPr>
          <w:rFonts w:ascii="arial" w:eastAsia="arial" w:hAnsi="arial" w:cs="arial"/>
          <w:color w:val="000000"/>
          <w:sz w:val="20"/>
          <w:lang w:val="en-US" w:eastAsia="en-US" w:bidi="ar-SA"/>
        </w:rPr>
        <w:t xml:space="preserve"> confirmed that while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dealt with tort and </w:t>
      </w:r>
      <w:r>
        <w:rPr>
          <w:rFonts w:ascii="arial" w:eastAsia="arial" w:hAnsi="arial" w:cs="arial"/>
          <w:i/>
          <w:color w:val="000000"/>
          <w:sz w:val="20"/>
          <w:lang w:val="en-US" w:eastAsia="en-US" w:bidi="ar-SA"/>
        </w:rPr>
        <w:t>Lau</w:t>
      </w:r>
      <w:r>
        <w:rPr>
          <w:rFonts w:ascii="arial" w:eastAsia="arial" w:hAnsi="arial" w:cs="arial"/>
          <w:color w:val="000000"/>
          <w:sz w:val="20"/>
          <w:lang w:val="en-US" w:eastAsia="en-US" w:bidi="ar-SA"/>
        </w:rPr>
        <w:t xml:space="preserve"> with contract, the discussion in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regarding proving mental injury was nonetheless applicable in contract cases: </w:t>
      </w:r>
      <w:r>
        <w:rPr>
          <w:rFonts w:ascii="arial" w:eastAsia="arial" w:hAnsi="arial" w:cs="arial"/>
          <w:i/>
          <w:color w:val="000000"/>
          <w:sz w:val="20"/>
          <w:lang w:val="en-US" w:eastAsia="en-US" w:bidi="ar-SA"/>
        </w:rPr>
        <w:t>Lau</w:t>
      </w:r>
      <w:r>
        <w:rPr>
          <w:rFonts w:ascii="arial" w:eastAsia="arial" w:hAnsi="arial" w:cs="arial"/>
          <w:color w:val="000000"/>
          <w:sz w:val="20"/>
          <w:lang w:val="en-US" w:eastAsia="en-US" w:bidi="ar-SA"/>
        </w:rPr>
        <w:t xml:space="preserve"> at para. 47.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case at bar is similar to </w:t>
      </w:r>
      <w:r>
        <w:rPr>
          <w:rFonts w:ascii="arial" w:eastAsia="arial" w:hAnsi="arial" w:cs="arial"/>
          <w:i/>
          <w:color w:val="000000"/>
          <w:sz w:val="20"/>
          <w:lang w:val="en-US" w:eastAsia="en-US" w:bidi="ar-SA"/>
        </w:rPr>
        <w:t>Lau</w:t>
      </w:r>
      <w:r>
        <w:rPr>
          <w:rFonts w:ascii="arial" w:eastAsia="arial" w:hAnsi="arial" w:cs="arial"/>
          <w:color w:val="000000"/>
          <w:sz w:val="20"/>
          <w:lang w:val="en-US" w:eastAsia="en-US" w:bidi="ar-SA"/>
        </w:rPr>
        <w:t xml:space="preserve"> in that there is no medical evidence to support the plaintiffs' claim. However, in </w:t>
      </w:r>
      <w:r>
        <w:rPr>
          <w:rFonts w:ascii="arial" w:eastAsia="arial" w:hAnsi="arial" w:cs="arial"/>
          <w:i/>
          <w:color w:val="000000"/>
          <w:sz w:val="20"/>
          <w:lang w:val="en-US" w:eastAsia="en-US" w:bidi="ar-SA"/>
        </w:rPr>
        <w:t>Lau</w:t>
      </w:r>
      <w:r>
        <w:rPr>
          <w:rFonts w:ascii="arial" w:eastAsia="arial" w:hAnsi="arial" w:cs="arial"/>
          <w:color w:val="000000"/>
          <w:sz w:val="20"/>
          <w:lang w:val="en-US" w:eastAsia="en-US" w:bidi="ar-SA"/>
        </w:rPr>
        <w:t xml:space="preserve"> the Court of Appeal found that there was no evidentiary foundation, expert or otherwise, to support an award of aggravated damages. That is not the situation in the present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order to show mental injury, the plaintiff must show "serious and prolonged disruption that transcended ordinary emotional upset or distress": </w:t>
      </w:r>
      <w:r>
        <w:rPr>
          <w:rFonts w:ascii="arial" w:eastAsia="arial" w:hAnsi="arial" w:cs="arial"/>
          <w:i/>
          <w:color w:val="000000"/>
          <w:sz w:val="20"/>
          <w:lang w:val="en-US" w:eastAsia="en-US" w:bidi="ar-SA"/>
        </w:rPr>
        <w:t>Saadati</w:t>
      </w:r>
      <w:r>
        <w:rPr>
          <w:rFonts w:ascii="arial" w:eastAsia="arial" w:hAnsi="arial" w:cs="arial"/>
          <w:color w:val="000000"/>
          <w:sz w:val="20"/>
          <w:lang w:val="en-US" w:eastAsia="en-US" w:bidi="ar-SA"/>
        </w:rPr>
        <w:t xml:space="preserve"> at para. 40.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evidence lays the requisite evidentiary foundation to find serious and prolonged injury, above ordinary upset. The Silvas moved in with Mr. Silva's sister. Mr. and Mrs. Silva and their children lived in one room with one bed and air mattress between them. Mr. Silva usually slept on the floor. He complained of back pain until January 2017 from sleeping on the floor. Mr. and Mrs. Silva, previously spending most weekends taking outings and having parties, cut contact with family and friends until early 2017. Mr. Silva's mood and energy levels deteriorated. The events unfolded at the start of the children's 2016 summer vacation, and Mr. Silva lacked the energy to devote to the children's athletics as he planned. The breach of contract was traumatic for the Silva family.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is entitled to damages for mental distress for breach of contract where the evidence shows that such damage was within the reasonable contemplation of the parties at the time the contract was made: </w:t>
      </w:r>
      <w:r>
        <w:rPr>
          <w:rFonts w:ascii="arial" w:eastAsia="arial" w:hAnsi="arial" w:cs="arial"/>
          <w:i/>
          <w:color w:val="000000"/>
          <w:sz w:val="20"/>
          <w:lang w:val="en-US" w:eastAsia="en-US" w:bidi="ar-SA"/>
        </w:rPr>
        <w:t>Fidler v. Sun Life Assurance Co. of Canada</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2006 SCC 30</w:t>
        </w:r>
      </w:hyperlink>
      <w:r>
        <w:rPr>
          <w:rFonts w:ascii="arial" w:eastAsia="arial" w:hAnsi="arial" w:cs="arial"/>
          <w:color w:val="000000"/>
          <w:sz w:val="20"/>
          <w:lang w:val="en-US" w:eastAsia="en-US" w:bidi="ar-SA"/>
        </w:rPr>
        <w:t xml:space="preserve"> at paras. 47. Mental distress is compensable under general contract principles: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at paras. 48-49. This court in </w:t>
      </w:r>
      <w:r>
        <w:rPr>
          <w:rFonts w:ascii="arial" w:eastAsia="arial" w:hAnsi="arial" w:cs="arial"/>
          <w:i/>
          <w:color w:val="000000"/>
          <w:sz w:val="20"/>
          <w:lang w:val="en-US" w:eastAsia="en-US" w:bidi="ar-SA"/>
        </w:rPr>
        <w:t>Gulston v. Aldred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2011 BCSC 1051</w:t>
        </w:r>
      </w:hyperlink>
      <w:r>
        <w:rPr>
          <w:rFonts w:ascii="arial" w:eastAsia="arial" w:hAnsi="arial" w:cs="arial"/>
          <w:color w:val="000000"/>
          <w:sz w:val="20"/>
          <w:lang w:val="en-US" w:eastAsia="en-US" w:bidi="ar-SA"/>
        </w:rPr>
        <w:t xml:space="preserve"> at para. 16 said that "[c]ommon sense says that [the defendant] knew or ought to have known that [the plaintiff] would suffer stress and be distressed as a result" of a house purchase agreement falling through.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the Sharma defendants were aware that the plaintiffs had to give vacant possession of their 99 Ave. residence on June 30, 2016, and that it was therefore imperative that the July 1, 2016 possession date term was respected. Mr. Silva communicated this himself directly, and the defendant confirmed understanding. Mr. Silva refused requests that the possession date be extended further, reiterating that his family would have no place to go after June 30, 2016, and therefore needed July 1, 2016 possession of 69A Ave. The defendants were aware of tensions with the current tenants and it was foreseeable that the tenants would impose on the defendants' delivery under the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Aggravated damages are compensatory, designed to make the plaintiff whole in light of additional or aggravated harms caused by the defendant's callous, malicious or high-handed conduct. "Aggravated damages", as defined by Waddams (</w:t>
      </w:r>
      <w:r>
        <w:rPr>
          <w:rFonts w:ascii="arial" w:eastAsia="arial" w:hAnsi="arial" w:cs="arial"/>
          <w:i/>
          <w:color w:val="000000"/>
          <w:sz w:val="20"/>
          <w:lang w:val="en-US" w:eastAsia="en-US" w:bidi="ar-SA"/>
        </w:rPr>
        <w:t>The Law of Damages</w:t>
      </w:r>
      <w:r>
        <w:rPr>
          <w:rFonts w:ascii="arial" w:eastAsia="arial" w:hAnsi="arial" w:cs="arial"/>
          <w:color w:val="000000"/>
          <w:sz w:val="20"/>
          <w:lang w:val="en-US" w:eastAsia="en-US" w:bidi="ar-SA"/>
        </w:rPr>
        <w:t xml:space="preserve"> (2nd ed. 1983), at pp. 562-63), and adopted in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at para. 51, "describ[e] an award that aims at compensation, but takes full account of the intangible injuries, such as distress and humiliation, that may have been caused by the defendant's insulting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 (T.W.N.) v. Clarke</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101, the Court of Appeal wrote: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101 Aggravated damages are awarded to compensate for intangible emotional injury: see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(S.C.C.) para 188-189 and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(B.C. C.A.), where this Court said, at 299:</w:t>
      </w:r>
    </w:p>
    <w:p>
      <w:pPr>
        <w:spacing w:before="120" w:line="260" w:lineRule="atLeast"/>
        <w:ind w:left="720"/>
        <w:rPr>
          <w:lang w:val="en-US" w:eastAsia="en-US" w:bidi="ar-SA"/>
        </w:rPr>
      </w:pPr>
      <w:r>
        <w:rPr>
          <w:rFonts w:ascii="arial" w:eastAsia="arial" w:hAnsi="arial" w:cs="arial"/>
          <w:color w:val="000000"/>
          <w:sz w:val="20"/>
          <w:lang w:val="en-US" w:eastAsia="en-US" w:bidi="ar-SA"/>
        </w:rPr>
        <w:t>...aggravated damages are an award, or an augmentation of an award, of compensatory damages for non-pecuniary losses. They are designed to compensate the plaintiff, and they are measured by the plaintiff's suffering. Such intangible elements as pain, anguish, grief, humiliation, wounded pride, damaged self-confidence or self-esteem, loss of faith in friends or colleagues, and similar matters that are caused by the conduct of the defendant; that are of the type that the defendant should reasonably have foreseen in tort cases or had in contemplation in contract cases; that cannot be said to be fully compensated for in an award for pecuniary losses; and that are sufficiently significant in depth, or duration, or both, that they represent a significant influence on the plaintiff's life, can properly be the basis for the making of an award for non-pecuniary losses or for the augmentation of such an award. An award of that kind is frequently referred to as aggravated damages. It is, of course, not the damages that are aggravated but the injury. The damage award is for aggravation of the injury by the defendant's highhanded conduct.</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102 Aggravated damages are not a separate head of damages. Rather, they are an augmentation of general damages to compensate for aggravated injury: see </w:t>
      </w:r>
      <w:r>
        <w:rPr>
          <w:rFonts w:ascii="arial" w:eastAsia="arial" w:hAnsi="arial" w:cs="arial"/>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(S.C.C.) at 263 and </w:t>
      </w:r>
      <w:r>
        <w:rPr>
          <w:rFonts w:ascii="arial" w:eastAsia="arial" w:hAnsi="arial" w:cs="arial"/>
          <w:i/>
          <w:color w:val="000000"/>
          <w:sz w:val="20"/>
          <w:lang w:val="en-US" w:eastAsia="en-US" w:bidi="ar-SA"/>
        </w:rPr>
        <w:t>Y. (S.) v. C. (F.G.)</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(1996), 26 B.C.L.R. (3d) 155</w:t>
        </w:r>
      </w:hyperlink>
      <w:r>
        <w:rPr>
          <w:rFonts w:ascii="arial" w:eastAsia="arial" w:hAnsi="arial" w:cs="arial"/>
          <w:color w:val="000000"/>
          <w:sz w:val="20"/>
          <w:lang w:val="en-US" w:eastAsia="en-US" w:bidi="ar-SA"/>
        </w:rPr>
        <w:t xml:space="preserve"> (B.C. C.A.) at para 36.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Do the circumstances in which the Silvas found themselves justify an award of aggravated damages? Most definitely so. Without repeating all details of the consequences of the failure of the transaction to complete leaving the Silvas homeless, yet having paid for a new home, exacerbated by the lack of action on the part of the Sharmas to mitigate the consequences, the stress and uncertainty which was imposed upon the Silvas justify an award of aggravated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have considered and compared the awards for aggravated damages awarded in the cases referenced by the plaintiffs and others, including: </w:t>
      </w:r>
      <w:r>
        <w:rPr>
          <w:rFonts w:ascii="arial" w:eastAsia="arial" w:hAnsi="arial" w:cs="arial"/>
          <w:i/>
          <w:color w:val="000000"/>
          <w:sz w:val="20"/>
          <w:lang w:val="en-US" w:eastAsia="en-US" w:bidi="ar-SA"/>
        </w:rPr>
        <w:t>Gunderson v. Savoy</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2012 BCSC 1047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Klaus v. Taylhardat</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2007 BCPC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Bontorin v. Greenway Land Corp</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2004 BCSC 1366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Zhou v. Rajabali-Bana</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2013 BCSC 90</w:t>
        </w:r>
      </w:hyperlink>
      <w:r>
        <w:rPr>
          <w:rFonts w:ascii="arial" w:eastAsia="arial" w:hAnsi="arial" w:cs="arial"/>
          <w:color w:val="000000"/>
          <w:sz w:val="20"/>
          <w:lang w:val="en-US" w:eastAsia="en-US" w:bidi="ar-SA"/>
        </w:rPr>
        <w:t>. The Court finds an award of $20,000 for aggravated damages to be reasonable and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seek special costs of the action for the period of time after November 2, 2016, the notice of civil claim having been issued on December 12, 2016.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Having read the affidavit of Hari Sharma of October 12, 2017, the conduct of this litigation by the Sharmas was not so exceptional so as to justify special costs. Costs of this action on Scale B are awarded to the Silvas against the defendants.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R.W. JENKINS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64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28"/>
          <w:headerReference w:type="default" r:id="rId129"/>
          <w:footerReference w:type="even" r:id="rId130"/>
          <w:footerReference w:type="default" r:id="rId131"/>
          <w:headerReference w:type="first" r:id="rId132"/>
          <w:footerReference w:type="first" r:id="rId1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4" w:history="1">
        <w:r>
          <w:rPr>
            <w:rFonts w:ascii="arial" w:eastAsia="arial" w:hAnsi="arial" w:cs="arial"/>
            <w:b/>
            <w:bCs/>
            <w:i/>
            <w:color w:val="0077CC"/>
            <w:kern w:val="32"/>
            <w:sz w:val="28"/>
            <w:szCs w:val="32"/>
            <w:u w:val="single"/>
            <w:shd w:val="clear" w:color="auto" w:fill="FFFFFF"/>
            <w:lang w:val="en-US" w:eastAsia="en-US" w:bidi="ar-SA"/>
          </w:rPr>
          <w:t>Singh v. Chand, [2018] B.C.J. No. 3478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 Forth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22 and 23,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25,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M130151, M130580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3478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1860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Surbhi Singh, Plaintiff, and Subhas Chand and Interprovincial Auto Sales Ltd., Defendants And between Surbhi Singh, Plaintiff, and Rahul Bhagirath and Spiro Katsonis,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(94 paras.)</w:t>
      </w:r>
    </w:p>
    <w:p>
      <w:pPr>
        <w:jc w:val="both"/>
        <w:rPr>
          <w:rFonts w:ascii="arial" w:eastAsia="arial" w:hAnsi="arial" w:cs="arial"/>
          <w:sz w:val="20"/>
          <w:lang w:val="en-US" w:eastAsia="en-US" w:bidi="ar-SA"/>
        </w:rPr>
      </w:pPr>
      <w:bookmarkStart w:id="13" w:name="Counsel_4"/>
      <w:bookmarkEnd w:id="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 Naylor.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Subhas Chand and Interprovincial Auto Sales Ltd.: M. Von Antal.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Rahul Bhagirath: M. Mirosolin.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 w:name="Judgment_4"/>
      <w:bookmarkEnd w:id="14"/>
      <w:r>
        <w:pict>
          <v:line id="_x0000_s1042" style="position:absolute;z-index:251714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 w:name="C.L. FORTH J. (orally)"/>
            <w:bookmarkEnd w:id="15"/>
            <w:r>
              <w:rPr>
                <w:rFonts w:ascii="arial" w:eastAsia="arial" w:hAnsi="arial" w:cs="arial"/>
                <w:b/>
                <w:color w:val="000000"/>
                <w:sz w:val="30"/>
                <w:lang w:val="en-US" w:eastAsia="en-US" w:bidi="ar-SA"/>
              </w:rPr>
              <w:t>C.L. FORTH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the defendants in both actions for an adjournment of a trial set for October 29, 2018 for 20 days. There is also an application brought by the plaintiff in both actions for production of information and for two witnesses to testify via video conferencing. I will first deal with the adjournment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Adjournment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primary reason the defendants seek an adjournment of the trial is that they found out on September 4, 2018, that the plaintiff alleges she was sexually assaulted prior to both motor vehicle accidents. As a result of this disclosure, the defendants seek the adjournment in order to:</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Seek leave to bring an application to issue a third party notice to bring the alleged assailant into the </w:t>
      </w:r>
      <w:r>
        <w:rPr>
          <w:rFonts w:ascii="arial" w:eastAsia="arial" w:hAnsi="arial" w:cs="arial"/>
          <w:i/>
          <w:color w:val="000000"/>
          <w:sz w:val="20"/>
          <w:lang w:val="en-US" w:eastAsia="en-US" w:bidi="ar-SA"/>
        </w:rPr>
        <w:t>Singh v. Chand</w:t>
      </w:r>
      <w:r>
        <w:rPr>
          <w:rFonts w:ascii="arial" w:eastAsia="arial" w:hAnsi="arial" w:cs="arial"/>
          <w:color w:val="000000"/>
          <w:sz w:val="20"/>
          <w:lang w:val="en-US" w:eastAsia="en-US" w:bidi="ar-SA"/>
        </w:rPr>
        <w:t xml:space="preserve"> et al action and to amend the response to civil claim;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opportunity to have a psychiatric expert consider the impact of the alleged sexual assault on the plaintiff's claims;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have full disclosure regarding the alleged sexual assault so as to locate any additional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secondary reason for seeking the adjournment is that the plaintiff has not produced all relevant records respecting her business, Reve Luxury Living ("Reve"). The defendants argue that these records are necessary for the defendants to identify potential witnesses and properly defend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 -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April 1, 2011, the plaintiff was involved in a rear end accident in New Westminster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April 25, 2011, the plaintiff was involved in another accident while a passenger in a motor vehicle driven by her husband, Rahul Bhagirath. The driver of the motor vehicle that hit them was Spiro Katsonis (the "Second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9, 2013, the plaintiff commenced an action suing the driver, Suhbas Chand, and the registered owner of the vehicle, Interprovincial Auto Sales Ltd., for injuries arising out of the First MVA. Liability has been admitted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28, 2013, the plaintiff commenced an action suing her husband and the other driver for injuries arising out of the Second MVA. The action against the defendant Katsonis has been stayed by order of Madam Justice Russell on November 1, 2013. Liability has been denied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October 2, 2015, the First MVA action was set for trial on April 3, 2017 for 12 days. The plaintiff was not able to secure a consent order from counsel for the defendants in the Second MVA action to have the two actions heard at the same time. As a result of negotiations, an agreement was reached in February 2017 that the April 3, 2017 trial date would be adjourned on conditions which included the payment of a sizeable advance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May 25, 2017, the plaintiff unilaterally set the trial date in the First MVA action for June 4, 2018 for 19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July 14, 2017, a consent order was filed which directed the two actions be tried at the same time and that the trial date set for June 4, 2018 in the First MVA action be adjourned and the trial date be set for 20 days commencing on October 29,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20, 2017, notices of trial in both actions were filed setting the matter for trial for 20 days commencing on October 29,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October 9, 2018, the defendants in the Second MVA action and on October 12, 2018 the defendants in the First MVA action set down the applications to adjourn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 - Alleged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For the purposes of these reasons I will refer to the event that the plaintiff disclosed as a sexual assault. I do so while recognizing that the facts of that event have not been proven and the alleged assailant has not been given the opportunity to respond to the allegations made against him. In order to protect this individual's privacy at this time I shall reference him as Mr. J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claims in the First MVA action that she suffered a variety of physical injuries and the following psychological injuries listed at para. 7 (j) to (m) of the notice of civil claim for the First MVA:</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disruption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Problems with concentration and memory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disturbance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claims in the Second MVA action that she suffered some additional physical injuries and an exacerbation of her injuries sustained in the First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November 5, 2015, the plaintiff was examined for discovery in the First MVA action and did not disclose that she had been sexually assaulted. There is no evidence before me that support that she was specifically asked a question that would have required any such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December 12, 2016, a report was prepared by Dr. Robertson, a psychiatrist, retained by the plaintiff's counsel, which did not reference any sexual assault (the "December Report"). This report sets out that the plaintiff was assessed on August 23, 2016. The report notes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With regard to other traumatic events</w:t>
      </w:r>
      <w:r>
        <w:rPr>
          <w:rFonts w:ascii="arial" w:eastAsia="arial" w:hAnsi="arial" w:cs="arial"/>
          <w:color w:val="000000"/>
          <w:sz w:val="20"/>
          <w:lang w:val="en-US" w:eastAsia="en-US" w:bidi="ar-SA"/>
        </w:rPr>
        <w:t>, she has not been in any other accidents. She denied being abused growing up. Her uncle passing away was traumatic, but she did not witness this. This was traumatic on the family. Her grandmother passed away after the accident.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Robertson opined under the heading -"Opinion on Pre-Accident Risk and Vulnerability" at para. 141: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indication of a personal or family history of mental health difficulties prior to the accidents aside from one single visit in 2006 in the MSP records with an anxiety diagnosis used. Overall, she would not have been at significant risk of developing a mental disorder in the absence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Robertson's opinion on causation was, at para.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have been relatively minor non-accident related stressors including conflict with her sister for a time and the loss of her grandmother and uncle.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January 9, 2017, the December Report was served in both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February 2, 2017, the plaintiff was assessed by Dr. Fung, a psychiatrist, retained by the defendants in the First MVA action. There has been no report by this expert served by the defendants. The notes of Dr. Fung have been produced and they do not reveal any reference to a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April 17, 2018, the plaintiff was assessed again by Dr. Robertson and revealed to this doctor that she had been sexually assaulted.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May 22 and 23, 2018, the plaintiff was examined for two days in both actions. She did not reveal that she had been sexually assaulted. There is no evidence before me that support that she was specifically asked a question that would have required any such disclosure. During this discovery, the plaintiff was asked questions regarding her post accident extra-marital affairs, her husband's infidelity prior to the MVAs, and her law school exam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1, 2018, the plaintiff was assessed by Dr. Spivak, a psychiatrist, retained by the defendants in the Second MVA action. There was no report served by this expert. The handwritten notes of Dr. Spivak do not reference the sexual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84 day service date for expert reports was August 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August 31, 2018, a report was prepared by Dr. Robertson which referenced the sexual assault (the "August Report"). The particulars of the incident are set out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an episode in the latter part of 2010 where she had a friend who ended up forcing himself on her. She did not tell anyone about it or do anything about it. She kept it to herself. She eventually forgave him. She worked through it. She was angry and upset. She felt violated by this. She addressed the situation, confronted him and moved past it. She did not have nightmares or flashbacks about this. She thought about it in terms of whether she could have done something different in the situation. She felt that despite this, she was still in control of herself and the situation in terms of working, being productive and her emotions. It didn't define her or break her. She felt sad about it and betrayed that someone she trusted could have done that. She carried on with work and with working out and with trying to ensure that she had the right and positive people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Robertson noted in the August Report that the plaintiff had not disclosed some of the significant stressors that were present both prior to and following the accidents. He states that: "These additional stressors have altered his opinion in particular on pre-accident risk and vulnerability and causation". He lists at para. 103 the pre-accident factors as:</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2006 note indicated that she was anxious related to an important exam...</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relationship with her husband was strained prior to the accidents due to a lack of physical intimacy since soon after the marriage began.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relationship with her husband was further strained prior to the accidents by a brief infidelity on his part.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was sexually assaulted in the year or two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His opinion under the heading -"Opinion on Pre-Accident Risk and Vulnerability" is set out at para.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above, it now appears as if there would have been major relationship difficulties in the absence of the accidents. As well, the sexual assault would have likely made her more vulnerable to future mental health difficulties overall and in particular difficulties with a traumatic event such as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Robertson's opinion on causation is set at out paras. 111 - 113:</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causation, in addition to the pre-accident factors noted above, there have been other additional stressors that have impacted on her mental health. These include extramarital relationships including a very conflicted and ambivalent relationship with a man in New York that persisted for a couple of years and was a significant source of stress.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additional pre-accident and non-accident related causative factors likely played a significant role in her mental health difficulties following the accidents. However, it appears that the accidents and the physical pain and imitations reported following the accidents were the major causative factors leading to her post-accident menial health difficulties overall. At times, however, the in-the-moment stressors related to the extramarital relationships were likely playing a greater role in the causation, of her distress.</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based on faces such as that she was working and functioning well despite the pre-accident relationship stressors, sexual assault and the remote history of anxiety difficulties noted in the family physician visit. As well there was no indication of psychological counselling or medical records suggesting that she was experiencing mental health or work performance difficulties in the time from 2006 to the accidents. While some distress likely would have arisen out of these pre-accident causative factors in the absence of the accidents, it would likely not have been anywhere near as severe or debilitating.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has provided an explanation as to the reason for the late service of the August Report. In essence, in the instruction letter to Dr. Robertson dated April 9, 2018, the plaintiff's counsel made an error and advised the deadline for service of the report was September 15, 2018. On June 6, 2018, plaintiff's paralegal emailed Dr. Robertson to alert him that the report was needed on or before August 1, 2018. There were numerous emails from the plaintiff's counsel's firm attempting to obtain the report from Dr. Robertson. The report was delivered by Dr. Robertson via email on August 31, 2018 at 3:45 p.m. The evidence supports that the plaintiff's counsel and staff were diligently trying to obtain the report from Dr.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September 4, 2018, the report was served on the defendants in both actions pursuant to Rule 11-6(3)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42 day service date for responding reports was September 14,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September 21, 2018, the plaintiff's counsel advised that the assault took place in Vancouver in 2009 or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September 23, 2018, the plaintiff's counsel provided the name of the individual and an address in New York.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a result of receiving the August Report, a further examination for discovery of the plaintiff was scheduled for October 2, 2018. At that discovery the following evidence was given in respect to the sexual assault, as summarized at para. 70 of the Affidavit #9 of Winnie Ng:</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attended no medical doctors following the assault; (Q 1286, p. 164 of the 1st affidavit of Ms. Kramchynski).</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report the assault to the police; (Q 1294, p. 165)</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upset by the event, but not traumatized (Q 1290, p. 165)</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tell anyone about the assault prior to 2018;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see a lawyer about commencing civil proceedings against the perpetrator of the assault. (Q 1295-1298, p. 165-166);</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lose any time from work from the assault; (Q 1300, p. 166)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the discovery conducted by counsel for the defendants in the Second MVA action on October 2, 2018, the plaintiff testified further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1338 Q. You'd agree with me that that, for all intents and purposes represents a serious breach of trust.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Yeah. I mean, I saw him as a friend. I saw him as someone I trusted. He forced himself upon me. I was upset. I reacted accordingly, which was I left and he profusely apologized to me. He told me more about what was happening to him and I sympathized and I forgave him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further testified at her October 2, 2018 discovery that she did tell her husband, who is one of the defendants in the second MVA action, of what happened in the hotel room. She testified that she told him a few months ago. She further testified that she did not suffer any injuries in this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MSP records disclosed did not indicate any medical appointments for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October 15, 2018, the plaintiff swore Affidavit #1 in which she provided the following evidence in respect to the sexual assault:</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than two years prior to the Accidents, on January 16, 2009, I was sexually assaulted in Vancouver, British Columbia. The assault occurred after the birthday party of a friend of mine, Ms. Isha Merchant, that was held in Gastown. I have conversed with Ms. Merchant to confirm the date of the celebration, and she has confirmed that it occurred on January 16, 2009...</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perpetrator of the assault was [Mr. J]. [Mr. J] was a friend from my childhood that lived outside of Canada. [Mr. J] was in Vancouver at the time of the assault, and was visiting. He attended Ms. Merchant's birthday party with me. Afterward, we went to his hotel room to talk. In the hotel room, he forced himself on me.</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upset by the assault however, I did not feel traumatized or suffer any residual effects. I was not physically injured. In the weeks, months, and years following the assault but before the Accidents, I continued to live my life fully; I took no time off work in relation to the assault. I continued doing high quality legal work at Quinlan Abrioux. During that period, I experienced no unusual back pain, neck pain, or headaches. I attended no counselling or psychiatric appointments in relation to the assault. I attended no medical treatment in relation to the assault. I handled it between [Mr. J] and myself. He never took any further action against me. I had reduced civil contact with [Mr. J] thereafter. I thought this assault to be of no relevance to my claims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October 17, 2018, counsel for the defendants in the First MVA action wrote a letter to Mr. J which was served personally on him at his New York address, which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way of a medical report from Dr. Robertson, psychiatrist, dated August 31, 2018 and served on the defendants in these proceedings on or about September 4, 2018 we were alerted to allegations by Ms. Singh that she was the victim of a sexual assault in or about late 2010. Ms. Singh has alleged you were the perpetrator of that assault and that she suffered injuries from the same.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Ms. Singh's allegations we seek to be indemnified by you for any damages that resulted from the alleged sexual assault and which a court of law may find to be indivisible injuries from those she allegedly sustained in the motor vehicle accidents. We thus put you on notice that we will be bringing an application to add you as a third party in the proceedings. We enclose for service upon you:</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Notice;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to add a Third Party;</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Affidavit of Pamela Zunker #1;</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of Civil Claim;</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Amended Response to Civil Claim;</w:t>
      </w:r>
    </w:p>
    <w:p>
      <w:pPr>
        <w:numPr>
          <w:numId w:val="3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to serve the Third Party substitutionally in these proceedings; and</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Subpoena to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notice of application to add a third party is returnable on October 29, 2018 the first day of the scheduled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October 19, 2018, an email was sent by Erika Decker, a lawyer at Harper Grey, advising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not yet been retained by [Mr. J] as his counsel for this matter, but we have spoken to him and would like to pass on the following:</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J] denies these allegations and opposes the application to add him as a third party.</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J] will be sending the Notice of Application to add him as a third party to his insurers to see if he is covered under a policy for the defence of this matter.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course, if [Mr. J] is added as a third party, it will be necessary to adjourn the trial until he has had time to speak to his insurers, retain counsel, and respond to the allegations.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bring this email to the attention of the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October 23, 2018, on the second day of the adjournment application I was advised that counsel was being retained to act on behalf of Mr.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evidence that the defendants requested the plaintiff to attend for further assessment before any defence psychiatrist in either action after the service of the August Report and no evidence of efforts to obtained reply opinions from any defence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note that although the August Report was served pursuant to Rule 11-6(3) there was a positive duty on Dr. Robertson to prepare a supplementary report because of his change of opinion as required by Rule 11-6(6).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adjournment of a trial is a discretionary matter. This discretion must be exercised in accordance with the interests of justice. There are a number of considerations to take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Navarro v. Doig River First Nation</w:t>
      </w:r>
      <w:r>
        <w:rPr>
          <w:rFonts w:ascii="arial" w:eastAsia="arial" w:hAnsi="arial" w:cs="arial"/>
          <w:color w:val="000000"/>
          <w:sz w:val="20"/>
          <w:lang w:val="en-US" w:eastAsia="en-US" w:bidi="ar-SA"/>
        </w:rPr>
        <w:t xml:space="preserve">, </w:t>
      </w:r>
      <w:hyperlink r:id="rId135" w:history="1">
        <w:r>
          <w:rPr>
            <w:rFonts w:ascii="arial" w:eastAsia="arial" w:hAnsi="arial" w:cs="arial"/>
            <w:i/>
            <w:color w:val="0077CC"/>
            <w:sz w:val="20"/>
            <w:u w:val="single"/>
            <w:shd w:val="clear" w:color="auto" w:fill="FFFFFF"/>
            <w:lang w:val="en-US" w:eastAsia="en-US" w:bidi="ar-SA"/>
          </w:rPr>
          <w:t>2015 BCSC 2173</w:t>
        </w:r>
      </w:hyperlink>
      <w:r>
        <w:rPr>
          <w:rFonts w:ascii="arial" w:eastAsia="arial" w:hAnsi="arial" w:cs="arial"/>
          <w:color w:val="000000"/>
          <w:sz w:val="20"/>
          <w:lang w:val="en-US" w:eastAsia="en-US" w:bidi="ar-SA"/>
        </w:rPr>
        <w:t>, the court provided a comprehensive review of the legal principles to be considered on an adjournment application. The paramount consideration is "the interests of justice in ensuring that there will remain a fair trial on the merits of the action": at para. 19. As noted in that case at paras. 18 to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A judge exercises discretion when an adjournment is sought and has wide powers in relation to the order that is made (</w:t>
      </w:r>
      <w:r>
        <w:rPr>
          <w:rFonts w:ascii="arial" w:eastAsia="arial" w:hAnsi="arial" w:cs="arial"/>
          <w:i/>
          <w:color w:val="000000"/>
          <w:sz w:val="20"/>
          <w:lang w:val="en-US" w:eastAsia="en-US" w:bidi="ar-SA"/>
        </w:rPr>
        <w:t>Cal-Wood Door v. Olma</w:t>
      </w:r>
      <w:r>
        <w:rPr>
          <w:rFonts w:ascii="arial" w:eastAsia="arial" w:hAnsi="arial" w:cs="arial"/>
          <w:color w:val="000000"/>
          <w:sz w:val="20"/>
          <w:lang w:val="en-US" w:eastAsia="en-US" w:bidi="ar-SA"/>
        </w:rPr>
        <w:t xml:space="preserve">, </w:t>
      </w:r>
      <w:hyperlink r:id="rId136" w:history="1">
        <w:r>
          <w:rPr>
            <w:rFonts w:ascii="arial" w:eastAsia="arial" w:hAnsi="arial" w:cs="arial"/>
            <w:i/>
            <w:color w:val="0077CC"/>
            <w:sz w:val="20"/>
            <w:u w:val="single"/>
            <w:shd w:val="clear" w:color="auto" w:fill="FFFFFF"/>
            <w:lang w:val="en-US" w:eastAsia="en-US" w:bidi="ar-SA"/>
          </w:rPr>
          <w:t>[1984] B.C.J. No. 1953</w:t>
        </w:r>
      </w:hyperlink>
      <w:r>
        <w:rPr>
          <w:rFonts w:ascii="arial" w:eastAsia="arial" w:hAnsi="arial" w:cs="arial"/>
          <w:color w:val="000000"/>
          <w:sz w:val="20"/>
          <w:lang w:val="en-US" w:eastAsia="en-US" w:bidi="ar-SA"/>
        </w:rPr>
        <w:t xml:space="preserve"> at para. 13 (C.A.) (</w:t>
      </w:r>
      <w:r>
        <w:rPr>
          <w:rFonts w:ascii="arial" w:eastAsia="arial" w:hAnsi="arial" w:cs="arial"/>
          <w:i/>
          <w:color w:val="000000"/>
          <w:sz w:val="20"/>
          <w:lang w:val="en-US" w:eastAsia="en-US" w:bidi="ar-SA"/>
        </w:rPr>
        <w:t>Cal-Wood Door</w:t>
      </w:r>
      <w:r>
        <w:rPr>
          <w:rFonts w:ascii="arial" w:eastAsia="arial" w:hAnsi="arial" w:cs="arial"/>
          <w:color w:val="000000"/>
          <w:sz w:val="20"/>
          <w:lang w:val="en-US" w:eastAsia="en-US" w:bidi="ar-SA"/>
        </w:rPr>
        <w:t>)). The discretion must, of course, be exercised judicially in accordance with appropriate principles (</w:t>
      </w:r>
      <w:r>
        <w:rPr>
          <w:rFonts w:ascii="arial" w:eastAsia="arial" w:hAnsi="arial" w:cs="arial"/>
          <w:i/>
          <w:color w:val="000000"/>
          <w:sz w:val="20"/>
          <w:lang w:val="en-US" w:eastAsia="en-US" w:bidi="ar-SA"/>
        </w:rPr>
        <w:t>Dhillon v. Virk</w:t>
      </w:r>
      <w:r>
        <w:rPr>
          <w:rFonts w:ascii="arial" w:eastAsia="arial" w:hAnsi="arial" w:cs="arial"/>
          <w:color w:val="000000"/>
          <w:sz w:val="20"/>
          <w:lang w:val="en-US" w:eastAsia="en-US" w:bidi="ar-SA"/>
        </w:rPr>
        <w:t xml:space="preserve">, </w:t>
      </w:r>
      <w:hyperlink r:id="rId137" w:history="1">
        <w:r>
          <w:rPr>
            <w:rFonts w:ascii="arial" w:eastAsia="arial" w:hAnsi="arial" w:cs="arial"/>
            <w:i/>
            <w:color w:val="0077CC"/>
            <w:sz w:val="20"/>
            <w:u w:val="single"/>
            <w:shd w:val="clear" w:color="auto" w:fill="FFFFFF"/>
            <w:lang w:val="en-US" w:eastAsia="en-US" w:bidi="ar-SA"/>
          </w:rPr>
          <w:t>2014 BCSC 745</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The exercise of discretion is a delicate and difficult matter that addresses the interests of justice by balancing the interests of the plaintiff and of the defendant (</w:t>
      </w:r>
      <w:r>
        <w:rPr>
          <w:rFonts w:ascii="arial" w:eastAsia="arial" w:hAnsi="arial" w:cs="arial"/>
          <w:i/>
          <w:color w:val="000000"/>
          <w:sz w:val="20"/>
          <w:lang w:val="en-US" w:eastAsia="en-US" w:bidi="ar-SA"/>
        </w:rPr>
        <w:t>Sidoroff v. Joe</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(1992), 76 B.C.L.R. (2d) 82</w:t>
        </w:r>
      </w:hyperlink>
      <w:r>
        <w:rPr>
          <w:rFonts w:ascii="arial" w:eastAsia="arial" w:hAnsi="arial" w:cs="arial"/>
          <w:color w:val="000000"/>
          <w:sz w:val="20"/>
          <w:lang w:val="en-US" w:eastAsia="en-US" w:bidi="ar-SA"/>
        </w:rPr>
        <w:t xml:space="preserve"> at paras. 8-11 (C.A.) (</w:t>
      </w:r>
      <w:r>
        <w:rPr>
          <w:rFonts w:ascii="arial" w:eastAsia="arial" w:hAnsi="arial" w:cs="arial"/>
          <w:i/>
          <w:color w:val="000000"/>
          <w:sz w:val="20"/>
          <w:lang w:val="en-US" w:eastAsia="en-US" w:bidi="ar-SA"/>
        </w:rPr>
        <w:t>Sidoroff</w:t>
      </w:r>
      <w:r>
        <w:rPr>
          <w:rFonts w:ascii="arial" w:eastAsia="arial" w:hAnsi="arial" w:cs="arial"/>
          <w:color w:val="000000"/>
          <w:sz w:val="20"/>
          <w:lang w:val="en-US" w:eastAsia="en-US" w:bidi="ar-SA"/>
        </w:rPr>
        <w:t>)). This balancing requires a careful consideration of all of the elements of the case including the nature of the proceedings and the parties (</w:t>
      </w:r>
      <w:r>
        <w:rPr>
          <w:rFonts w:ascii="arial" w:eastAsia="arial" w:hAnsi="arial" w:cs="arial"/>
          <w:i/>
          <w:color w:val="000000"/>
          <w:sz w:val="20"/>
          <w:lang w:val="en-US" w:eastAsia="en-US" w:bidi="ar-SA"/>
        </w:rPr>
        <w:t>Sidoroff</w:t>
      </w:r>
      <w:r>
        <w:rPr>
          <w:rFonts w:ascii="arial" w:eastAsia="arial" w:hAnsi="arial" w:cs="arial"/>
          <w:color w:val="000000"/>
          <w:sz w:val="20"/>
          <w:lang w:val="en-US" w:eastAsia="en-US" w:bidi="ar-SA"/>
        </w:rPr>
        <w:t xml:space="preserve"> at para. 10). The Court of Appeal will be extremely reluctant to interfere with a decision of a trial judge on an adjournment matter which is integral to exercise of judicial discretion (</w:t>
      </w:r>
      <w:r>
        <w:rPr>
          <w:rFonts w:ascii="arial" w:eastAsia="arial" w:hAnsi="arial" w:cs="arial"/>
          <w:i/>
          <w:color w:val="000000"/>
          <w:sz w:val="20"/>
          <w:lang w:val="en-US" w:eastAsia="en-US" w:bidi="ar-SA"/>
        </w:rPr>
        <w:t>Sidoroff</w:t>
      </w:r>
      <w:r>
        <w:rPr>
          <w:rFonts w:ascii="arial" w:eastAsia="arial" w:hAnsi="arial" w:cs="arial"/>
          <w:color w:val="000000"/>
          <w:sz w:val="20"/>
          <w:lang w:val="en-US" w:eastAsia="en-US" w:bidi="ar-SA"/>
        </w:rPr>
        <w:t xml:space="preserve"> at para. 11;</w:t>
      </w:r>
      <w:r>
        <w:rPr>
          <w:rFonts w:ascii="arial" w:eastAsia="arial" w:hAnsi="arial" w:cs="arial"/>
          <w:i/>
          <w:color w:val="000000"/>
          <w:sz w:val="20"/>
          <w:lang w:val="en-US" w:eastAsia="en-US" w:bidi="ar-SA"/>
        </w:rPr>
        <w:t>Toronto-Dominion Bank v. Hylton</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2010 ONCA 752</w:t>
        </w:r>
      </w:hyperlink>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Toronto-Dominion Bank</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 Because the overall interests of justice must prevail at the end of the day, courts are generous rather than overly strict in granting adjournments, particularly where granting the request will promote a decision on the merits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at para. 12). The natural frustration of judicial officials and opposing parties over delays in processing civil cases must give way to the interests of justice, which favours a claimant having his day in court and a fair chance to make out his case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Other factors or considerations include (in no particular order of priority):</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expeditious and speedy resolution of matters on their merits (Rule 1-3(1); </w:t>
      </w:r>
      <w:r>
        <w:rPr>
          <w:rFonts w:ascii="arial" w:eastAsia="arial" w:hAnsi="arial" w:cs="arial"/>
          <w:i/>
          <w:color w:val="000000"/>
          <w:sz w:val="20"/>
          <w:lang w:val="en-US" w:eastAsia="en-US" w:bidi="ar-SA"/>
        </w:rPr>
        <w:t>Sidoroff</w:t>
      </w:r>
      <w:r>
        <w:rPr>
          <w:rFonts w:ascii="arial" w:eastAsia="arial" w:hAnsi="arial" w:cs="arial"/>
          <w:color w:val="000000"/>
          <w:sz w:val="20"/>
          <w:lang w:val="en-US" w:eastAsia="en-US" w:bidi="ar-SA"/>
        </w:rPr>
        <w:t xml:space="preserve"> at para. 10);</w:t>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reasonableness of the request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at para. 16);</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grounds or explanation for the adjournment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Toronto-Dominion Bank</w:t>
      </w:r>
      <w:r>
        <w:rPr>
          <w:rFonts w:ascii="arial" w:eastAsia="arial" w:hAnsi="arial" w:cs="arial"/>
          <w:color w:val="000000"/>
          <w:sz w:val="20"/>
          <w:lang w:val="en-US" w:eastAsia="en-US" w:bidi="ar-SA"/>
        </w:rPr>
        <w:t xml:space="preserve"> at para. 38);</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timeliness of the request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at para. 16);</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prejudice to each party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at paras. 16-17);</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a fair trial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at para. 16);</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 administration of justice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at paras. 16 and 39; </w:t>
      </w:r>
      <w:r>
        <w:rPr>
          <w:rFonts w:ascii="arial" w:eastAsia="arial" w:hAnsi="arial" w:cs="arial"/>
          <w:i/>
          <w:color w:val="000000"/>
          <w:sz w:val="20"/>
          <w:lang w:val="en-US" w:eastAsia="en-US" w:bidi="ar-SA"/>
        </w:rPr>
        <w:t>Toronto-Dominion Bank</w:t>
      </w:r>
      <w:r>
        <w:rPr>
          <w:rFonts w:ascii="arial" w:eastAsia="arial" w:hAnsi="arial" w:cs="arial"/>
          <w:color w:val="000000"/>
          <w:sz w:val="20"/>
          <w:lang w:val="en-US" w:eastAsia="en-US" w:bidi="ar-SA"/>
        </w:rPr>
        <w:t xml:space="preserve"> at para. 36);</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history of the matter, including deliberate delay or misuse of the court process (</w:t>
      </w:r>
      <w:r>
        <w:rPr>
          <w:rFonts w:ascii="arial" w:eastAsia="arial" w:hAnsi="arial" w:cs="arial"/>
          <w:i/>
          <w:color w:val="000000"/>
          <w:sz w:val="20"/>
          <w:lang w:val="en-US" w:eastAsia="en-US" w:bidi="ar-SA"/>
        </w:rPr>
        <w:t>Toronto-Dominion Bank</w:t>
      </w:r>
      <w:r>
        <w:rPr>
          <w:rFonts w:ascii="arial" w:eastAsia="arial" w:hAnsi="arial" w:cs="arial"/>
          <w:color w:val="000000"/>
          <w:sz w:val="20"/>
          <w:lang w:val="en-US" w:eastAsia="en-US" w:bidi="ar-SA"/>
        </w:rPr>
        <w:t xml:space="preserve"> at para. 38); and</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of a self-represented litigant (</w:t>
      </w:r>
      <w:r>
        <w:rPr>
          <w:rFonts w:ascii="arial" w:eastAsia="arial" w:hAnsi="arial" w:cs="arial"/>
          <w:i/>
          <w:color w:val="000000"/>
          <w:sz w:val="20"/>
          <w:lang w:val="en-US" w:eastAsia="en-US" w:bidi="ar-SA"/>
        </w:rPr>
        <w:t>Toronto-Dominion Bank</w:t>
      </w:r>
      <w:r>
        <w:rPr>
          <w:rFonts w:ascii="arial" w:eastAsia="arial" w:hAnsi="arial" w:cs="arial"/>
          <w:color w:val="000000"/>
          <w:sz w:val="20"/>
          <w:lang w:val="en-US" w:eastAsia="en-US" w:bidi="ar-SA"/>
        </w:rPr>
        <w:t xml:space="preserve"> at para. 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Securing a fair trial on the merits of the action is the ultimate goal. This requires consideration of the nature of the claim. If the claim is novel, then the prospect for success is one factor to consider (</w:t>
      </w:r>
      <w:r>
        <w:rPr>
          <w:rFonts w:ascii="arial" w:eastAsia="arial" w:hAnsi="arial" w:cs="arial"/>
          <w:i/>
          <w:color w:val="000000"/>
          <w:sz w:val="20"/>
          <w:lang w:val="en-US" w:eastAsia="en-US" w:bidi="ar-SA"/>
        </w:rPr>
        <w:t>Sangha v. Azevedo</w:t>
      </w:r>
      <w:r>
        <w:rPr>
          <w:rFonts w:ascii="arial" w:eastAsia="arial" w:hAnsi="arial" w:cs="arial"/>
          <w:color w:val="000000"/>
          <w:sz w:val="20"/>
          <w:lang w:val="en-US" w:eastAsia="en-US" w:bidi="ar-SA"/>
        </w:rPr>
        <w:t xml:space="preserve">, </w:t>
      </w:r>
      <w:hyperlink r:id="rId140" w:history="1">
        <w:r>
          <w:rPr>
            <w:rFonts w:ascii="arial" w:eastAsia="arial" w:hAnsi="arial" w:cs="arial"/>
            <w:i/>
            <w:color w:val="0077CC"/>
            <w:sz w:val="20"/>
            <w:u w:val="single"/>
            <w:shd w:val="clear" w:color="auto" w:fill="FFFFFF"/>
            <w:lang w:val="en-US" w:eastAsia="en-US" w:bidi="ar-SA"/>
          </w:rPr>
          <w:t>2005 BCCA 184</w:t>
        </w:r>
      </w:hyperlink>
      <w:r>
        <w:rPr>
          <w:rFonts w:ascii="arial" w:eastAsia="arial" w:hAnsi="arial" w:cs="arial"/>
          <w:color w:val="000000"/>
          <w:sz w:val="20"/>
          <w:lang w:val="en-US" w:eastAsia="en-US" w:bidi="ar-SA"/>
        </w:rPr>
        <w:t xml:space="preserve"> at para. 15 (</w:t>
      </w:r>
      <w:r>
        <w:rPr>
          <w:rFonts w:ascii="arial" w:eastAsia="arial" w:hAnsi="arial" w:cs="arial"/>
          <w:i/>
          <w:color w:val="000000"/>
          <w:sz w:val="20"/>
          <w:lang w:val="en-US" w:eastAsia="en-US" w:bidi="ar-SA"/>
        </w:rPr>
        <w:t>Sangha</w:t>
      </w:r>
      <w:r>
        <w:rPr>
          <w:rFonts w:ascii="arial" w:eastAsia="arial" w:hAnsi="arial" w:cs="arial"/>
          <w:color w:val="000000"/>
          <w:sz w:val="20"/>
          <w:lang w:val="en-US" w:eastAsia="en-US" w:bidi="ar-SA"/>
        </w:rPr>
        <w:t>)). However, the prospect for substantive success should not be the sole basis for refusal of an adjournment (</w:t>
      </w:r>
      <w:r>
        <w:rPr>
          <w:rFonts w:ascii="arial" w:eastAsia="arial" w:hAnsi="arial" w:cs="arial"/>
          <w:i/>
          <w:color w:val="000000"/>
          <w:sz w:val="20"/>
          <w:lang w:val="en-US" w:eastAsia="en-US" w:bidi="ar-SA"/>
        </w:rPr>
        <w:t>Toronto-Dominion Bank</w:t>
      </w:r>
      <w:r>
        <w:rPr>
          <w:rFonts w:ascii="arial" w:eastAsia="arial" w:hAnsi="arial" w:cs="arial"/>
          <w:color w:val="000000"/>
          <w:sz w:val="20"/>
          <w:lang w:val="en-US" w:eastAsia="en-US" w:bidi="ar-SA"/>
        </w:rPr>
        <w:t xml:space="preserve"> at para.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expeditious and speedy resolution of a matter raises the question of whether there has been a previous adjournment and, if so, the reasons for that prior adjournment. If the circumstances have not changed, a subsequent application will likely not be successful (</w:t>
      </w:r>
      <w:r>
        <w:rPr>
          <w:rFonts w:ascii="arial" w:eastAsia="arial" w:hAnsi="arial" w:cs="arial"/>
          <w:i/>
          <w:color w:val="000000"/>
          <w:sz w:val="20"/>
          <w:lang w:val="en-US" w:eastAsia="en-US" w:bidi="ar-SA"/>
        </w:rPr>
        <w:t>Kendall v. Sirard</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2007 ONCA 468</w:t>
        </w:r>
      </w:hyperlink>
      <w:r>
        <w:rPr>
          <w:rFonts w:ascii="arial" w:eastAsia="arial" w:hAnsi="arial" w:cs="arial"/>
          <w:color w:val="000000"/>
          <w:sz w:val="20"/>
          <w:lang w:val="en-US" w:eastAsia="en-US" w:bidi="ar-SA"/>
        </w:rPr>
        <w:t xml:space="preserve"> at para. 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Timeliness of the request is a factor. An application made at the opening of trial on the grounds that a party cannot be present will be carefully scrutinized as to the effect upon other parties, whether the party's evidence is crucial, and what other recourse was available (</w:t>
      </w:r>
      <w:r>
        <w:rPr>
          <w:rFonts w:ascii="arial" w:eastAsia="arial" w:hAnsi="arial" w:cs="arial"/>
          <w:i/>
          <w:color w:val="000000"/>
          <w:sz w:val="20"/>
          <w:lang w:val="en-US" w:eastAsia="en-US" w:bidi="ar-SA"/>
        </w:rPr>
        <w:t>Warner v. Graham</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(1945), 62 B.C.R. 273</w:t>
        </w:r>
      </w:hyperlink>
      <w:r>
        <w:rPr>
          <w:rFonts w:ascii="arial" w:eastAsia="arial" w:hAnsi="arial" w:cs="arial"/>
          <w:color w:val="000000"/>
          <w:sz w:val="20"/>
          <w:lang w:val="en-US" w:eastAsia="en-US" w:bidi="ar-SA"/>
        </w:rPr>
        <w:t xml:space="preserve"> at 277-278 (S.C.)). If the trial is already underway and an adjournment may be indefinite, the court will want to consider whether it is certain that granting an adjournment would resolve the issue that was the cause of the adjournment request (</w:t>
      </w:r>
      <w:r>
        <w:rPr>
          <w:rFonts w:ascii="arial" w:eastAsia="arial" w:hAnsi="arial" w:cs="arial"/>
          <w:i/>
          <w:color w:val="000000"/>
          <w:sz w:val="20"/>
          <w:lang w:val="en-US" w:eastAsia="en-US" w:bidi="ar-SA"/>
        </w:rPr>
        <w:t>Dhillon</w:t>
      </w:r>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explanation for the need of an adjournment is an important consideration. It has been said that simple neglect to get properly ready for a hearing, while irksome for the other party, will still usually lead to an adjournment on the theory that the prejudice to the person denied the adjournment will be greater than prejudice to the person who is forced to accept an adjournment (</w:t>
      </w:r>
      <w:r>
        <w:rPr>
          <w:rFonts w:ascii="arial" w:eastAsia="arial" w:hAnsi="arial" w:cs="arial"/>
          <w:i/>
          <w:color w:val="000000"/>
          <w:sz w:val="20"/>
          <w:lang w:val="en-US" w:eastAsia="en-US" w:bidi="ar-SA"/>
        </w:rPr>
        <w:t>Michel v. Lafrentz</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1998 ABCA 224</w:t>
        </w:r>
      </w:hyperlink>
      <w:r>
        <w:rPr>
          <w:rFonts w:ascii="arial" w:eastAsia="arial" w:hAnsi="arial" w:cs="arial"/>
          <w:color w:val="000000"/>
          <w:sz w:val="20"/>
          <w:lang w:val="en-US" w:eastAsia="en-US" w:bidi="ar-SA"/>
        </w:rPr>
        <w:t xml:space="preserve"> at para. 12). It would be unjust to decide, without more, that a party who has been less than diligent will be forced to go to trial unprepared (</w:t>
      </w:r>
      <w:r>
        <w:rPr>
          <w:rFonts w:ascii="arial" w:eastAsia="arial" w:hAnsi="arial" w:cs="arial"/>
          <w:i/>
          <w:color w:val="000000"/>
          <w:sz w:val="20"/>
          <w:lang w:val="en-US" w:eastAsia="en-US" w:bidi="ar-SA"/>
        </w:rPr>
        <w:t>Trumbley v. Belanger</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[1994] B.C.J. No. 2178</w:t>
        </w:r>
      </w:hyperlink>
      <w:r>
        <w:rPr>
          <w:rFonts w:ascii="arial" w:eastAsia="arial" w:hAnsi="arial" w:cs="arial"/>
          <w:color w:val="000000"/>
          <w:sz w:val="20"/>
          <w:lang w:val="en-US" w:eastAsia="en-US" w:bidi="ar-SA"/>
        </w:rPr>
        <w:t xml:space="preserve"> at para. 4 (S.C.)). Failure of a party's lawyer to take appropriate and/or timely steps should not irrevocably jeopardize the client under the "often applied principle that the sins of the lawyer should not be visited upon the client" provided that relief can be given on terms that protect the innocent adversary as to costs thrown away and as to the security of the legal position he has gained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at para. 10). However, counsel's simple statement that he is not ready for trial may not be sufficient (</w:t>
      </w:r>
      <w:r>
        <w:rPr>
          <w:rFonts w:ascii="arial" w:eastAsia="arial" w:hAnsi="arial" w:cs="arial"/>
          <w:i/>
          <w:color w:val="000000"/>
          <w:sz w:val="20"/>
          <w:lang w:val="en-US" w:eastAsia="en-US" w:bidi="ar-SA"/>
        </w:rPr>
        <w:t>W. Thomson &amp; Co. v. British America Assurance Co</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(1930), 43 B.C.R. 194</w:t>
        </w:r>
      </w:hyperlink>
      <w:r>
        <w:rPr>
          <w:rFonts w:ascii="arial" w:eastAsia="arial" w:hAnsi="arial" w:cs="arial"/>
          <w:color w:val="000000"/>
          <w:sz w:val="20"/>
          <w:lang w:val="en-US" w:eastAsia="en-US" w:bidi="ar-SA"/>
        </w:rPr>
        <w:t xml:space="preserve"> at 196 (C.A.)). The fact of a medical condition that may impair a party's ability to conduct his case as well as he might does not, in itself, mandate an adjournment, but it is a serious consideration (</w:t>
      </w:r>
      <w:r>
        <w:rPr>
          <w:rFonts w:ascii="arial" w:eastAsia="arial" w:hAnsi="arial" w:cs="arial"/>
          <w:i/>
          <w:color w:val="000000"/>
          <w:sz w:val="20"/>
          <w:lang w:val="en-US" w:eastAsia="en-US" w:bidi="ar-SA"/>
        </w:rPr>
        <w:t>Sangha</w:t>
      </w:r>
      <w:r>
        <w:rPr>
          <w:rFonts w:ascii="arial" w:eastAsia="arial" w:hAnsi="arial" w:cs="arial"/>
          <w:color w:val="000000"/>
          <w:sz w:val="20"/>
          <w:lang w:val="en-US" w:eastAsia="en-US" w:bidi="ar-SA"/>
        </w:rPr>
        <w:t xml:space="preserve"> at para. 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Prejudice to the parties if an adjournment is granted or is not granted must be considered. Any prejudice to be suffered by either side must be weighed and balanced. However, it is non-compensable prejudice that is pivotal (</w:t>
      </w:r>
      <w:r>
        <w:rPr>
          <w:rFonts w:ascii="arial" w:eastAsia="arial" w:hAnsi="arial" w:cs="arial"/>
          <w:i/>
          <w:color w:val="000000"/>
          <w:sz w:val="20"/>
          <w:lang w:val="en-US" w:eastAsia="en-US" w:bidi="ar-SA"/>
        </w:rPr>
        <w:t>Khimji v. Dhanani</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(2004), 69 O.R. (3d) 790</w:t>
        </w:r>
      </w:hyperlink>
      <w:r>
        <w:rPr>
          <w:rFonts w:ascii="arial" w:eastAsia="arial" w:hAnsi="arial" w:cs="arial"/>
          <w:color w:val="000000"/>
          <w:sz w:val="20"/>
          <w:lang w:val="en-US" w:eastAsia="en-US" w:bidi="ar-SA"/>
        </w:rPr>
        <w:t xml:space="preserve"> at para. 19 (C.A.); </w:t>
      </w:r>
      <w:r>
        <w:rPr>
          <w:rFonts w:ascii="arial" w:eastAsia="arial" w:hAnsi="arial" w:cs="arial"/>
          <w:i/>
          <w:color w:val="000000"/>
          <w:sz w:val="20"/>
          <w:lang w:val="en-US" w:eastAsia="en-US" w:bidi="ar-SA"/>
        </w:rPr>
        <w:t>Graham</w:t>
      </w:r>
      <w:r>
        <w:rPr>
          <w:rFonts w:ascii="arial" w:eastAsia="arial" w:hAnsi="arial" w:cs="arial"/>
          <w:color w:val="000000"/>
          <w:sz w:val="20"/>
          <w:lang w:val="en-US" w:eastAsia="en-US" w:bidi="ar-SA"/>
        </w:rPr>
        <w:t xml:space="preserve"> at paras. 7 and 9). If the problems raised by an explanation of prejudice can be met by conditions of an adjournment, then, upon consideration of all of the circumstances, an adjournment may be granted (</w:t>
      </w:r>
      <w:r>
        <w:rPr>
          <w:rFonts w:ascii="arial" w:eastAsia="arial" w:hAnsi="arial" w:cs="arial"/>
          <w:i/>
          <w:color w:val="000000"/>
          <w:sz w:val="20"/>
          <w:lang w:val="en-US" w:eastAsia="en-US" w:bidi="ar-SA"/>
        </w:rPr>
        <w:t>Cal-Wood Door</w:t>
      </w:r>
      <w:r>
        <w:rPr>
          <w:rFonts w:ascii="arial" w:eastAsia="arial" w:hAnsi="arial" w:cs="arial"/>
          <w:color w:val="000000"/>
          <w:sz w:val="20"/>
          <w:lang w:val="en-US" w:eastAsia="en-US" w:bidi="ar-SA"/>
        </w:rPr>
        <w:t xml:space="preserve"> at para.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Overall delay in the history of proceedings may be a factor. Prolonged delay due to tactical considerations may be inexcusable and result in injustice to the other side because a fair trial is no longer possible (</w:t>
      </w:r>
      <w:r>
        <w:rPr>
          <w:rFonts w:ascii="arial" w:eastAsia="arial" w:hAnsi="arial" w:cs="arial"/>
          <w:i/>
          <w:color w:val="000000"/>
          <w:sz w:val="20"/>
          <w:lang w:val="en-US" w:eastAsia="en-US" w:bidi="ar-SA"/>
        </w:rPr>
        <w:t>Irving v. Irving</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(1982), 140 D.L.R. (3d) 157</w:t>
        </w:r>
      </w:hyperlink>
      <w:r>
        <w:rPr>
          <w:rFonts w:ascii="arial" w:eastAsia="arial" w:hAnsi="arial" w:cs="arial"/>
          <w:color w:val="000000"/>
          <w:sz w:val="20"/>
          <w:lang w:val="en-US" w:eastAsia="en-US" w:bidi="ar-SA"/>
        </w:rPr>
        <w:t xml:space="preserve"> at 160-163, </w:t>
      </w:r>
      <w:hyperlink r:id="rId147" w:history="1">
        <w:r>
          <w:rPr>
            <w:rFonts w:ascii="arial" w:eastAsia="arial" w:hAnsi="arial" w:cs="arial"/>
            <w:i/>
            <w:color w:val="0077CC"/>
            <w:sz w:val="20"/>
            <w:u w:val="single"/>
            <w:shd w:val="clear" w:color="auto" w:fill="FFFFFF"/>
            <w:lang w:val="en-US" w:eastAsia="en-US" w:bidi="ar-SA"/>
          </w:rPr>
          <w:t>[1982] B.C.J. No. 970</w:t>
        </w:r>
      </w:hyperlink>
      <w:r>
        <w:rPr>
          <w:rFonts w:ascii="arial" w:eastAsia="arial" w:hAnsi="arial" w:cs="arial"/>
          <w:color w:val="000000"/>
          <w:sz w:val="20"/>
          <w:lang w:val="en-US" w:eastAsia="en-US" w:bidi="ar-SA"/>
        </w:rPr>
        <w:t xml:space="preserve"> at paras. 8-11 (C.A.)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However, a delay forced on a party by negligent solicitors, impecuniosity, or illness is distinguished from tactical delay. The issue is whether the delay is excusable in light of the reason for it and other circumstances (</w:t>
      </w:r>
      <w:r>
        <w:rPr>
          <w:rFonts w:ascii="arial" w:eastAsia="arial" w:hAnsi="arial" w:cs="arial"/>
          <w:i/>
          <w:color w:val="000000"/>
          <w:sz w:val="20"/>
          <w:lang w:val="en-US" w:eastAsia="en-US" w:bidi="ar-SA"/>
        </w:rPr>
        <w:t>Irving</w:t>
      </w:r>
      <w:r>
        <w:rPr>
          <w:rFonts w:ascii="arial" w:eastAsia="arial" w:hAnsi="arial" w:cs="arial"/>
          <w:color w:val="000000"/>
          <w:sz w:val="20"/>
          <w:lang w:val="en-US" w:eastAsia="en-US" w:bidi="ar-SA"/>
        </w:rPr>
        <w:t xml:space="preserve"> at 163 D.L.R., para. 11 B.C.J.).</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are a number of factors that support that this matter should proceed at the scheduled trial date. The factors that specifically relate to this plaintiff are:</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accidents occurred in April 2011, and the plaintiff has been dealing with the effects of the accidents for over seven years;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actions were started over five and a half years ago;</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suffering from depression and chronic pain and has been on and off work since the accidents;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extensively examined for discovery on three separate occasions in excess of 14 hours. She has been questioned about intensely personal matters relating to extra-marital affairs and the alleged sexual assault;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attended numerous independent medical exams ("IMEs");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testified that the examination for discoveries and the IMEs have been difficult for her;</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MVA action was set for trial in April 2017, it was adjourned in February 2017;</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adjournment of the October 2018 trial date will result in significant costs; and</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witnesses and experts have been scheduled, resulting in a huge inconvenience to those individuals if a further adjournment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prejudice must be weighed against the overall circumstances of the case, including the reasons why the defendants request the adjournment, the prejudice that would result if the adjournment is not granted, and whether the adjournment would be in the interest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first reason why the defendants argue an adjournment is warranted is to allow them to apply to add Mr. J as a third party in the action. This application is currently set for the first day of the scheduled trial. If the application is successful, the third party will be seeking an adjournment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I see it, there are three potential outcomes arising from the application to add the third party:</w:t>
      </w:r>
      <w:r>
        <w:rPr>
          <w:rFonts w:ascii="arial" w:eastAsia="arial" w:hAnsi="arial" w:cs="arial"/>
          <w:sz w:val="20"/>
          <w:lang w:val="en-US" w:eastAsia="en-US" w:bidi="ar-SA"/>
        </w:rPr>
        <w:cr/>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will refuse to grant the order to add Mr. J as a third party;</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will grant the order to add Mr. J as a third party but pursuant to Rule 3-5(15) order the MVA actions proceed first; or</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will grant the order to add Mr. J as a third party and adjourn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Since the issue of the merits of the third party proceeding is not directly before me and will be decided by a different judge after full submissions, including the submissions made on behalf of the third party, I will be somewhat circumspect in the comments I make. However, in order to consider the merits of the defendants' application for an adjournment which is primarily premised bringing an application for leave to bring a third party proceeding, I must review the evidence that was before me on this issue and the merits of allowing an adjournment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is my view that the circumstances in this application are novel. Neither party's counsel was able to point me to any other case where a defendant in a motor vehicle action sought to add to the proceeding a third party who was alleged to have sexually assaulted the plaintiff several years before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may be that there exists circumstances that such a third party claim can be brought but the evidence adduced before me supports the following:</w:t>
      </w:r>
      <w:r>
        <w:rPr>
          <w:rFonts w:ascii="arial" w:eastAsia="arial" w:hAnsi="arial" w:cs="arial"/>
          <w:sz w:val="20"/>
          <w:lang w:val="en-US" w:eastAsia="en-US" w:bidi="ar-SA"/>
        </w:rPr>
        <w:cr/>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physically injured in the alleged assault, she did not seek any medical treatment, counselling, psychological or psychiatric treatment at anytime relating to the assault;</w:t>
      </w:r>
    </w:p>
    <w:p>
      <w:pPr>
        <w:numPr>
          <w:numId w:val="5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she did not suffer any residual effects;</w:t>
      </w:r>
    </w:p>
    <w:p>
      <w:pPr>
        <w:numPr>
          <w:numId w:val="5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says she confronted Mr. J, he apologized and explained what he was going through, and she forgave him;</w:t>
      </w:r>
    </w:p>
    <w:p>
      <w:pPr>
        <w:numPr>
          <w:numId w:val="5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report the incident to anyone until 2018;</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did not report the incident to the police or seek any legal advice against him;</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pre-accident clinical and employment records do not support she had any pre-accident issues relating to the alleged sexual assault; and</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incident, she did not require any time off work as the incident had no impact on her life or work. As the plaintiff put it: "She continued to live her life 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There is no evidence before me that supports the assertion made in the letter of October 17, 2018 to Mr. J that: "Ms. Singh has alleged you were the perpetrator of that assault and that she suffered injures from the same". I note this letter is written after the defence counsel had the following evidence from the plaintiff:</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October 2, 2018 discovery evidence of the plaintiff in which both counsel had the opportunity to examine her about the circumstances of the sexual assault and the impact of it. This discovery evidence does not support in any way that she asserted she suffered injuries due to the assault. Indeed, her discovery evidence supports that she did not suffer any injuries.</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affidavit of the plaintiff sworn October 15, 2018 in which she deposed that she did not suffer any residual effects and was not physically injured.</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August Report which suggests the plaintiff addressed the situation, confronted the individual, and then moved past it. This offers no evidence that the plaintiff had suffered injuries in the assault. This report supports the plaintiff's other evidence that she carried on with her work. She did not report any residual impact from the assault to Dr.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 further novel proposition is that the defendants in the First MVA action are seeking to amend their response to civil claim to include an allegation that the plaintiff has unnecessarily exposed the defendants to damages or, in the alternative, has either failed to mitigate her damages or is contributorily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prosecute the sexual assault claim in British Columbia". It is not clear to me how in a personal injury action, a failure to prosecute a third party for sexual assault could constitute mitigation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claim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made when a defendant asserts the plaintiff's claim should be partially reduced because of the plaintiff's own negligent conduct. It is unclear to me how this plaintiff has contributed to her own damages by failing to make a police complaint about someone that she alleges sexually assaulted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 states in her affidavit sworn October 15, 2018:</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Defendants' are accusing me of some form of wrongdoing in not spontaneously informing them earlier of the assault and/or, choosing not to sue the assailant. I do not appreciate this accusation; it is offensive and assuming. Control over pursuing the matter civilly should not be removed from my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Plaintiff's counsel submits there are strong public policy reasons why leave should not be granted to permit the defendants in motor vehicle actions to issue third notices to an alleged sexual assault assailant. In support of this argument, the plaintiff points to the rationale for the amendments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to remove any limitation period for sexual assault claims. I agree there is a compelling reason why the legislature made these amendments. It was not for the purpose being sought in this case. It was to permit the victims of sexual assault to, quoting from Hansard - Vol 14, Number 24, May 4, 1994: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...allow victims of sexual assault to bring legal action at any time. This amendment recognizes the unique nature of the sexual assault, which may prevent victims from bringing action within the limitation periods of the current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seeking damages for injuries sustained in a motor vehicle accident the plaintiff has waived rights to privacy in respect of those claims for injuries suffered in those accidents. She can expect to be questioned on the injuries and the impact on her life. She can expect to be examined on her work, her relationship with her husband and family, and impact on her activities prior to and following the accidents. This is the nature of bringing such an action. To force her to participate in an action against a perpetrator of a sexual assault when she does not wish to do so is a significant violation of her right to personal dignity and rights to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my view that it would be highly prejudicial to the plaintiff to adjourn the trial on the speculation that the defendants may be successful in obtaining leave to add Mr. J as a third party. Dismissing the adjournment applications does not preclude the defendants from seeking leave to add the third party Mr. J at the opening of the trial. As a result, the prejudice that would result if the adjournment is not granted is not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noted above, the defendants will have the opportunity to make this argument before the trial judge. If that judge decides that such a proceeding should be permitted then that judge can decide whether the trial should be adjourned. After hearing full submissions from all parties it may be that the trial judge has a different view on the appropriateness of these third party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second reason put forward is that the defendants need time to respond to the disclosure of the sexual assault so that they can potentially obtain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August Report was served on September 4, 2018. The defendants in both actions have psychiatrist retained who have already assessed the plaintiff. If the defendants wanted to have their psychiatrists respond to the August Report they could have done so. If the defence experts did not have enough time to reply prior to the scheduled trial date then evidence should have been adduced to support this. There was no evidence before me that the defendants have been attempting to obtain expert evidence but have not been able to do so. As such, this is not a basis to adjourn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On the third reason that further disclosure is needed of the alleged sexual assault so that further witnesses can be obtained - the defendants have had the opportunity to examine the plaintiff for discovery about the alleged sexual assault. The evidence supports that the incident occurred in the hotel room with only the plaintiff and Mr. J present. It is not clear to me what additional information the defendants are seeking that would result in the need to call further witnesses about this incident. It is my view that this is not a basis to adjourn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final reason is an allegation that the plaintiff has failed to produce all of the relevant documents respecting Reve and the names of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evidence supports the following:</w:t>
      </w:r>
      <w:r>
        <w:rPr>
          <w:rFonts w:ascii="arial" w:eastAsia="arial" w:hAnsi="arial" w:cs="arial"/>
          <w:sz w:val="20"/>
          <w:lang w:val="en-US" w:eastAsia="en-US" w:bidi="ar-SA"/>
        </w:rPr>
        <w:cr/>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was a business started in approximately early 2013 after the motor vehicle accidents;</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business involving the creation of designer pillows which the plaintiff sold to customers such as Harrods of London, Home Goods, and Barneys New York;</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not advancing any claim for loss of income related to Reve in the actions;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is not profitable;</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various requests for records made by May 2018. The plaintiff produced several hundred pages of redacted invoices, marketing material, expense sheets, and emails covering the business from 2013 to early 2016; and</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examined for discovery on November 5, 2015, May 22 and 23, 2018 about issues relating to Reve.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If a party to an action is of the view that further documents exist that are relevant to the issues in the action but have not been disclosed, the remedy is a court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in the Second MVA action did make such an application. On October 1, 2018, they applied for an order for further and complete records of Reve and that un-redacted records be produced. The plaintiff at that application took the position that all records had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Justice Masuhara did not order the disclosure of names of customers but did order that the plaintiff group the redacted records by clients and provide information as to the client's country of origin. The plaintiff complied with this order. There is no basis to seek an adjournment of this trial to permit the disclosure of the names of customers. That request has been judicially considered and denied. The suggestion that these would be collateral witnesses that would have anything of relevance to testify to in respect to the issues in these actions is hard to comprehend. There is no suggestion that this plaintiff cannot connect with individuals, market her pillows, take orders, and send orders. The evidence before me supports that she is currently working part-time as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the examination for discovery on October 2, 2018, the plaintiff was examined again on issues relating to Reve and the allegation is that the plaintiff has still not produced all records in that:</w:t>
      </w:r>
      <w:r>
        <w:rPr>
          <w:rFonts w:ascii="arial" w:eastAsia="arial" w:hAnsi="arial" w:cs="arial"/>
          <w:sz w:val="20"/>
          <w:lang w:val="en-US" w:eastAsia="en-US" w:bidi="ar-SA"/>
        </w:rPr>
        <w:cr/>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invoices beyond January 2016 yet the plaintiff's last business deals were in the fall of 2016;</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paid an employee "Rohit" but no payroll information has been provided; and</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Records were provided to her accountant, Jay Bhagirath, and they have been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October 2, 2018, the plaintiff served an amended list of documents and listed two additional documents which the defendants in the Second MVA action were not in receipt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counsel advised that there was inadvertence in not providing one record and it has now been produced. On one of the records the dates were mistyped and that document had been disclosed on May 18,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submits that the banking records that have been produced up to August 2018 support her assertion that the business was not profitable and that no financial transactions of significance occurred after January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these circumstances, and in light of the concession that the plaintiff is not making any claim for loss of income from this business, I do not find the defendants' assertion that there may be some additional documents warrants an adjournment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am also cognizant of the impact adjournments have on the overall administration of the justice and the current high demands on judicial resources by other litigants. The comments made in the 1999 decision of </w:t>
      </w:r>
      <w:r>
        <w:rPr>
          <w:rFonts w:ascii="arial" w:eastAsia="arial" w:hAnsi="arial" w:cs="arial"/>
          <w:i/>
          <w:color w:val="000000"/>
          <w:sz w:val="20"/>
          <w:lang w:val="en-US" w:eastAsia="en-US" w:bidi="ar-SA"/>
        </w:rPr>
        <w:t>Strata Plan VR No. 2000 v. Shaw</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1999 CanLII 6154</w:t>
        </w:r>
      </w:hyperlink>
      <w:r>
        <w:rPr>
          <w:rFonts w:ascii="arial" w:eastAsia="arial" w:hAnsi="arial" w:cs="arial"/>
          <w:color w:val="000000"/>
          <w:sz w:val="20"/>
          <w:lang w:val="en-US" w:eastAsia="en-US" w:bidi="ar-SA"/>
        </w:rPr>
        <w:t xml:space="preserve"> at para. 26 are even more applicable in today's climate: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there is obvious prejudice to all parties if the trial is delayed for a year or more. The preparation that has been done to this date will be effectively lost. The interests of justice in early resolution of disputes is prejudiced. Further, an adjournment of any trial, particularly a long trial, is prejudicial to the judicial system. Other litigants have been denied trial dates during the time this trial has been scheduled...This inherent prejudice that results from an adjournment must be considered and weighed in balancing the interests of the defendants and the prejudice they claim if the trial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application for an adjournment of the currently scheduled trial dates are dismissed. The plaintiff is entitled to costs of both applications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respect to the plaintiff's application filed on October 9, 2018, the plaintiff sought the following:</w:t>
      </w:r>
      <w:r>
        <w:rPr>
          <w:rFonts w:ascii="arial" w:eastAsia="arial" w:hAnsi="arial" w:cs="arial"/>
          <w:sz w:val="20"/>
          <w:lang w:val="en-US" w:eastAsia="en-US" w:bidi="ar-SA"/>
        </w:rPr>
        <w:cr/>
      </w:r>
    </w:p>
    <w:p>
      <w:pPr>
        <w:numPr>
          <w:numId w:val="7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Contact information for an ICBC employed individual(s) who can testified about publicly available salaries of ICBC in-house counsel, as well as the payment scheme for lawyers in private practice paid by ICBC for insurance defence work;</w:t>
      </w:r>
    </w:p>
    <w:p>
      <w:pPr>
        <w:numPr>
          <w:numId w:val="7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Stewart &amp; Company to provide to the plaintiff any notes or correspondence regarding the nature of the offer of employment made to the plaintiff following a meeting between the plaintiff and Mr. Scott Stewart in 2011, and, the salaries paid to the lawyer hired in her stead;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witnesses Sonal Singh and Vaibhav Mishra may testify at the trial of this matter by video conferencing;</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Production of materials from Dr. Mitchell Spivak, a psychiatrist, retained by the defendants in the Second MVA. This relief was not pursued as the requested materials were produced.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was convinced at the hearing of the application that a contact name should be provided by October 29, 2018. The relevance of the evidence to be provided by any ICBC employee can be considered by the trial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Production of Records and other Information from Stewart &amp;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provided evidence that after the accidents she was offered a position with Stewart &amp; Company which she turned down as a result of the injuries suffered in the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in the First MVA action take the position that any application should be made against Stewart &amp; Company and not the defendants in this action. There is merit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the merits of the application, Mr. Stewart in a letter dated March 23, 2017, advised that he had no recollection of speaking with the plaintiff or the particulars of an offer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for the defendants in the First MVA, being a member of Stewart &amp; Company, advised that there were no documents that the firm had in respect of this offer. Mr. Von Antal further advised that the offer was made through an agent, Counsel Network, and that organization has been requested to provide any documents they can locate. To date, Counsel Network has not located any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Based on the submissions of counsel, I see no basis to make an order that Stewart &amp; Company produce records relating to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the second aspect of the request, Mr. Von Antal advised that there was no lawyer hired in stead of the plaintiff. There were two individuals who were retained in this time period; a lawyer called to the bar in 2002 and another lawyer with over 20 years of experience. Their salaries would be of no relevance to the issues in these actions. I see no basis to make an order disclosing the names of these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relief sought for production of records from Stewart &amp; Company and the names of lawyers hired in stead of the plaintiff is not granted.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Request for Video-Conferencing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seeks an order allowing two witnesses, Sonal Singh and Vaibhav Mishra, to testify at trial by video conferencing. The defendants oppose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argues that these witnesses should be permitted to testify by video conference as they both live and work in New Delhi, India. The plaintiff says that both witnesses are busy professionals and because each witness would only testify for approximately one hour, the cost and time for the witnesses to fly to Canada makes this a "clear case" for video conferencing.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defendants, by contrast, argue that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is preferred and video conferencing should not be permitted when it is simply a matter of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Section 73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addresses when testimony of a witness at trial is permitted by video conferencing. That section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Witness testifying by closed circuit television or other technology</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 means the court, judge, justice or other presiding officer before whom a proceeding is held or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 means a proceeding in the Court of Appeal, the Supreme Court or the Provincial Court.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may allow a witness to testify in a proceeding by means of closed circuit television or any other technology that allows the court, the parties and the witness to engage in simultaneous visual and oral communication, unless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parties satisfies the court that receiving the testimony in that manner would be contrary to the principles of fundamental justice, or</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technology is not available for the proceeding.</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party objects to the court receiving evidence in the manner described in subsection (2), the court may consider any of the following circumstances:</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and personal circumstances of the witness;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that would be incurred if the witness had to be physically present;</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evidence the witness is expected to give;</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circumstance the court considers appropriate.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A party intending to call a witness to give evidence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a proceeding by means described in subsection (2) must</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notice of that intention to the court before which the evidence is to be given and to all of the other parties, and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all costs associated with the use of the technology unless otherwise ordered by the court.</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must be given under subsection (4) (a)</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least 5 days before the witness is scheduled to testify in the proceeding, or</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court considers it appropriate in the circumstances, within some shorter period specified by the court.</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require evidence under subsection (2) to be given</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oath in accordance with the law of British Columbia,</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oath in accordance with the law in the place in which the witness is physically present, or</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another manner that demonstrates that the witness understands that he or she must tell the truth.</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witness outside of British Columbia gives evidence under subsection (2), the evidence is deemed to be given in British Columbia, and given under oath in accordance with the law of British Columbia, for the purposes of the laws relating to evidence, procedure, perjury and contempt of court.</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prevents a court from receiving evidence of a witness by means described in subsection (2) if the parties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now turn to the factors in s. 73(3). In this case, the witnesses are in India. The plaintiff advises that a flight from New Delhi to Vancouver is in excess of 21 hours, and costs in excess of $10,000 return for one adult flying first class. While the defendants argue that an economy flight would be more cost-effective, I accept that any flight would still involve significant expense and significant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witnesses are expected to give evidence regarding the observations they have made about the plaintiff before and after the accident. The plaintiff says that she expects that each witness will only testify for approximately one hour. The defendants advise that cross examination will only likely take, at most, one hour for each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this case, the defendants have not satisfied me that it would be contrary to the principles of fundamental justice to allow these two witnesses to testify by video. Indeed, the converse is true. Requiring these witnesses to take flights in excess of 21 hours to give evidence for two hours would be contrary to principles of justice and could potentially impact the witnesses' businesses. Allowing video conferencing makes these proceedings more cost-effective and efficient. With the availability of video conferencing technology, I do not see why these witnesses should be required to come to Vancouver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Therefore, I conclude that Ms. Singh and Mr. Mishra should be permitted to give evidence at the trial by video conference. This order is subject to the discretion of the trial judge and that appropriate video conferencing facilities in India are available when these witnesses are scheduled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On the issue of costs of this application, the plaintiff is entitled to costs as against the defendants in the First MVA action in any event of the cause. I do not see the need to also provide a cost order against the defendants in the Second MVA action. The defendants in the Second MVA action are not entitled to any costs in respect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FORTH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765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Slater Vecchio LLP v. Arvanitis, [2019] B.C.J. No. 1316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J.M.I. Duncan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20,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S195495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1316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1156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 B.C.L.R. (6th) 209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2044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Slater Vecchio LLP, Plaintiff, and Vicky Arvanitis,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jc w:val="both"/>
        <w:rPr>
          <w:rFonts w:ascii="arial" w:eastAsia="arial" w:hAnsi="arial" w:cs="arial"/>
          <w:sz w:val="20"/>
          <w:lang w:val="en-US" w:eastAsia="en-US" w:bidi="ar-SA"/>
        </w:rPr>
      </w:pPr>
      <w:bookmarkStart w:id="16" w:name="Counsel_5"/>
      <w:bookmarkEnd w:id="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4"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D.K. Georgetti.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Defendant appearing on her own behalf (by teleconference): V. Arvanitis.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5"/>
      <w:bookmarkEnd w:id="17"/>
      <w:r>
        <w:pict>
          <v:line id="_x0000_s1045" style="position:absolute;z-index:251715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J.M.I. DUNCAN J. (orally)"/>
            <w:bookmarkEnd w:id="18"/>
            <w:r>
              <w:rPr>
                <w:rFonts w:ascii="arial" w:eastAsia="arial" w:hAnsi="arial" w:cs="arial"/>
                <w:b/>
                <w:color w:val="000000"/>
                <w:sz w:val="30"/>
                <w:lang w:val="en-US" w:eastAsia="en-US" w:bidi="ar-SA"/>
              </w:rPr>
              <w:t>J.M.I. DUNCAN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Slater Vecchio is a law firm that acted for Vicky Arvanitis. Ms. Arvanitis has taken her dissatisfaction with Slater Vecchio to the internet, publishing statements about the firm, alleging they stole money from her, among other accusations.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Slater Vecchio commenced a defamation suit. Ms. Arvanitis has filed a response and a counterclaim. Slater Vecchio seeks an interim injunction requiring her to remove certain posts and refrain from further defined activity. For the reasons that follow, I am satisfied that an interim injunction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way of background, the defendant was in two motor vehicle accidents, one in 2001 and one in 2004. She retained the firm to act for her. The two parted ways and the defendant retained another firm to represent her. In March 2013, the defendant commenced two actions in Small Claims Court against her former counsel, alleging first that the firm had been negligent, and in the second action alleging that the firm had improperly taken $10,080 from trust. The two actions were transferred to Supreme Court and consolidated for all purposes. The defendant was required to post security for costs in the amount of $8,000.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Mr. Justice Sigurdson summarized the issues at trial in his reasons for judgment, which are found at </w:t>
      </w:r>
      <w:hyperlink r:id="rId156" w:history="1">
        <w:r>
          <w:rPr>
            <w:rFonts w:ascii="arial" w:eastAsia="arial" w:hAnsi="arial" w:cs="arial"/>
            <w:i/>
            <w:color w:val="0077CC"/>
            <w:sz w:val="20"/>
            <w:u w:val="single"/>
            <w:shd w:val="clear" w:color="auto" w:fill="FFFFFF"/>
            <w:lang w:val="en-US" w:eastAsia="en-US" w:bidi="ar-SA"/>
          </w:rPr>
          <w:t>2016 BCSC 1612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This is an action for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Vicky Arvanitis, was injured in a motor vehicle accident in 2001 when the car she was driving was struck from behind. She was a passenger injured in a second motor vehicle accident on August 10, 2004. A person driving an American-insured rental car went through a red light in North Vancouver and struck the vehicle driven by the plaintiff's sister.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Shortly after the 2004 accident, the plaintiff retained the defendant law firm, Slater Vecchio, to pursue her personal injury claims for the two accidents. The defendants took over the 2001 accident file from the plaintiff's previous lawyer and agreed to represent the plaintiff on a contingency basis. Her sister also retained Slater Vecchio in connection with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defendants settled the plaintiff's claims against the Insurance Corporation of British Columbia ("ICBC") for the first and second accident. Slater Vecchio ceased acting for the plaintiff in 2008. She then retained the law firm Murphy Battista, who later settled the claim against the American insurer for the second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This case does not concern the reasonableness of those settlements for damages. At issue is whether the lawyers discharged their obligation to use reasonable care and diligence to secure from ICBC rehabilitation or treatment benefits, known as Part 7 benefits, for the plaintiff. The heart of the plaintiff's complaint is that the defendants failed in their obligation to secure these benefits. The defendants admit that obligation was part of their retainer in acting for Ms. Arvanitis, but say they fulfilled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When the plaintiff settled her tort claim in the first accident, she also released her sister, the driver, from liability for the second accident and signed a release of all claims against ICBC including Part 7 benefits for both accidents. The second issue is whether she was advised and aware of the effect of the settlement and release.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 third issue concerns the plaintiff's complaint about the fees charged by the defendant law firm which were paid to them when the tort claim in the second accident was settled by Murphy Battista. This issue essentially concerns whether the defendants were authorized to receive the fees as payment from the ultimate settlement, rather than hold them pending a taxation of or agreement on their bill.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Ms. Arvanitis advances her claim against the defendants essentially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also pleaded breach of fiduciary duty. Her amended notice of civil claim indicates she seeks general damages, punitive damages, exemplary damages, aggravated damages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Mr. Justice Sigurdson dismissed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and referred the issue of the fees to a registrar for determination. He ordered that Slater Vecchio provide written submissions within 21 days if they sought costs of the proceedings, and provided the plaintiff with 21 days for reply.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subsequent reasons for judgment, reported at </w:t>
      </w:r>
      <w:hyperlink r:id="rId157" w:history="1">
        <w:r>
          <w:rPr>
            <w:rFonts w:ascii="arial" w:eastAsia="arial" w:hAnsi="arial" w:cs="arial"/>
            <w:i/>
            <w:color w:val="0077CC"/>
            <w:sz w:val="20"/>
            <w:u w:val="single"/>
            <w:shd w:val="clear" w:color="auto" w:fill="FFFFFF"/>
            <w:lang w:val="en-US" w:eastAsia="en-US" w:bidi="ar-SA"/>
          </w:rPr>
          <w:t>2017 BCSC 155</w:t>
        </w:r>
      </w:hyperlink>
      <w:r>
        <w:rPr>
          <w:rFonts w:ascii="arial" w:eastAsia="arial" w:hAnsi="arial" w:cs="arial"/>
          <w:color w:val="000000"/>
          <w:sz w:val="20"/>
          <w:lang w:val="en-US" w:eastAsia="en-US" w:bidi="ar-SA"/>
        </w:rPr>
        <w:t>, Mr. Justice Sigurdson dealt with the issue of costs. He found that, notwithstanding Ms. Arvanitis' difficult financial circumstances, the defendants were entitled to their costs, which he fixed at a lump sum of $8,000, the amount that had been posted as security for costs but released to Ms. Arvanitis. That costs judgment remains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Arvanitis did not appeal the judgment or take steps until recently to schedule a registrar's hearing concerning the $10,080 fee issue. When the firm contacted her about the registrar's hearing shortly after the judgment was released, she said she was busy contacting the Law Society, the Ombudsman, and the Human Rights Tribunal, and was not concerned about the fees. Ms. Arvanitis said, "You can let your client, Mr. Vecchio, know that my nuisances claims are far from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Arvanitis proceeded to post comments about the firm on the internet. Her Google reviews of the firm state that the firm removes all negative reviews to hide their "disgusting unethical behaviour" towards their clients, or that the firm steals money from their disabled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Yelp, another online review forum, Ms. Arvanitis states that the firm "rips off disabled clients in order to make profits with their partners at ICBC," that it is an ICBC-employed law firm that sells out its clients to profit from its partnership with ICBC, that it engaged in unethical practices, that it is totally dishonest, that it steals from disabled injured clients, and that named individuals at the firm lie and manipulate people into releasing their rights to profit from a partnership with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Arvanitis posted comments on the personal Facebook account of the daughter of one of the partners, stating, "Your father stole $9,000 from me, a disabled woman." She posted similar comments to the son of the same partner, accusing the father of having an unethical legal practice and of stealing $10,080 from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Arvanitis posted a review of the North Vancouver RCMP on Google, accusing them of doing nothing to investigate the theft of $10,080 by the firm. She posted a review of the Law Society of British Columbia, accusing it of inaction despite the theft by her former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Arvinitis posted on the Global BC website, offering to share information about the firm, accusing them of unethical practice and overcharging clients. In a subsequent post on that same website she said she would just post everywhere until justice was served in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Arvanitis has posted comments on the personal Instagram accounts of current or former employees of the plaintiff to the effect that the firm has stolen $10,080 from her. She has been in contact with current or former clients of the firm to assist them with challenging fee accounts, reporting the firm to various authorities, or assisting with commencing legal proceedings against the firm. She maintains she has correspondence from seven or more dissatisfied former clients which she refuses to produce until the trial of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Arvanitis also maintains her own website, where she posts information and opinions about the firm, and she has created a YouTube channel apparently directed at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Ms. Arvanitis responded to the plaintiff's cease and desist demand by saying she was on disability with no assets and her income was non-garnishable, so, "You can all go and fuck yourselves." She has threatened that litigation will inevitably become out of control and very costly for the plaintiff, and I find that she actively avoided participation in setting a hearing date for this application. She then applied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on June 10 to adjourn the application. Counsel for the plaintiff was in court on another matter and was able to respond to the adjournment application, which was ultimately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her part, Ms. Arvanitis does not deny posting comments alleging that the firm stole money from her or acted unethically. She expressed some contrition about the Facebook posts but said she was angered by portrayals of the wealthy lifestyle of the individuals. She also offered the excuse that she did not actually seek out the profiles; someone else drew them to her attention. She claims to have removed many of the posts voluntarily, despite many statements in the materials that she will not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Fundamentally, Ms. Arvanitis feels that she is a crusader for other consumers of legal services and people should hear the truth from her by way of her negative reviews of the firm. She wants to educate people about Part 7 insurance benefits based on her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order to obtain an interlocutory injunction, the plaintiff needs to show there is a serious issue to be tried, irreparable harm if relief is refused, and that the balance of convenience weighs in favour of the plaintiff. The well-known test for injunctions is from </w:t>
      </w:r>
      <w:r>
        <w:rPr>
          <w:rFonts w:ascii="arial" w:eastAsia="arial" w:hAnsi="arial" w:cs="arial"/>
          <w:i/>
          <w:color w:val="000000"/>
          <w:sz w:val="20"/>
          <w:lang w:val="en-US" w:eastAsia="en-US" w:bidi="ar-SA"/>
        </w:rPr>
        <w:t>RJR-MacDonald Inc. v. Canada (Attorney General)</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xml:space="preserve"> and it is restated in a decision of this Court engaging similar considerations to the matter before me: </w:t>
      </w:r>
      <w:r>
        <w:rPr>
          <w:rFonts w:ascii="arial" w:eastAsia="arial" w:hAnsi="arial" w:cs="arial"/>
          <w:i/>
          <w:color w:val="000000"/>
          <w:sz w:val="20"/>
          <w:lang w:val="en-US" w:eastAsia="en-US" w:bidi="ar-SA"/>
        </w:rPr>
        <w:t>Acapella Holdings Ltd. v. Drover</w:t>
      </w:r>
      <w:r>
        <w:rPr>
          <w:rFonts w:ascii="arial" w:eastAsia="arial" w:hAnsi="arial" w:cs="arial"/>
          <w:color w:val="000000"/>
          <w:sz w:val="20"/>
          <w:lang w:val="en-US" w:eastAsia="en-US" w:bidi="ar-SA"/>
        </w:rPr>
        <w:t>, 2016 BCSC 1342.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As the interlocutory relief sought in this case would restrain Ms. Arvanitis' freedom of expression, not only must the plaintiff show there is a serious issue to be tried but also that the words complained of are so manifestly defamatory that any jury verdict to the contrary would be considered perverse: </w:t>
      </w:r>
      <w:r>
        <w:rPr>
          <w:rFonts w:ascii="arial" w:eastAsia="arial" w:hAnsi="arial" w:cs="arial"/>
          <w:i/>
          <w:color w:val="000000"/>
          <w:sz w:val="20"/>
          <w:lang w:val="en-US" w:eastAsia="en-US" w:bidi="ar-SA"/>
        </w:rPr>
        <w:t>Canadian National Railway Co. v. Google Inc.</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2010 ONSC 3121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Acapella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Nazerali v. Mitchell</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2011 BCSC 1581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Nazerali</w:t>
      </w:r>
      <w:r>
        <w:rPr>
          <w:rFonts w:ascii="arial" w:eastAsia="arial" w:hAnsi="arial" w:cs="arial"/>
          <w:color w:val="000000"/>
          <w:sz w:val="20"/>
          <w:lang w:val="en-US" w:eastAsia="en-US" w:bidi="ar-SA"/>
        </w:rPr>
        <w:t>, Mr. Justice Grauer observed that the stringency of the manifestly defamatory test appears to have evolved to deal with situations where something had yet to be published rather than where defamatory articles had already been published, as is the case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internet is a powerful tool for the spread of defamatory statements. The speed at which information spreads via the internet is now taken for granted but that same speed provides an instant and boundless audience for defamatory posts and commentary.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Barrick Gold Corp. v. Lopehandia</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[2004] O.J. No. 2329</w:t>
        </w:r>
      </w:hyperlink>
      <w:r>
        <w:rPr>
          <w:rFonts w:ascii="arial" w:eastAsia="arial" w:hAnsi="arial" w:cs="arial"/>
          <w:color w:val="000000"/>
          <w:sz w:val="20"/>
          <w:lang w:val="en-US" w:eastAsia="en-US" w:bidi="ar-SA"/>
        </w:rPr>
        <w:t>, the Ontario Court of Appeal examined the interplay between defamation and the internet, and remarked that the mode and extent of publication is particularly relevant in the internet context: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Communication via the Internet is instantaneous, seamless, inter-active, blunt, borderless and far-reaching. It is also impersonal, and the anonymous nature of such communications may itself create a greater risk that the defamatory remarks are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continued on, at paragraphs 33 and 34, to discuss the damage that can be done by internet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return to the circumstances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statements in question amount to accusations of criminality and unethical behaviour by a law firm. Those types of comments are, in my view, manifestly defamatory; that is, defamatory on their face. They are posted frequently on many different websites and they appear likely to cause irreparable harm to the plaintiff's reputation by dissuading potential clients, as one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Ms. Arvanitis' activities are similar to those at issue in </w:t>
      </w:r>
      <w:r>
        <w:rPr>
          <w:rFonts w:ascii="arial" w:eastAsia="arial" w:hAnsi="arial" w:cs="arial"/>
          <w:i/>
          <w:color w:val="000000"/>
          <w:sz w:val="20"/>
          <w:lang w:val="en-US" w:eastAsia="en-US" w:bidi="ar-SA"/>
        </w:rPr>
        <w:t>Hee Creations Group Ltd. v. Chow</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2018 BCSC 260</w:t>
        </w:r>
      </w:hyperlink>
      <w:r>
        <w:rPr>
          <w:rFonts w:ascii="arial" w:eastAsia="arial" w:hAnsi="arial" w:cs="arial"/>
          <w:color w:val="000000"/>
          <w:sz w:val="20"/>
          <w:lang w:val="en-US" w:eastAsia="en-US" w:bidi="ar-SA"/>
        </w:rPr>
        <w:t>. The defendant accused the plaintiff of lying and stealing. The trial judge found the defendant was motivated by malice. Ms. Arvinitis uses similar language in this case. While Ms. Arvanitis appears to believe in the truth of these comments, they are directly contrary to the findings of Mr. Justice Sigurdson, and she has demonstrated malice against the law firm, which disentitles her to the defences of qualified privilege or fair comment, at least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Returning to the test for an injunction, I am satisfied the plaintiff has demonstrated a serious case to be tried. The comments which Ms. Arvanitis admittedly made are, on their face, defamatory and impact squarely on the reputation of the plaintiff law firm. I am satisfied it is more likely than not that the firm will suffer irreparable harm to its reputation through the online campaign, which misrepresents the findings at trial and accuses the firm of theft, lying, and unethical conduct. The cultivation of relationships with current and former clients to further Ms. Arvanitis' stated ambition of a class action lawsuit is a by-product of her online campaign, which also serves to harm the firm's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Finally, as to the balance of convenience, I am satisfied there would be greater prejudice to the firm if the injunction were refused pending a final determination of the matter on the merits. Ms. Arvanitis professes to be judgment-proof and represents she has no funds. Any monetary judgment obtained against her would more likely than not be solely symbolic, and this is a relevant consideration: </w:t>
      </w:r>
      <w:r>
        <w:rPr>
          <w:rFonts w:ascii="arial" w:eastAsia="arial" w:hAnsi="arial" w:cs="arial"/>
          <w:i/>
          <w:color w:val="000000"/>
          <w:sz w:val="20"/>
          <w:lang w:val="en-US" w:eastAsia="en-US" w:bidi="ar-SA"/>
        </w:rPr>
        <w:t>Newman v. Halstead</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2006 BCSC 65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Because Ms. Arvanitis' freedom of expression will be impacted by an injunction, consideration must be given to whether a blanket injunction or a more carefully crafted one should be granted. The difficulty with anything short of a blanket order is that Ms. Arvanitis' comments are peppered liberally throughout a wide variety of commentary on numerous websites. A tailored injunction would no doubt engage the court in closely policing her conduct and would be impracticable. Furthermore, she has repeatedly stated in communications to counsel for the firm and in other venues that she plans to continue her campaign, so her self-policing abilities are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a result, I grant an interlocutory injunction in terms sought by Mr. Georgetti in the draft order, which is at Tab A of his written submissions, and that is:</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further order of the Court, Ms. Arvanitis shall immediately delete or remove all statements and content, which she has published or caused to be published in any online forum including any social media platform, which contain direct or indirect reference to: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current or former partners, employees, or family members of the plaintiff; and</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 or former clients of the plaintiff or family members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are collectively the "Protected Parties".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is hereby prohibited, on an interim basis, from publishing or causing to be published any statements or content in any online forum, including social media, which contain direct or indirect reference to the Protected Parties; directly or indirectly having contact with the Protected Parties except through plaintiff's counsel; directing, encouraging, or assisting any other person from engaging in conduct which the defendant is prohibited from engaging with by way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need for Ms. Arvanitis' signature on the order is dispensed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is entitled to its costs of this application. It was a full-day chambers application and I award fixed costs of $1,000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has another outstanding application for orders striking out the defendant's counterclaim, declaring her a vexatious litigant, and ordering the production of documents. That matter will be scheduled for a one-day hearing. I requested Mr. Georgetti to obtain dates for that, and if a date has been secured I will adjourn the outstanding notice of application to that date certain. Mr. Georgetti, did you manage to obtain a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GEORGETTI: Yes. My Lady, Scheduling told me that August 15 is the best date. Ms. Arvanitis attended with me to Scheduling. So it looks like that date is best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Ms. Arvanitis, August 15 is the date that Mr. Georgetti's outstanding notice of application will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J.M.I. DUNCAN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766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Strata Plan LMS1238 v. No. 52 Sail View Ventures Ltd., [2000] B.C.J. No. 211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8,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C981396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200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LMS1238, plaintiff, and No. 52 Sail View Ventures Ltd., Eng &amp; Wright Partners, Architects, Martin Bruckner and Barclay Construction Corporation, defendants, and No. 52 Sail View Ventures Ltd., Eng &amp; Wright Partners, Architects, Martin Bruckner, A &amp; A Drywall Ltd., Femo Construction Ltd., Allan Milligan Engineering Ltd., Centennial Roofing Ltd., Jem Sundecks Ltd., A. Ted Diedrich, Dueck Cobblestones Ltd., Errol Wintemute and the said Errol Wintemute c.o.b. the Lumber Bar, H &amp; H Aluminum Railings (1985) Ltd., J &amp; E Ceramic Tile Contracting Ltd., Systems I Mechanical Ltd., National Windows Ltd., and Metro Roofing &amp; Sheet Metal Ltd. 283163 B.C. Ltd. c.o.b. the Lumber Barn Insul-Twin Systems Ltd., Du Pont Canada Inc., and M.C.W. Consultants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 paras.)</w:t>
      </w:r>
    </w:p>
    <w:p>
      <w:pPr>
        <w:jc w:val="both"/>
        <w:rPr>
          <w:rFonts w:ascii="arial" w:eastAsia="arial" w:hAnsi="arial" w:cs="arial"/>
          <w:sz w:val="20"/>
          <w:lang w:val="en-US" w:eastAsia="en-US" w:bidi="ar-SA"/>
        </w:rPr>
      </w:pPr>
      <w:bookmarkStart w:id="19" w:name="Counsel_6"/>
      <w:bookmarkEnd w:id="1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7"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B.S. Beazley, for the defendant, Barclay Construction Corp. J.S. Leon, for the third party, Du Pont Canada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 w:name="Judgment_6"/>
      <w:bookmarkEnd w:id="20"/>
      <w:r>
        <w:pict>
          <v:line id="_x0000_s1048" style="position:absolute;z-index:251716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 w:name="GILL J."/>
            <w:bookmarkEnd w:id="21"/>
            <w:r>
              <w:rPr>
                <w:rFonts w:ascii="arial" w:eastAsia="arial" w:hAnsi="arial" w:cs="arial"/>
                <w:b/>
                <w:color w:val="000000"/>
                <w:sz w:val="30"/>
                <w:lang w:val="en-US" w:eastAsia="en-US" w:bidi="ar-SA"/>
              </w:rPr>
              <w:t>GILL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Du Pont Canada Inc. ("Du Pont") seeks an order striking out the third party notice of Barclay Construction Corporation ("Barclay") on the basis that it fails to state a cause of action as against Du Pont or alternatively, seeks an order that particulars be provided. Written submissions received following the oral hearing have been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action, the plaintiff seeks damages for alleged deficiencies in the construction of a condominium project located in Vancouver, including deficiencies in the building envelope system which are alleged to have resulted in serious moisture ingress. Barclay was the general contractor and together with the architects and the developer of the project, is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Du Pont is the manufacturer of TYVEK Housewrap, a product specified by the architects for use in the wall construction. Third party proceedings were commenced against Du Pont by both the architects and Barclay. The architects allege that in its product literature, Du Pont represented that TYVEK would act to resist water entry and allow the passage of vapour, thereby preventing damage to the wall system, and in reliance upon the representations of Du Pont, they specified the use of TYVEK.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original third party notice of Barclay filed July 2, 1999, also alleged that Du Pont had represented through its product literature that TYVEK would be suitable for use as a building wrap under stucco, that there was reliance on the representations, and if TYVEK was unsuitable, Du Pont's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recommending TYVEK as a suitable product caused or contributed to the damages suffered by the plaintiff thus entitling Barclay to contribution or indemnity. Immediately prior to the hearing of the present application, Du Pont consented to an amendment to Barclay's third party notice, as follows: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its product literature, Du Pont represented to the public and to the construction industry in particular, that the product known as "Tyvek" would perform as an adequate and effective moisture barrier under stucco cladding.</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 Pont knew, or ought to have known, that the Plaintiff as owner of the Building was within a foreseeable class of users of "Tyvek", and would suffer loss and damage if "Tyvek" failed to perform as an adequate and effective moisture barrier for the Building, and as such Du Pont owed a duty to the Plaintiff to design and manufacture "Tyvek" as an adequate and effective moisture barrier for the Building.</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event that the Plaintiff succeeds in its claims against Barclay, the building deficiencies and/or construction defects alleged in the Statement of Claim arose in whole or in part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Du Pont, the particulars of which include: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design and manufacture "Tyvek" as an adequate and effective moisture barrier for the Building;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may be produced at or before the trial of this action.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moisture ingress into the Building, which is not admitted but specifically denied, then "Tyvek" failed to perform as an adequate and effective moisture barrier for the Building, and allowed such moisture ingress into the Building, which caused or contributed to the damage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therefore now alleged that through its product literature, Du Pont represented that TYVEK was an effective moisture barrier under stucco and because the plaintiff was a foreseeable user, TYVEK owed a duty to it to design and manufacture TYVEK as an effective moisture barrier, which it failed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principles applicable on Du Pont's application to strike the third party notice are as set out in Kripps v. Touche Ross &amp; Co. </w:t>
      </w:r>
      <w:hyperlink r:id="rId171" w:history="1">
        <w:r>
          <w:rPr>
            <w:rFonts w:ascii="arial" w:eastAsia="arial" w:hAnsi="arial" w:cs="arial"/>
            <w:i/>
            <w:color w:val="0077CC"/>
            <w:sz w:val="20"/>
            <w:u w:val="single"/>
            <w:shd w:val="clear" w:color="auto" w:fill="FFFFFF"/>
            <w:lang w:val="en-US" w:eastAsia="en-US" w:bidi="ar-SA"/>
          </w:rPr>
          <w:t>(1992), 69 B.C.L.R. (2nd) 62</w:t>
        </w:r>
      </w:hyperlink>
      <w:r>
        <w:rPr>
          <w:rFonts w:ascii="arial" w:eastAsia="arial" w:hAnsi="arial" w:cs="arial"/>
          <w:color w:val="000000"/>
          <w:sz w:val="20"/>
          <w:lang w:val="en-US" w:eastAsia="en-US" w:bidi="ar-SA"/>
        </w:rPr>
        <w:t xml:space="preserve"> (B.C.C.A.) and McNaughton v. Baker </w:t>
      </w:r>
      <w:hyperlink r:id="rId172"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 When the matter was heard, counsel for Du Pont submitted that Barclay could not rely on a duty owed to the plaintiff in support of its claim for contribution or indemnity. In subsequent written submissions, it was conceded that Bunting (Guardian ad litem of) v. Greater Victoria Hospital Society </w:t>
      </w:r>
      <w:hyperlink r:id="rId173" w:history="1">
        <w:r>
          <w:rPr>
            <w:rFonts w:ascii="arial" w:eastAsia="arial" w:hAnsi="arial" w:cs="arial"/>
            <w:i/>
            <w:color w:val="0077CC"/>
            <w:sz w:val="20"/>
            <w:u w:val="single"/>
            <w:shd w:val="clear" w:color="auto" w:fill="FFFFFF"/>
            <w:lang w:val="en-US" w:eastAsia="en-US" w:bidi="ar-SA"/>
          </w:rPr>
          <w:t>(1995), 9 B.C.L.R. (3rd) 93</w:t>
        </w:r>
      </w:hyperlink>
      <w:r>
        <w:rPr>
          <w:rFonts w:ascii="arial" w:eastAsia="arial" w:hAnsi="arial" w:cs="arial"/>
          <w:color w:val="000000"/>
          <w:sz w:val="20"/>
          <w:lang w:val="en-US" w:eastAsia="en-US" w:bidi="ar-SA"/>
        </w:rPr>
        <w:t xml:space="preserve"> (B.C.C.A.) supported the submission made on behalf of Barclay that it was not necessary that a duty of care be owed by the third party to a defendant advancing a claim for contribution. That concession, however, does not end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From a review of the third party notice, it is not clear whether Barclay alleges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tort of negligent misrepresentation and counsel for Barclay made limited submissions on this application, choosing instead to simply adopt the submissions of counsel for the architects in a companion application brought by Du Pont to strike that third party notice. Although the word "misrepresentation" is not used in Barclay's pleading, it is alleged that Du Pont represented that TYVEK would act as a moisture barrier and the failure to provide a product with this capability is the essence of the claim. The elements of the tort of negligent misrepresentation are set out in Queen v. Cognos Inc. </w:t>
      </w:r>
      <w:hyperlink r:id="rId174"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(S.C.C.) at 643. All elements of this cause of action have not been pleaded and if it is correct to characterize the third party claim as a plea of negligent misrepresentation, the notice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What has seemingly occurred is that in its amended third part notice Barclay has put a new twist on the allegation of a misrepresentation as to the suitability of TYVEK to this project. The duty now alleged is to design a product which would perform as an effective moisture barrier under stucco. But a manufacturer owes a duty only to take reasonable care and the third party notice does not set out the manner in which it is alleged that there has been a failure to take reasonable care or even that there has been such a failure. If the issue is suitability, as it appears to be, that defect cannot be remedied. For that reason, it is my view that the claim could not succeed. Further amendments were not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result, there will be an order striking out paragraphs 4 through 8 of the amended third party notice of Barclay Construction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9" style="position:absolute;z-index:2517678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Svangtun (Litigation guardian of) v. Pacific National Exhibition, [2019] B.C.J. No. 1723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27-28,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S128925, S128926, S128927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1723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1542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 B.C.L.R. (6th) 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2 W.W.R. 744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2676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Eden Rose Svangtun an infant by her Litigation Guardian Patricia Svangtun, Plaintiff/Appellant, and Pacific National Exhibition, Christie Kerr, John/Jane Doe #2, John/Jane Doe #3, John/Jane Doe #4, District of North Vancouver, John/Jane Doe #5, John/Jane Doe #6, Kenneth Linde, Langley Animal Clinic Ltd. and Vancouver Coastal Health Authority, Defendants/Respondents, and District of North Vancouver, Pacific National Exhibition, Third Parties And between Tyler Enzo Nadalin an infant by his Litigation Guardian Lisa Ann Nadalin, Plaintiff/Appellant, and Pacific National Exhibition, Christie Kerr, John/Jane Doe #2, John/Jane Doe #3, John/Jane Doe #4, District of North Vancouver, John/Jane Doe #5, John/Jane Doe #6, Kenneth Linde, Langley Animal Clinic Ltd. and Vancouver Coastal Health Authority, Defendants/Respondents, and District of North Vancouver, Pacific National Exhibition, Third Parties And between Jakob William Nadalin an infant by his Litigation Guardian Lisa Ann Nadalin, Plaintiff/Appellant, and Pacific National Exhibition, Christie Kerr, John/Jane Doe #2, John/Jane Doe #3, John/Jane Doe #4, District of North Vancouver, John/Jane Doe #5, John/Jane Doe #6, Kenneth Linde, Langley Animal Clinic Ltd. and Vancouver Coastal Health Authority, Defendants/Respondents, and District of North Vancouver, Pacific National Exhibition,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0"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22" w:name="Case Summary"/>
            <w:bookmarkEnd w:id="22"/>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 decision of a Master of the Supreme Court of British Columbia dated January 31, 2019 (indexed at </w:t>
            </w:r>
            <w:hyperlink r:id="rId182" w:history="1">
              <w:r>
                <w:rPr>
                  <w:rFonts w:ascii="arial" w:eastAsia="arial" w:hAnsi="arial" w:cs="arial"/>
                  <w:i/>
                  <w:color w:val="0077CC"/>
                  <w:sz w:val="20"/>
                  <w:u w:val="single"/>
                  <w:shd w:val="clear" w:color="auto" w:fill="FFFFFF"/>
                  <w:lang w:val="en-US" w:eastAsia="en-US" w:bidi="ar-SA"/>
                </w:rPr>
                <w:t>2019 BCSC 121</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 w:name="Counsel_7"/>
      <w:bookmarkEnd w:id="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1"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Plaintiffs/Appellants: M. Gianacopoulos, K. Sandulescu.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Defendant/Respondent, Vancouver Coastal Health Authority: D.J. Bell, A.C. Fraser.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Defendants/Respondents, Intervenor the Attorney General of British Columbia: L.F. de Lima, K. Hogg,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 w:name="Judgment_7"/>
      <w:bookmarkEnd w:id="24"/>
      <w:r>
        <w:pict>
          <v:line id="_x0000_s1052"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 w:name="N. SHARMA J."/>
            <w:bookmarkEnd w:id="25"/>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appeal of Master Scarth's January 31, 2019 decision, indexed at </w:t>
      </w:r>
      <w:hyperlink r:id="rId182" w:history="1">
        <w:r>
          <w:rPr>
            <w:rFonts w:ascii="arial" w:eastAsia="arial" w:hAnsi="arial" w:cs="arial"/>
            <w:i/>
            <w:color w:val="0077CC"/>
            <w:sz w:val="20"/>
            <w:u w:val="single"/>
            <w:shd w:val="clear" w:color="auto" w:fill="FFFFFF"/>
            <w:lang w:val="en-US" w:eastAsia="en-US" w:bidi="ar-SA"/>
          </w:rPr>
          <w:t>2019 BCSC 121</w:t>
        </w:r>
      </w:hyperlink>
      <w:r>
        <w:rPr>
          <w:rFonts w:ascii="arial" w:eastAsia="arial" w:hAnsi="arial" w:cs="arial"/>
          <w:color w:val="000000"/>
          <w:sz w:val="20"/>
          <w:lang w:val="en-US" w:eastAsia="en-US" w:bidi="ar-SA"/>
        </w:rPr>
        <w:t xml:space="preserve"> (the "Master's Decision"). The appeal is brought pursuant to R. 23-6(8).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case consists of three parallel actions brought by infant plaintiffs for damages they say resulted from an E. coli outbreak in 2009 at a petting zoo in the agricultural building at the Pacific National Exhibition (the "PNE").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action was commenced in December 2012. Prior to filing the actions, plaintiffs' counsel made a request and received a large amount of information from the Vancouver Coastal Health Authority ("VCHA") under the </w:t>
      </w:r>
      <w:r>
        <w:rPr>
          <w:rFonts w:ascii="arial" w:eastAsia="arial" w:hAnsi="arial" w:cs="arial"/>
          <w:i/>
          <w:color w:val="000000"/>
          <w:sz w:val="20"/>
          <w:lang w:val="en-US" w:eastAsia="en-US" w:bidi="ar-SA"/>
        </w:rPr>
        <w:t>Freedom of Information and Protection of 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165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The documents released under the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request are approximately 1500 pages and contain redactions for personal information. About eight years later, a second batch of documents were disclosed pursuant to this litigation. These documents also had the names and contact information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VCHA said the redactions are pursuant to s. 22 of </w:t>
      </w:r>
      <w:r>
        <w:rPr>
          <w:rFonts w:ascii="arial" w:eastAsia="arial" w:hAnsi="arial" w:cs="arial"/>
          <w:i/>
          <w:color w:val="000000"/>
          <w:sz w:val="20"/>
          <w:lang w:val="en-US" w:eastAsia="en-US" w:bidi="ar-SA"/>
        </w:rPr>
        <w:t>FIPPA</w:t>
      </w:r>
      <w:r>
        <w:rPr>
          <w:rFonts w:ascii="arial" w:eastAsia="arial" w:hAnsi="arial" w:cs="arial"/>
          <w:color w:val="000000"/>
          <w:sz w:val="20"/>
          <w:lang w:val="en-US" w:eastAsia="en-US" w:bidi="ar-SA"/>
        </w:rPr>
        <w:t xml:space="preserve"> and s. 91 of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The plaintiff disagreed, and applied for unredacted copies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master dismissed the application. The plaintiffs now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parties agree that the issue on this appeal is the proper interpretation of s. 91 of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28</w:t>
      </w:r>
      <w:r>
        <w:rPr>
          <w:rFonts w:ascii="arial" w:eastAsia="arial" w:hAnsi="arial" w:cs="arial"/>
          <w:color w:val="000000"/>
          <w:sz w:val="20"/>
          <w:lang w:val="en-US" w:eastAsia="en-US" w:bidi="ar-SA"/>
        </w:rPr>
        <w:t>, which is a question of law. They also agree that the standard of review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Because the appeal concerns statutory interpretation, the Attorney General of British Columbia was granted intervenor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litigation giving rise to this appeal was summarized by Madam Justice Norell, in a decision indexed at </w:t>
      </w:r>
      <w:hyperlink r:id="rId183" w:history="1">
        <w:r>
          <w:rPr>
            <w:rFonts w:ascii="arial" w:eastAsia="arial" w:hAnsi="arial" w:cs="arial"/>
            <w:i/>
            <w:color w:val="0077CC"/>
            <w:sz w:val="20"/>
            <w:u w:val="single"/>
            <w:shd w:val="clear" w:color="auto" w:fill="FFFFFF"/>
            <w:lang w:val="en-US" w:eastAsia="en-US" w:bidi="ar-SA"/>
          </w:rPr>
          <w:t>2018 BCSC 656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plaintiffs' notices of civil claim allege that in 2009 there was an E. Coli outbreak at the PNE petting farm. The plaintiffs visited the petting farm and subsequently became ill. The plaintiffs allege the defendants failed to take reasonable steps to avoid transmission of E. Coli to the plaintiffs. The allegations include failures with respect to design, presentation, supply of equipment and animals, maintenance, operation, inspection, warnings, hand washing facilities, and supervision of the petting farm. The claims are based on strict liability,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contract, and statutory obligations including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their respective responses to civil claim, some defendants deny a duty of care, and each defendant denies breach of any standard of care and causation. Each defendant makes cross-claims against the other defendants. All of the defendants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 and some defendants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plaintiffs' parents or guardians. Those allegations include inadequate hand washing and failure to supervise.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Madam Justice Norell noted, causation is in dispute. The infant plaintiffs in S128926 (Tyler Nadalin) and S128927 (Jakob Nadalin) fell ill and were hospitalized, and E. coli was found in their stool. However, the defendants do not admit that either boy contracted the infection from the petting farm or that if they did it was because of a breach of the standard of care. The plaintiff in S128925, Eden Svangtun, also fell ill and was hospitalized. However, there was no E. coli found in her stool. With regard to her, the defendants also deny that she contracted E. coli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include:</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PNE, which designed, operated and hosted the petting farm "playpen" in its agricultural building during its annual summer fair;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Christie Kerr, the PNE Manager of Agriculture who was responsible for the agricultural building, including the petting farm;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District of North Vancouver, which supplied the petting farm animals and had a role in the petting farm design, maintenance and operation;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VCHA, which inspected the petting farm several times, including on the first day of the fair and approved it for public health and safety, and which a few weeks later investigated the E. coli outbreak and linked to the petting farm which it had inspected and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OUTLINE OF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primary issue, both before the master and on appeal, is whether s. 91(2) of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xml:space="preserve"> prevents the disclosure of the unredacted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Section 91 of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xml:space="preserve">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91(1) A person who has custody of, access to or control over personal information under this Act must not disclose the personal information to any other person except as authorized under this or any other enactment.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referred to in subsection (1) is not, except in a proceeding under this Act, compellable to disclose or provide evidence about personal information the person has custody of, access to or control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parties agree that the documents sought by the plaintiffs are relevant for the purposes of documentary disclosure under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They also agree that the redacted portions at issue constitute "personal information" as defined by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However, they disagree on whether the effect of s. 91(2) is to preclude disclosure of personal information. The plaintiffs argue that the s. 91(2) requirement that a person not be made "compellable to disclose or provide evidence about personal information" applies only to "evidence about personal information", which is a distinct category from "personal information". The defendants and the Attorney General disagree, and say that the correct interpretation of s. 91(2) precludes this Court from ordering the disclosure of the information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MASTER'S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Before the master, the plaintiffs argued that s. 91(2) applies only to evidence in court "about personal information", and therefore has no bearing on their application for the production of information prior to trial. They supported that position with two points. First, that there is a difference between the non-compellability of evidence "about personal information" as contained in section 91(2) and the nondisclosure of "the personal information" in section 91(1). Second that section 91(2) only applies to disclosure of evidence to the court rather than an exchange of documents between the parties prior to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VCHA argued that even though the documents being sought are relevant, that is not determinative on the issue of disclosure pursuant to R. 7-1. It submitted that s. 91(2) is clear on its face that it is not compelled in any fashion to disclose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Attorney General argued that reading s. 91 as a whole grants the custodian of personal information a discretion to make disclosure, but prevents them from being compelled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 master's view, s. 91(2) has two possible meanings (para. 65)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 that a custodian is not compellable to 'disclose or provide evidence about personal information' could mean either: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custodian is not compellable to (i) disclose personal information or (ii) provide evidence about personal information; or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custodian is not compellable to (i) disclose evidence about personal information or (ii) provide evidence about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master concluded that the second interpretation was more consistent with the plain and ordinary meaning of the words used in the normal sentence construction. She also noted that s. 91(2) is a more specific provision than s. 91(1) and was therefore more directly applicable to the application, invoking </w:t>
      </w:r>
      <w:r>
        <w:rPr>
          <w:rFonts w:ascii="arial" w:eastAsia="arial" w:hAnsi="arial" w:cs="arial"/>
          <w:i/>
          <w:color w:val="000000"/>
          <w:sz w:val="20"/>
          <w:lang w:val="en-US" w:eastAsia="en-US" w:bidi="ar-SA"/>
        </w:rPr>
        <w:t>specialibus generalia non derogant</w:t>
      </w:r>
      <w:r>
        <w:rPr>
          <w:rFonts w:ascii="arial" w:eastAsia="arial" w:hAnsi="arial" w:cs="arial"/>
          <w:color w:val="000000"/>
          <w:sz w:val="20"/>
          <w:lang w:val="en-US" w:eastAsia="en-US" w:bidi="ar-SA"/>
        </w:rPr>
        <w:t>. In her view, s. 91(2) removed compellability of disclosure of personal information not only for trial and final hearings, but all pretrial proceedings because there is no indication in the statute itself that any difference was made between those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she disagreed with the Attorney General that a custodian had a discretion about disclosure of personal information under section 91(1). In her view neither subsection could be interpreted as conferring on a public body any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At para. 84, the master concluded that s. 91 "insulates holders of personal information under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such as VCHA from the usual disclosure obligation under the Rules" of court in order to deal with swift responses to public health threats (para 84). She therefore dismissed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PRELIMINARY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Before turning to the interpretation of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that is under appeal, there are two preliminary issues. First, the plaintiffs object to the admissibility of portions of an affidavit filed by the Provincial Health Officer on behalf of the Attorney General. Second, the plaintiffs applied to adduce fresh evidence at the hearing of the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Admissibility of the Provincial Health Officer's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objected before the master to the admissibility of an affidavit of Dr. Bonnie Henry, the Provincial Health Officer, on the basis that it contained opinion evidence. The master concluded that the affidavit was unhelpful because it did not add anything of significance beyond what is discernible from the language of the statute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a general observation, any portion of an affidavit that expresses an opinion about the correct interpretation of a statute is inadmissible as constituting legal argument; it also constitutes inadmissible evidence because it is opinion evidence that goes to the ultimate issue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Before me, the Attorney General conceded there were portions of that affidavit which constituted opinion evidence. However, the Attorney General sought to rely on some of the inadmissible content as "submissions" rather than evidence. The plaintiffs maintained that the opinions ought not to be before the court in any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agree that there are portions of Dr. Henry's affidavit that are inadmissible and/or irrelevant, but I also find portions of her affidavit to be helpful in understanding how the legislative scheme operates.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Attorney General properly conceded that paragraphs 19 and 25 of the affidavit are inadmissible and did not seek to rely on them in any form. I also find paragraphs 16, 18, 22, and 23 to be inadmissible and I have ignored those paragraphs.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in my view, the remainder of the affidavit is factual and uncontroversial evidence that animates this Court's understanding of the legislation in a way that is helpful beyond just reading the words of the statute.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Admitting Fresh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fresh evidence the plaintiffs wanted to introduce was two voluminous affidavits. The affidavits, which were sworn about a week before the hearing of the appeal, comprised notices to admit sent to the defendants and the subsequent refusal of the defendants to make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essence, the plaintiffs sought to have the defendants admit to the truth of certain facts articulated in some of the documents that are the subject of the disclosure obligation. For example, the plaintiffs seek the admission of "the statement in the Outbreak Summary that reads, "at least seventeen people who visited the barnyard/petting farm area at the PNE on or after August 22nd, 2009 fell ill with E.coli 0157: h7, a bacteria which can cause severe diarrhea and occasionally kidney failure in those infected."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four-part test for admitting fresh evidence on appeal was established in </w:t>
      </w:r>
      <w:r>
        <w:rPr>
          <w:rFonts w:ascii="arial" w:eastAsia="arial" w:hAnsi="arial" w:cs="arial"/>
          <w:i/>
          <w:color w:val="000000"/>
          <w:sz w:val="20"/>
          <w:lang w:val="en-US" w:eastAsia="en-US" w:bidi="ar-SA"/>
        </w:rPr>
        <w:t>Palmer v. The Queen</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[1980] 1 S.C.R. 759</w:t>
        </w:r>
      </w:hyperlink>
      <w:r>
        <w:rPr>
          <w:rFonts w:ascii="arial" w:eastAsia="arial" w:hAnsi="arial" w:cs="arial"/>
          <w:color w:val="000000"/>
          <w:sz w:val="20"/>
          <w:lang w:val="en-US" w:eastAsia="en-US" w:bidi="ar-SA"/>
        </w:rPr>
        <w:t xml:space="preserve">, and was recently summarized in </w:t>
      </w:r>
      <w:r>
        <w:rPr>
          <w:rFonts w:ascii="arial" w:eastAsia="arial" w:hAnsi="arial" w:cs="arial"/>
          <w:i/>
          <w:color w:val="000000"/>
          <w:sz w:val="20"/>
          <w:lang w:val="en-US" w:eastAsia="en-US" w:bidi="ar-SA"/>
        </w:rPr>
        <w:t>R. v. Sipos</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2014 SCC 47</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...Generally, fresh evidence should not be received if it could have been obtained at trial by exercising due diligence, although this criterion is not strictly applied in criminal matters when it would be contrary to the interests of justice to do so. The evidence must be relevant in the sense that it relates to a potentially decisive issue and reasonably worthy of belief. Finally, the evidence, if accepted, must reasonably be expected to have affected the result when considered along with the trial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plaintiffs suggested a somewhat less stringent test, as set out in </w:t>
      </w:r>
      <w:r>
        <w:rPr>
          <w:rFonts w:ascii="arial" w:eastAsia="arial" w:hAnsi="arial" w:cs="arial"/>
          <w:i/>
          <w:color w:val="000000"/>
          <w:sz w:val="20"/>
          <w:lang w:val="en-US" w:eastAsia="en-US" w:bidi="ar-SA"/>
        </w:rPr>
        <w:t>M.Y. Sundae Inc. v International Dairy Queen, Inc.</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2018 BCSC 744</w:t>
        </w:r>
      </w:hyperlink>
      <w:r>
        <w:rPr>
          <w:rFonts w:ascii="arial" w:eastAsia="arial" w:hAnsi="arial" w:cs="arial"/>
          <w:color w:val="000000"/>
          <w:sz w:val="20"/>
          <w:lang w:val="en-US" w:eastAsia="en-US" w:bidi="ar-SA"/>
        </w:rPr>
        <w:t xml:space="preserve"> at para. 30, whereby the evidence will be admitted if the evidence might (as opposed to "must") have affected the outcome: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order to admit fresh evidence on appeal from an order of a master, the applicant must demonstrate that the evidence was not available at the time of the hearing before the master despite due diligence and that </w:t>
      </w:r>
      <w:r>
        <w:rPr>
          <w:rFonts w:ascii="arial" w:eastAsia="arial" w:hAnsi="arial" w:cs="arial"/>
          <w:color w:val="000000"/>
          <w:sz w:val="20"/>
          <w:u w:val="single"/>
          <w:lang w:val="en-US" w:eastAsia="en-US" w:bidi="ar-SA"/>
        </w:rPr>
        <w:t>the evidence might have affected the ruling</w:t>
      </w:r>
      <w:r>
        <w:rPr>
          <w:rFonts w:ascii="arial" w:eastAsia="arial" w:hAnsi="arial" w:cs="arial"/>
          <w:color w:val="000000"/>
          <w:sz w:val="20"/>
          <w:lang w:val="en-US" w:eastAsia="en-US" w:bidi="ar-SA"/>
        </w:rPr>
        <w:t xml:space="preserve"> had it been before the court of first instance. The application of these requirements can be relaxed; the ultimate question is whether it is in the interests of justice to introduce the fresh evidence: </w:t>
      </w:r>
      <w:r>
        <w:rPr>
          <w:rFonts w:ascii="arial" w:eastAsia="arial" w:hAnsi="arial" w:cs="arial"/>
          <w:i/>
          <w:color w:val="000000"/>
          <w:sz w:val="20"/>
          <w:lang w:val="en-US" w:eastAsia="en-US" w:bidi="ar-SA"/>
        </w:rPr>
        <w:t>Wright v. Sunlife Assurance Company of Canada</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2014 BCCA 309</w:t>
        </w:r>
      </w:hyperlink>
      <w:r>
        <w:rPr>
          <w:rFonts w:ascii="arial" w:eastAsia="arial" w:hAnsi="arial" w:cs="arial"/>
          <w:color w:val="000000"/>
          <w:sz w:val="20"/>
          <w:lang w:val="en-US" w:eastAsia="en-US" w:bidi="ar-SA"/>
        </w:rPr>
        <w:t xml:space="preserve"> at para. 21 and </w:t>
      </w:r>
      <w:r>
        <w:rPr>
          <w:rFonts w:ascii="arial" w:eastAsia="arial" w:hAnsi="arial" w:cs="arial"/>
          <w:i/>
          <w:color w:val="000000"/>
          <w:sz w:val="20"/>
          <w:lang w:val="en-US" w:eastAsia="en-US" w:bidi="ar-SA"/>
        </w:rPr>
        <w:t>476605 B.C. Ltd. v. Insurance Corp. of British Columbia</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2010 BCSC 1149</w:t>
        </w:r>
      </w:hyperlink>
      <w:r>
        <w:rPr>
          <w:rFonts w:ascii="arial" w:eastAsia="arial" w:hAnsi="arial" w:cs="arial"/>
          <w:color w:val="000000"/>
          <w:sz w:val="20"/>
          <w:lang w:val="en-US" w:eastAsia="en-US" w:bidi="ar-SA"/>
        </w:rPr>
        <w:t xml:space="preserve"> at para. 8, aff'd </w:t>
      </w:r>
      <w:hyperlink r:id="rId189" w:history="1">
        <w:r>
          <w:rPr>
            <w:rFonts w:ascii="arial" w:eastAsia="arial" w:hAnsi="arial" w:cs="arial"/>
            <w:i/>
            <w:color w:val="0077CC"/>
            <w:sz w:val="20"/>
            <w:u w:val="single"/>
            <w:shd w:val="clear" w:color="auto" w:fill="FFFFFF"/>
            <w:lang w:val="en-US" w:eastAsia="en-US" w:bidi="ar-SA"/>
          </w:rPr>
          <w:t>2011 BCCA 181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There is no need to resolve this issue, because even when applying the plaintiffs' less stringent test, it is clear that their application to admit fresh evidence must fail. The fact that the defendants have insisted that the plaintiffs prove, for instance, that an outbreak occurred may illustrate why the plaintiffs are seeking the unredacted documents in issue. However, the issue before the master turned on the meaning of s. 91 of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which is not affected by the issue of whether the evidence the plaintiffs are seeking is important to their case. It follows that evidence does not pertain to a potentially decisive issue, and could not have changed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Therefore, the application to adduce fresh evidence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plaintiffs advance similar arguments to those made before the master, and say the master erred in law in concluding that s. 91(2) of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xml:space="preserve"> does not allow VCHA to disclose the information being sought. Both VCHA and the Attorney General submit that the Master's Decision should be upheld because it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modern approach to statutory interpretation is that "the words of an Act are to be read in their entire context and in their grammatical and ordinary sense harmoniously with the scheme of the Act, the object of the Act, and the intention of Parliament": </w:t>
      </w:r>
      <w:r>
        <w:rPr>
          <w:rFonts w:ascii="arial" w:eastAsia="arial" w:hAnsi="arial" w:cs="arial"/>
          <w:i/>
          <w:color w:val="000000"/>
          <w:sz w:val="20"/>
          <w:lang w:val="en-US" w:eastAsia="en-US" w:bidi="ar-SA"/>
        </w:rPr>
        <w:t>Rizzo v. Rizzo Shoes Ltd.</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Section 91 of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Confidentiality of personal information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91 (1) A person who has custody of, access to or control over personal information under this Act must not disclose the personal information to any other person except as authorized under this or any other enactment.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referred to in subsection (1) is not, except in a proceeding under this Act, compellable to disclose or provide evidence about personal information the person has custody of, access to or control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plaintiffs argue that s. 91(2) is not applicable to the present facts, because it applies only to </w:t>
      </w:r>
      <w:r>
        <w:rPr>
          <w:rFonts w:ascii="arial" w:eastAsia="arial" w:hAnsi="arial" w:cs="arial"/>
          <w:color w:val="000000"/>
          <w:sz w:val="20"/>
          <w:u w:val="single"/>
          <w:lang w:val="en-US" w:eastAsia="en-US" w:bidi="ar-SA"/>
        </w:rPr>
        <w:t>evidence about</w:t>
      </w:r>
      <w:r>
        <w:rPr>
          <w:rFonts w:ascii="arial" w:eastAsia="arial" w:hAnsi="arial" w:cs="arial"/>
          <w:color w:val="000000"/>
          <w:sz w:val="20"/>
          <w:lang w:val="en-US" w:eastAsia="en-US" w:bidi="ar-SA"/>
        </w:rPr>
        <w:t xml:space="preserve"> personal information, but not personal information. Personal information, the plaintiffs say, is addressed by s. 91(1). Accordingly, the plaintiffs submit they are entitled to receive the personal information at issue, because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constitute an enactment under which the information can be disclosed. The defendants and the Attorney General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repeated the argument made before the master. In my view, her distillation of the issue was correct. I agree with her that there are essentially two potentially valid interpretations of s. 91(2), and in particular, the key phrase "disclose or provide evidence about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interpretation, promoted by the plaintiffs, is that this phrase is meant to indicate a bar on compelling (1) the disclosure of personal information or (2) the provision of evidence about personal information. The second interpretation is that the phrase is a bar on compelling the (1) disclosure of evidence about personal information, or (2) the provision of evidence about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benefit of the first interpretation to the plaintiffs is that it restricts the applicability of s. 91(2) to "evidence about personal information". This allows them to argue that "evidence about personal information" means something different than "personal information", and that s. 91(2) is not applicable to documents at issue, which are personal information. They then point to s. 91(1) to say that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are an enactment that specifically authorizes the disclosure of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By contrast, the second interpretation prevents the compelled disclosure of personal information (except for proceedings under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which this is not), and therefore prevents the compelled disclosure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For the reasons below, I favour the second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As Dr. Henry's affidavit explains, the scheme under the </w:t>
      </w:r>
      <w:r>
        <w:rPr>
          <w:rFonts w:ascii="arial" w:eastAsia="arial" w:hAnsi="arial" w:cs="arial"/>
          <w:i/>
          <w:color w:val="000000"/>
          <w:sz w:val="20"/>
          <w:lang w:val="en-US" w:eastAsia="en-US" w:bidi="ar-SA"/>
        </w:rPr>
        <w:t>Public Heath Act</w:t>
      </w:r>
      <w:r>
        <w:rPr>
          <w:rFonts w:ascii="arial" w:eastAsia="arial" w:hAnsi="arial" w:cs="arial"/>
          <w:color w:val="000000"/>
          <w:sz w:val="20"/>
          <w:lang w:val="en-US" w:eastAsia="en-US" w:bidi="ar-SA"/>
        </w:rPr>
        <w:t xml:space="preserve"> permits,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collection of private medical information from healthcare providers, and in some circumstances, mandatory testing for disease. These significant, potentially intrusive powers lead to the acquisition, and sometimes the production, of personal information. Dr. Henry observed that the reporting requirements and related administrative procedures allow prompt public health interventions to prevent further spread of the disease, which, obviously, is a major object of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powers granted under the legislation are crucial to its interpretation. I agree with the Attorney General that because of the highly invasive and mandatory nature of the powers under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xml:space="preserve">, the countervailing protection of confidential personal information takes on greater significance, both because it limits the injury to privacy that might arise out of the exercise of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's powers, and because it mitigates the risk that individuals may conceal infectious diseases from medical professionals who are obligated to report them. As the Attorney General puts it, there must be "a high level of trust between patients and the public health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It is difficult to reconcile this objective with the plaintiffs' proposed interpretation. First, I agree with the Attorney General that it is difficult to draw any coherent distinction between "evidence about personal information" and "personal information", such that something included in the latter category would not also be included in the former. The personal information at issue here is the names and contact information of the patients infected in the same circumstances as the plaintiffs. It seems to me that "evidence about" that personal information would include, at the very least, their names and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Even if this issue is put aside, and I accepted that "evidence about personal information" is a distinct category from "personal information", I am left to wonder why the Legislature would choose to prevent the disclosure of "evidence about" personal information in civil proceedings, but not the personal information itself. To do so would be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plaintiffs propose a definition of evidence about personal information as "descriptive information" "generated in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processes", including the information generated by actions set out in the </w:t>
      </w:r>
      <w:r>
        <w:rPr>
          <w:rFonts w:ascii="arial" w:eastAsia="arial" w:hAnsi="arial" w:cs="arial"/>
          <w:i/>
          <w:color w:val="000000"/>
          <w:sz w:val="20"/>
          <w:lang w:val="en-US" w:eastAsia="en-US" w:bidi="ar-SA"/>
        </w:rPr>
        <w:t>PHA</w:t>
      </w:r>
      <w:r>
        <w:rPr>
          <w:rFonts w:ascii="arial" w:eastAsia="arial" w:hAnsi="arial" w:cs="arial"/>
          <w:color w:val="000000"/>
          <w:sz w:val="20"/>
          <w:lang w:val="en-US" w:eastAsia="en-US" w:bidi="ar-SA"/>
        </w:rPr>
        <w:t xml:space="preserve"> and applicable regulations. If the plaintiffs' definition is accepted, it seems hard to understand why, in a section titled "confidentiality of personal information", the Legislature would prevent the compelling of "evidence of personal information" but not the personal information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Turning to the second interpretation of s. 91(2), in my view it is far more consistent with s. 91 as a whole and the scheme of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agree with the master that s. 91(1) "provides for a general obligation on the part of a holder of personal information to keep it confidential except where authorized under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xml:space="preserve">] or any other enactment": Master's Decision at para. 58.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constitute an "enactment": </w:t>
      </w:r>
      <w:r>
        <w:rPr>
          <w:rFonts w:ascii="arial" w:eastAsia="arial" w:hAnsi="arial" w:cs="arial"/>
          <w:i/>
          <w:color w:val="000000"/>
          <w:sz w:val="20"/>
          <w:lang w:val="en-US" w:eastAsia="en-US" w:bidi="ar-SA"/>
        </w:rPr>
        <w:t>Interpretation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238</w:t>
      </w:r>
      <w:r>
        <w:rPr>
          <w:rFonts w:ascii="arial" w:eastAsia="arial" w:hAnsi="arial" w:cs="arial"/>
          <w:color w:val="000000"/>
          <w:sz w:val="20"/>
          <w:lang w:val="en-US" w:eastAsia="en-US" w:bidi="ar-SA"/>
        </w:rPr>
        <w:t xml:space="preserve">. Accordingly, and as the master observed at paras. 60 and 61, if s. 91(1) is considered alone, it would entitle the plaintiff to seek the documents through the document discovery process set out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However, s. 91(1) must be read in conjunction with s. 91(2). I agree with the Attorney General that the word "compelled" in s.91(2) invokes the legal process. The term "compel" is often used in the context of a legal proceeding. For example, R. 7-2 (18)(b), which describes the scope of examinations for discovery, provides that a person being examined "is </w:t>
      </w:r>
      <w:r>
        <w:rPr>
          <w:rFonts w:ascii="arial" w:eastAsia="arial" w:hAnsi="arial" w:cs="arial"/>
          <w:color w:val="000000"/>
          <w:sz w:val="20"/>
          <w:u w:val="single"/>
          <w:lang w:val="en-US" w:eastAsia="en-US" w:bidi="ar-SA"/>
        </w:rPr>
        <w:t>compellable</w:t>
      </w:r>
      <w:r>
        <w:rPr>
          <w:rFonts w:ascii="arial" w:eastAsia="arial" w:hAnsi="arial" w:cs="arial"/>
          <w:color w:val="000000"/>
          <w:sz w:val="20"/>
          <w:lang w:val="en-US" w:eastAsia="en-US" w:bidi="ar-SA"/>
        </w:rPr>
        <w:t xml:space="preserve"> to give the names and addresses of all persons who reasonably might be expected to have knowledge relating to any matter in question in the action"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s. 91(2) operates as an exception to the general principle set out by s. 91(1). Although the Legislature saw fit to permit the disclosure of personal information under an enactment generally, it did not see fit to permit, in the context of a legal proceeding, either the compelled disclosure of personal information, or the compelled provision of evidence with respect to personal information. It follows that the master was correct to dismiss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Personal information collected under the </w:t>
      </w:r>
      <w:r>
        <w:rPr>
          <w:rFonts w:ascii="arial" w:eastAsia="arial" w:hAnsi="arial" w:cs="arial"/>
          <w:i/>
          <w:color w:val="000000"/>
          <w:sz w:val="20"/>
          <w:lang w:val="en-US" w:eastAsia="en-US" w:bidi="ar-SA"/>
        </w:rPr>
        <w:t>Public Health Act</w:t>
      </w:r>
      <w:r>
        <w:rPr>
          <w:rFonts w:ascii="arial" w:eastAsia="arial" w:hAnsi="arial" w:cs="arial"/>
          <w:color w:val="000000"/>
          <w:sz w:val="20"/>
          <w:lang w:val="en-US" w:eastAsia="en-US" w:bidi="ar-SA"/>
        </w:rPr>
        <w:t xml:space="preserve"> is necessarily going to be linked to the very private matter of a person's health. That is because section 9 allows a person to collect, use or disclose personal information only if it is necessary for the stipulated purposes contained in subsections (a) through (h). In other words, the only reason the VCHA has anybody's personal information is because it is related in some way to public health services and or protection of public health. Thus, the heightened concern about the confidentiality of highly private information attaches to any personal information collected under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3" style="position:absolute;z-index:2518067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Tavra v. Metro Vancouver Housing Corp. (c.o.b. Metro Vancouver), [2020] B.C.J. No. 130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28,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S169667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130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105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Gojka Tavra, Plaintiff, and Metro Vancouver Housing Corporation dba Metro Vancouver, Fina Electrical Systems Ltd. and ABC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jc w:val="both"/>
        <w:rPr>
          <w:rFonts w:ascii="arial" w:eastAsia="arial" w:hAnsi="arial" w:cs="arial"/>
          <w:sz w:val="20"/>
          <w:lang w:val="en-US" w:eastAsia="en-US" w:bidi="ar-SA"/>
        </w:rPr>
      </w:pPr>
      <w:bookmarkStart w:id="26" w:name="Counsel_8"/>
      <w:bookmarkEnd w:id="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4"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V.L. Medved.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Metro Vancouver Housing Corporation: A.K. Aggarwal.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 w:name="Judgment_8"/>
      <w:bookmarkEnd w:id="27"/>
      <w:r>
        <w:pict>
          <v:line id="_x0000_s1055" style="position:absolute;z-index:251718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 w:name="C.E. HINKSON C.J.S.C."/>
            <w:bookmarkEnd w:id="28"/>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sustained personal injuries on November 4, 2014. She contends that her injuries were the result of a fall on the stairs in the housing facility where she resided at that time, which is located at 15335 99th Avenue in Surrey B.C.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Premises are owned and operated by the defendant Metro Vancouver Housing Corporation ("MVHC").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has been discontinued against the defendant Fina Electrical Systems Ltd., and the notice of civil claim in the action was never served on the defendant ABC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remaining defendant, MVHC, brings an application for judgment on summary trial dismissing the plaintiff's claim,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Premises is a 192 unit townhouse complex known as Kingston Gardens. It includes two and three-bedroom townhouses and common areas for its tenants and their guests which include community gardens, common walkways, stairs to parking and an administrative office on its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lived on the Premises since in or about May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Maintenance of the Premises includes lawn care, salting, snow removal, and leaf and other organic debris removal by contractors employed by MVHC.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contends that between 5:30 and 6:30 am on November 4, 2014, she fell whilst descending a stairway on the Premises ("the stairway") when she was making her way to a drop box at MVHC's administrative office to deposit her rent payment. This stairway is located some 15 - 20 metres from the plaintiff's rental unit. It has handrails on either side, and has been used by the plaintiff at least once per month since taking up her residence at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There are at least two large trees near the stairway, one a coniferous tree, and the other a deciduous tree. It is alleged that the former drops pinecones, and the latter drops leaves on and near the stairway.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MVHC asserts that it employs contractors to clean debris from various areas on the Premises, including the stairway,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evidence was that she generally used the stairway in question in the early morning hours, before starting work at 6:30 am, in order to deposit her rent payments. She agreed that prior to November 4, 2014, she had never experienced issues with the stairway, never felt unsafe using the stairway, and in fact continues to use the stairway.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evidence is that on November 4, 2014, she made no effort to determine the condition of the stairway. She knew the stairway, had never had a problem with it before, and felt safe. As she approached the stairway and began to descend from the left side, she was holding the left handrail in her left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deposed that as she lifted her right foot to place it on the second stair from the top of the stairway, she fell forward. She says her next memory is striking her head on the concrete below the second step and blacking out. She was unable to say why she fell and does not know if she tripped or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taken to Surrey Memorial Hospital after her husband found her and took her back to their rental unit. The hospital triage form recorded that she was "[u]nsure how [she]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Subrules (8), (11) and (15) of Rule 9-7 provide that:</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applies for judgment under subrule (2)</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serve, with the notice of application and the other documents referred to in Rule 8-1 (3), every expert report, not already filed, on which the party will rely in support of the application,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serve any further affidavits, expert reports or notices except</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tender evidence that would, at a trial, be admitted as rebuttal evidence,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respond to a notice of application filed and served by another party of record,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leave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an application heard before or at the same time as the hearing of a summary trial application, the court may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summary trial application, or</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summary trial application on the ground that</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raised by the summary trial application are not suitable for disposition under this rule, or</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application will not assist the efficient resolution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 summary trial application, the court may</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grant judgment in favour of any party, either on an issue or generally, unless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unable, on the whole of the evidence before the court on the application, to find the facts necessary to decide the issues of fact or law, or</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of the opinion that it would be unjust to decide the issues on the application,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terms respecting enforcement of the judgment, including a stay of execution,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2013 BCCA 60</w:t>
        </w:r>
      </w:hyperlink>
      <w:r>
        <w:rPr>
          <w:rFonts w:ascii="arial" w:eastAsia="arial" w:hAnsi="arial" w:cs="arial"/>
          <w:color w:val="000000"/>
          <w:sz w:val="20"/>
          <w:lang w:val="en-US" w:eastAsia="en-US" w:bidi="ar-SA"/>
        </w:rPr>
        <w:t>, Madam Justice Smith discussed the general nature and suitability of summary trials, observing at paras. 30-31: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the court confirmed that the court under this rule "tries the issues raised by the pleadings on affidavits", that "a triable issue or arguable defence will not always defeat a summary trial application", and that "cases will be decided summarily if the court is able to find the facts necessary for that purpose, even though there may be disputed issues of fact and law" provided that the judge does not find "it is unjust to do so" (p. 211). In determining the latter issue (whether it would be unjust to proceed summarily), the Chief Justice identified a number of relevant factors to consider (at p. 215):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it will be unjust to give judgment the chambers judge is entitled to consider, inter alia,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To this list has been added other factors including the cost of the litigation and the time of the summary trial, whether credibility is a critical factor in the determination of the dispute, whether the summary trial may create an unnecessary complexity in the resolution of the dispute, and whether the application would result in litigating in slices: </w:t>
      </w:r>
      <w:r>
        <w:rPr>
          <w:rFonts w:ascii="arial" w:eastAsia="arial" w:hAnsi="arial" w:cs="arial"/>
          <w:i/>
          <w:color w:val="000000"/>
          <w:sz w:val="20"/>
          <w:lang w:val="en-US" w:eastAsia="en-US" w:bidi="ar-SA"/>
        </w:rPr>
        <w:t>Dahl v. Royal Bank of Canada et al.</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upheld on appeal at </w:t>
      </w:r>
      <w:hyperlink r:id="rId57"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order to conclude the discrete issue of liability is suitable for summary trial, I must be satisfied I can find the facts necessary to decide the disputed issues. Even if I am satisfied that I can find the facts necessary to decide the issues, I must still consider whether it would be unjust to do so, having regard to the factors set out in </w:t>
      </w:r>
      <w:r>
        <w:rPr>
          <w:rFonts w:ascii="arial" w:eastAsia="arial" w:hAnsi="arial" w:cs="arial"/>
          <w:i/>
          <w:color w:val="000000"/>
          <w:sz w:val="20"/>
          <w:lang w:val="en-US" w:eastAsia="en-US" w:bidi="ar-SA"/>
        </w:rPr>
        <w:t>Gichuru</w:t>
      </w:r>
      <w:r>
        <w:rPr>
          <w:rFonts w:ascii="arial" w:eastAsia="arial" w:hAnsi="arial" w:cs="arial"/>
          <w:color w:val="000000"/>
          <w:sz w:val="20"/>
          <w:lang w:val="en-US" w:eastAsia="en-US" w:bidi="ar-SA"/>
        </w:rPr>
        <w:t xml:space="preserve"> at paras. 30-31.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submits the facts of this case are simple, the evidence of the parties is sufficiently uncomplicated, and the law at issue is well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contends that the case is unsuitable for determination under this rule, as the evidence on certain issues is contested, and even in the absence of direct evidence on certain issues, she is entitled to seek inferences from the evidence that may entitle her to a finding of liability against MVHC. She says that in the result, the Court cannot find the facts necessary to determine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test for establishing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well-known, as set out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 demonstrate (1) that the defendant owed him a duty of care; (2) that the defendant's behaviour breached the standard of care; (3) that the plaintiff sustained damage; and (4) that the damage was caused, in fact and in law,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At common law, a defendant may owe a duty of care to a plaintiff if it is foreseeable that the actions or omissions of the defendant may cause harm to the plaintiff and if there is a relationship of sufficient proximity to justify the imposition of a duty of care: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Meanwhile,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imposes a duty on an occupier of premises to take care that in all the circumstances of the case are reasonable to see that a person will be reasonably safe in using its premises. This satisfies the first criterion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this case, there is no doubt that MVHC owed a duty of care to the plaintiff both at common law and pursuant to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accept, for the purposes of this application, the plaintiff sustained damage from a fall on the Premises, satisfying the third criterion from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is the second and fourth criteria in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that are really disputed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Direct evidence of the cause of a slip and fall is unnecessary in order to establish liability against an occupier. In </w:t>
      </w:r>
      <w:r>
        <w:rPr>
          <w:rFonts w:ascii="arial" w:eastAsia="arial" w:hAnsi="arial" w:cs="arial"/>
          <w:i/>
          <w:color w:val="000000"/>
          <w:sz w:val="20"/>
          <w:lang w:val="en-US" w:eastAsia="en-US" w:bidi="ar-SA"/>
        </w:rPr>
        <w:t>Druet v. Sandman Hotels, Inns &amp; Suites Limited</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2011 BCSC 232</w:t>
        </w:r>
      </w:hyperlink>
      <w:r>
        <w:rPr>
          <w:rFonts w:ascii="arial" w:eastAsia="arial" w:hAnsi="arial" w:cs="arial"/>
          <w:color w:val="000000"/>
          <w:sz w:val="20"/>
          <w:lang w:val="en-US" w:eastAsia="en-US" w:bidi="ar-SA"/>
        </w:rPr>
        <w:t>, Mr. Justice Savage found liability against a hotel owner despite the absence of direct evidence of the creation of an unreasonable risk, based upon the inferences that he drew from the evidence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alleges that the cause of her fall was the unsafe condition of the stairway, MVHC's failure to comply with the relevant version of the </w:t>
      </w:r>
      <w:r>
        <w:rPr>
          <w:rFonts w:ascii="arial" w:eastAsia="arial" w:hAnsi="arial" w:cs="arial"/>
          <w:i/>
          <w:color w:val="000000"/>
          <w:sz w:val="20"/>
          <w:lang w:val="en-US" w:eastAsia="en-US" w:bidi="ar-SA"/>
        </w:rPr>
        <w:t>National Building Code</w:t>
      </w:r>
      <w:r>
        <w:rPr>
          <w:rFonts w:ascii="arial" w:eastAsia="arial" w:hAnsi="arial" w:cs="arial"/>
          <w:color w:val="000000"/>
          <w:sz w:val="20"/>
          <w:lang w:val="en-US" w:eastAsia="en-US" w:bidi="ar-SA"/>
        </w:rPr>
        <w:t>, inadequacies in the lighting in and around the stairway, and the general unsafe condition of the stairway.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evidence from which it could be concluded that the lighting in and around the stairway was poor. There is contested evidence that prior to November 4, 2014, the lighting in the area had been the subject of complaints to the management of the Premises by tenants and/or the Tenants' Community Association. There is some disagreement in the evidence on this application as to just what complaints were made concerning the stairway, and by whom, that cannot be resolved without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and MVHC have each retained individuals who purport to be experts familiar with </w:t>
      </w:r>
      <w:r>
        <w:rPr>
          <w:rFonts w:ascii="arial" w:eastAsia="arial" w:hAnsi="arial" w:cs="arial"/>
          <w:i/>
          <w:color w:val="000000"/>
          <w:sz w:val="20"/>
          <w:lang w:val="en-US" w:eastAsia="en-US" w:bidi="ar-SA"/>
        </w:rPr>
        <w:t>Building Codes</w:t>
      </w:r>
      <w:r>
        <w:rPr>
          <w:rFonts w:ascii="arial" w:eastAsia="arial" w:hAnsi="arial" w:cs="arial"/>
          <w:color w:val="000000"/>
          <w:sz w:val="20"/>
          <w:lang w:val="en-US" w:eastAsia="en-US" w:bidi="ar-SA"/>
        </w:rPr>
        <w:t xml:space="preserve"> and the permitting process for construction of and renovations to rental accommodations. These experts disagree with respect to which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xml:space="preserve"> applies to the Premises and the stairway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Absent cross-examination, I have no basis for preferring the evidence of one of these purported experts over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any case, the mere breach of a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xml:space="preserve"> is, in and of itself, an insufficient basis upon which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for example </w:t>
      </w:r>
      <w:r>
        <w:rPr>
          <w:rFonts w:ascii="arial" w:eastAsia="arial" w:hAnsi="arial" w:cs="arial"/>
          <w:i/>
          <w:color w:val="000000"/>
          <w:sz w:val="20"/>
          <w:lang w:val="en-US" w:eastAsia="en-US" w:bidi="ar-SA"/>
        </w:rPr>
        <w:t>Wright v. McArthur</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2005 BCSC 1797</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was familiar with the condition of the stairway and the lighting around and near it, and the condition of the handrails on either side of it. If the stairway, its handrails, and its adjacent lighting did not comply with an applicable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 it may not have had any causative contribution to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 herself did not suggest that she was unable to grasp the left handrail due to its thickness; although, one of the criticisms of her expert was that the handrail was too wide to comply with what he considered to be the relevant </w:t>
      </w:r>
      <w:r>
        <w:rPr>
          <w:rFonts w:ascii="arial" w:eastAsia="arial" w:hAnsi="arial" w:cs="arial"/>
          <w:i/>
          <w:color w:val="000000"/>
          <w:sz w:val="20"/>
          <w:lang w:val="en-US" w:eastAsia="en-US" w:bidi="ar-SA"/>
        </w:rPr>
        <w:t>Building 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standard of care required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and common law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same: it is to protect others from an objectively unreasonable risk of harm: </w:t>
      </w:r>
      <w:r>
        <w:rPr>
          <w:rFonts w:ascii="arial" w:eastAsia="arial" w:hAnsi="arial" w:cs="arial"/>
          <w:i/>
          <w:color w:val="000000"/>
          <w:sz w:val="20"/>
          <w:lang w:val="en-US" w:eastAsia="en-US" w:bidi="ar-SA"/>
        </w:rPr>
        <w:t>Agar v. Weber</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2014 BCCA 297</w:t>
        </w:r>
      </w:hyperlink>
      <w:r>
        <w:rPr>
          <w:rFonts w:ascii="arial" w:eastAsia="arial" w:hAnsi="arial" w:cs="arial"/>
          <w:color w:val="000000"/>
          <w:sz w:val="20"/>
          <w:lang w:val="en-US" w:eastAsia="en-US" w:bidi="ar-SA"/>
        </w:rPr>
        <w:t xml:space="preserve"> at para. 30. The applicable standard is one of reasonableness, not perfection. An occupier does not constitute an insurer against every eventuality that may occur on the premises: </w:t>
      </w:r>
      <w:r>
        <w:rPr>
          <w:rFonts w:ascii="arial" w:eastAsia="arial" w:hAnsi="arial" w:cs="arial"/>
          <w:i/>
          <w:color w:val="000000"/>
          <w:sz w:val="20"/>
          <w:lang w:val="en-US" w:eastAsia="en-US" w:bidi="ar-SA"/>
        </w:rPr>
        <w:t>Lavalee v. Britsol Management</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2005 BCSC 1666</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condition of the lighting near the stairway, in the early morning hours, was known to the plaintiff before she used the stairway on November 4, 2014. In order to find liability against MVHC, it would be necessary to find that despite her familiarity with the lighting in the area, inadequate lighting either caused or contributed to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During the night of November 3/4, 2014, it had rained, and the plaintiff asserts that this caused leaves and pinecones to accumulate on the stairway that evening, or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husband has given evidence that he attended the stairway shortly after the plaintiff's fall, but it was so dark that he could not see her from the top of the stairway. It was his evidence that he descended the stairway with difficulty, as it was completely dark and littered with slippery leaves and pinecones which he could feel but not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Untested by cross-examination, there is no basis upon which to reject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MVHC employs contractors to remove debris from areas including the stairway on a daily basis, there is no evidence that they did so on November 3, 2014, or at any time close thereto. Given the evidence of the plaintiff's husband, and without some evidence that they did so, I am unable to find that the retention of such contractors is any assurance that they cleaned the accumulated debris from the stairway on November 3, 2014 or shortly before then. If they removed the debris on November 3, 2014, or shortly before then, it may be an answer to the plaintiff's complaints about the debris on the stairway creating an unsafe condition, but without any evidence, I cannot reach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Given the conflicts in the evidence before me, and the need to assess the credibility of witnesses, not the least of whom is the plaintiff's husband, I find that on the whole of the evidence before me, I am unable to find the facts necessary to decide the disputed issues between the parties and find that the case is thus unsuitable for determination pursuant to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MVHC's application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769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Van Swieten v. McIntyre, [2010] B.C.J. No. 2886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J.L. Dorgan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November 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10-0052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2886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1976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3904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205 A.C.W.S. (3d) 376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Yvonne Carol Van Swieten, Plaintiff, and Daryl McIntyre and Lorna McIntyre, Defendants, and Nicole Van Swieten,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jc w:val="both"/>
        <w:rPr>
          <w:rFonts w:ascii="arial" w:eastAsia="arial" w:hAnsi="arial" w:cs="arial"/>
          <w:sz w:val="20"/>
          <w:lang w:val="en-US" w:eastAsia="en-US" w:bidi="ar-SA"/>
        </w:rPr>
      </w:pPr>
      <w:bookmarkStart w:id="29" w:name="Counsel_9"/>
      <w:bookmarkEnd w:id="2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7"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F.K. Walton,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Breen.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L. Pringle.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 w:name="Judgment_9"/>
      <w:bookmarkEnd w:id="30"/>
      <w:r>
        <w:pict>
          <v:line id="_x0000_s1058" style="position:absolute;z-index:251719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Application to Strike Amended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Third Party Notice</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 w:name="J.L. DORGAN J. (orally)"/>
            <w:bookmarkEnd w:id="31"/>
            <w:r>
              <w:rPr>
                <w:rFonts w:ascii="arial" w:eastAsia="arial" w:hAnsi="arial" w:cs="arial"/>
                <w:b/>
                <w:color w:val="000000"/>
                <w:sz w:val="30"/>
                <w:lang w:val="en-US" w:eastAsia="en-US" w:bidi="ar-SA"/>
              </w:rPr>
              <w:t>J.L. DORGAN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the application of the third party to strike the claim against her pursuant to Rule 9-5(1)(a), (b), (c), and (d). In the action, the plaintiff claims damages arising from injuries she sustained September 30, 2009, as a result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According to the pleadings, the plaintiff owns two dogs. On September 30, 2009, she and her 20-year-old dependant daughter, the third party, took the two dogs for a walk in their neighbourhood. Each of the plaintiff's dogs was on a leash. The plaintiff alleges that during the walk, the defendants' dog, unleashed and at large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came across the road. What then ensued was a fight between the defendants' dog and one or both of the plaintiff's dogs. During the melee, the plaintiff alleges that she fell and sustained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filed a third-party notice. The defendants' amended third party notice alleges that the third party was aware of the plaintiff's dogs' personalities and in particular, that she was aware that the plaintiff's dogs had a propensity to become aggressive in the presence of other animals, and that the third party knew that in such circumstances of aggression the plaintiff was not strong enough to control her dogs.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plead that the third party owed each of the plaintiff and the defendants a duty of care. In respect of the plaintiff, para. 9 of the amended third party notice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Party therefore owed the Plaintiff a duty of care to ensure that the Plaintiff would be reasonably safe when walking her dogs and to warn the Plaintiff that the dogs over which the Plaintiff had control had a propensity to become aggressive when they came in proximity to other animals.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respect of the duty which the defendants plead the third party owed them, para. 10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Party also owed the Defendant, Daryl McIntyre, a duty of care to warn him about the propensity of the Plaintiff's dogs to become aggressive when they came in proximity to other animals, including the Claiming Parties' dog.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argue that the pleadings give rise to the possibility that the third party's actions played a pivotal role in the cause of or contribution to the accident and the alleged consequent injuries suffered by the plaintiff. The defendants argue further that the litigation is in its early stages, that no trial date has been set, that all particulars have yet to be fleshed out and that the defendants have not yet examined the third party for discovery. The defendants submit that the application to strike is therefore premature.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Furthermore, the defendants argue that they are entitled to pursue and investigate further in order to determine relevant facts which may in turn lead to further amendments to the pleadings, and that it therefore cannot be argued that the notice as it exists is 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para. 11 of the amended third party notice the particulars pled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Third Party breached the duty of care which she owed to the Plaintiff and/or to the Claiming Parties, particulars of said breaches are as follows: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Allowing the Plaintiff to assume control of the lead of an animal that she knew or should have known the Plaintiff had insufficient strength [to] hold in the event the dog attempted to pull away from the handler;</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the Defendant, Daryl McIntyre, and/or the Plaintiff that the dog over which the Plaintiff had control had a propensity to become aggressive when it came in proximity to other animals in circumstances where she was or should have been aware that the animals would come in contact with each other;</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render assistance to the Plaintiff by helping to hold the dog lead being held by the Plaintiff or assuming complete control over the dog lead held by the Plaintiff, when it was apparent or should have been apparent to the Third Party that the animals were too powerful for the Plaintiff and in pulling away from the Plaintiff, might cause her injury;</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the Plaintiff that the Plaintiff had become entangled in the lead of the animal she was holding in circumstances where it was or should have been apparent to the Third Party that the Plaintiff might trip over the lead and thereby suffer injury; and</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particulars of breaches of the duty of care as become known to the Defendants and of which counsel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Referring in particular to subpara. (e), Mr. Breen argues it is premature to consider striking the cause of action against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third party argues, and the plaintiff joins this argument, that the particulars of the duty of care as pled by the defendants disclose no cause of action. Ms. Pringle cites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Morrison v. Hooper</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2010 ONSC 4394</w:t>
        </w:r>
      </w:hyperlink>
      <w:r>
        <w:rPr>
          <w:rFonts w:ascii="arial" w:eastAsia="arial" w:hAnsi="arial" w:cs="arial"/>
          <w:color w:val="000000"/>
          <w:sz w:val="20"/>
          <w:lang w:val="en-US" w:eastAsia="en-US" w:bidi="ar-SA"/>
        </w:rPr>
        <w:t xml:space="preserve"> in support. In her outline of argument, paras. 34 through to 37, the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case is accurately précised.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pleadings allege the third party owed a duty of care, including a duty to warn, to either or each of the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pleadings disclose that the 49-year-old plaintiff owned the dogs. The pleadings do not allege that the dogs were under the control of the third party at any time or that the plaintiff was under the control of the third party or that the third party was somehow responsible for the plaintiff's actions. The defendants' pleadings do not allege a defined relationship between the plaintiff and the third party or between the third party and the defendants, which gives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test on an application to strike is whether or not the defendants' pleadings disclose a cause of action. The authority for that is </w:t>
      </w:r>
      <w:r>
        <w:rPr>
          <w:rFonts w:ascii="arial" w:eastAsia="arial" w:hAnsi="arial" w:cs="arial"/>
          <w:i/>
          <w:color w:val="000000"/>
          <w:sz w:val="20"/>
          <w:lang w:val="en-US" w:eastAsia="en-US" w:bidi="ar-SA"/>
        </w:rPr>
        <w:t>Hunt v. Carey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The authorities direct the court to be cautious on such an application, and to be reluctant to strike. The court will strike only if it is plain and obvious that the claim cannot proceed. In other words, do the pleadings of the defendants disclose a cause of action against the third party and is it plain and obvious that, as is argued by the third party, the pleadings do not disclose such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no question the defendants' claim against the third party is grounded in an alleged duty of care which includes a duty to warn owed by the third party to each or one of the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Assuming that the particulars pled and the facts as pled can be proved, the circumstances remain that the third party does not own the dogs, does not control the dogs, is not in a position of power or control over either the plaintiff or the defendants, and is not in a defined relationship giving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to either the plaintiff 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these circumstances, there is no duty which requires the third party to take positive action to aid another who is in peril. Here the third party had no duty to render assistance to the plaintiff in walking the dogs, assuming that the plaintiff could not control them. The third party is under no obligation to assume control of the plaintiff's dogs in these circumstances. There is no duty in law which requires the third party to assist another who faces risk of harm, when the third party had no part in creating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Assuming the facts pled could be proved, I am satisfied there is no legal basis on which the third party owed a duty of care to either the plaintiff or the defendants. I find the pleadings disclose no cause of action against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Finally, I refer to Rule 9-5(1)(c). While the defendants ought to be allowed, through this third party proceeding, to investigate further, giving rise to the potential of a further amendment which then might shore up, in the defendants' argument, a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investigation here which ought to take place between the defendants and the named third party is an investigation which could be pursued through examination of a witness. The third party, the 20-year-old dependant daughter of the plaintiff, is a witness to the incident, apparently one of three. If she remains a party, the plaintiff is placed in a difficult position; for example, how does she interview the third party or gain relevant information from her in order to proceed with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action could be delayed. The fairness of the proceeding is not enhanced. While the defendants argue they should be able to use the discovery process to investigate further and to potentially obtain evidence from the third party which enhances their case, this is no reason to keep her in the action. The Rules allow the defendants to examine her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Accordingly, the third party notice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Do you want to argue costs? There is an argument in the written argument about special costs. Are you proceeding with that, Ms. Pringle?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PRINGLE: Yes, My Lady, we would proceed with, subject to Supreme Court Rule 9-5, which says that if it is found that the pleadings were -- did not disclose a reasonable cause of action or were vexatious, and so on and so forth, that costs and special costs can be awarded, and I would ask that those be awarded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COURT: The third party seeks special costs on her application to strike. As the successful party, she is entitled to ordinary costs absent unusual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did not strike the claim because it was scandalous, frivolous or vexatious. If I had, the third party would have a strong argument that the court ought to exercise its discretion and order special costs. I am of the view that ordinary costs pertain; that is what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third party's financial circumstances do have some bearing on the exercise of discretion. In this regard, I order that the defendants pay the third party's costs forthwith. Ordinary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J.L. DORGAN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9" style="position:absolute;z-index:251770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Vaughn v. Kelowna Speedometer Ltd., [2011] B.C.J. No. 799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S.J. Shabbits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27,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29,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86963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Kelowna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799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542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202 A.C.W.S. (3d) 206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CarswellBC 1035</w:t>
      </w:r>
    </w:p>
    <w:p>
      <w:pPr>
        <w:spacing w:before="120" w:line="260" w:lineRule="atLeast"/>
        <w:rPr>
          <w:lang w:val="en-US" w:eastAsia="en-US" w:bidi="ar-SA"/>
        </w:rPr>
      </w:pPr>
      <w:r>
        <w:rPr>
          <w:rFonts w:ascii="arial" w:eastAsia="arial" w:hAnsi="arial" w:cs="arial"/>
          <w:color w:val="000000"/>
          <w:sz w:val="20"/>
          <w:lang w:val="en-US" w:eastAsia="en-US" w:bidi="ar-SA"/>
        </w:rPr>
        <w:t>Between William Alan Vaughn, Plaintiff, and Kelowna Speedometer Ltd. and Blue Gator Bar &amp; Grill 2005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(35 paras.)</w:t>
      </w:r>
    </w:p>
    <w:p>
      <w:pPr>
        <w:jc w:val="both"/>
        <w:rPr>
          <w:lang w:val="en-US" w:eastAsia="en-US" w:bidi="ar-SA"/>
        </w:rPr>
      </w:pPr>
      <w:bookmarkStart w:id="32" w:name="Counsel_10"/>
      <w:bookmarkEnd w:id="3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60" style="position:absolute;z-index:25166950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S.W. Turner.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D.R. Lewthwaite.</w:t>
      </w:r>
      <w:r>
        <w:rPr>
          <w:lang w:val="en-US" w:eastAsia="en-US" w:bidi="ar-SA"/>
        </w:rPr>
        <w:cr/>
      </w:r>
    </w:p>
    <w:p>
      <w:pPr>
        <w:spacing w:after="240"/>
        <w:rPr>
          <w:lang w:val="en-US" w:eastAsia="en-US" w:bidi="ar-SA"/>
        </w:rPr>
      </w:pPr>
      <w:bookmarkStart w:id="33" w:name="Judgment_10"/>
      <w:bookmarkEnd w:id="33"/>
      <w:r>
        <w:pict>
          <v:line id="_x0000_s1061" style="position:absolute;z-index:25172070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4" w:name="S.J. SHABBITS J."/>
            <w:bookmarkEnd w:id="34"/>
            <w:r>
              <w:rPr>
                <w:rFonts w:ascii="arial" w:eastAsia="arial" w:hAnsi="arial" w:cs="arial"/>
                <w:b/>
                <w:color w:val="000000"/>
                <w:sz w:val="30"/>
                <w:lang w:val="en-US" w:eastAsia="en-US" w:bidi="ar-SA"/>
              </w:rPr>
              <w:t>S.J. SHABBITS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William Alan Vaughn was the victim of an assault that occurred in Kelowna on August 10, 2008. His assailant or assailants have not been identified. The assault occurred at the rear of the defendant's establishment, known as the Blue Gator Bar and Grill.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Vaughn was assaulted in these circumstances. The Blue Gator is a licensed premise. After paying a $5 cover charge, Mr. Vaughn spent the evening of August 9, 2008 at the Blue Gator. Mr. Vaughn consumed one beer and a part of a second over four hours. Mr. Vaughn had not consumed any other alcohol that day. Mr. Vaughn left the Blue Gator through a side door shortly after midnight. He stepped onto a side alley that leads to a main alley. Mr. Vaughn then walked to the back of the Blue Gator's parking lot in order to access the main alley. The main alley behind the Blue Gator runs parallel to the street fronting the Blue Gator. When Mr. Vaughn reached the back of the Blue Gator property, he was assaulted from behind and seriously injured. The assault occurred on the Blue Gator's back parking lot or just beside it on the main alley.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Vaughn lost consciousness. After lying on the ground for about an hour, somebody apparently saw him and telephoned for an ambulance. After he was assaulted, Mr. Vaughn was robbed of cash that he had on his person.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Blue Gator staff did not patrol the area to the rear of its premise. It has never done so. Other than the assault on Mr. Vaughn, neither the Blue Gator staff nor the defendants have ever been advised by anyone of any other incidents of assault at or near the rear of the Blue Gator.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Vaughn's evidence is that he knows of no witness to the assault. He had not been involved in any altercation inside the Blue Gator prior to his leaving that evening. He does not know who might have assaulted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13, 2010, Mr. Vaughn gave a statement setting out the circumstances of the assault to an insurance adjustor. In that statement, Mr. Vaughn says this: "I turned left in the alley, which runs alongside the building and it is my recollection that I took five or six steps. I was struck on the back of my head and that is the last that I remember. I do not recall seeing anyone else in the alley, when I left the bar. The next thing I recall was having paramedics treating me for injuries I sustained."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17, 2010, Mr. Vaughn was examined for discovery. He testified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131</w:t>
            </w:r>
          </w:p>
        </w:tc>
        <w:tc>
          <w:tcPr>
            <w:tcW w:w="307"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 You are not able to give us any more assistance than that?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080"/>
        <w:rPr>
          <w:lang w:val="en-US" w:eastAsia="en-US" w:bidi="ar-SA"/>
        </w:rPr>
      </w:pPr>
      <w:r>
        <w:rPr>
          <w:rFonts w:ascii="arial" w:eastAsia="arial" w:hAnsi="arial" w:cs="arial"/>
          <w:color w:val="000000"/>
          <w:sz w:val="20"/>
          <w:lang w:val="en-US" w:eastAsia="en-US" w:bidi="ar-SA"/>
        </w:rPr>
        <w:t>A It was dark and I don't even recall if there was one person, two, I don't know.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Vaughn did not elaborate any further about it being dark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January 20, 2011, Mr. Vaughn filed an affidavit relating to this application. He says this at paragraph 6: "I recall that it was dark and there did not appear to be any lighting in the back parking lot of the Blue Gator."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 filed affidavit sworn on October 21, 2010 has two colour photographs of the rear of the Blue Gator attached as exhibits. The affidavit does not say when the photographs were taken. The photographs show exterior fixtures for artificial lighting on the back of the Blue Gator. The affidavit does not establish whether those light fixtures were there, or whether they were illuminated, during the evening of August 9, 2008, nor does it contain information as to the amount of illumination they might provide.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Vaughn sues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relies on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Liquor Control and Licensing Act</w:t>
      </w:r>
      <w:r>
        <w:rPr>
          <w:rFonts w:ascii="arial" w:eastAsia="arial" w:hAnsi="arial" w:cs="arial"/>
          <w:color w:val="000000"/>
          <w:sz w:val="20"/>
          <w:lang w:val="en-US" w:eastAsia="en-US" w:bidi="ar-SA"/>
        </w:rPr>
        <w:t xml:space="preserve"> and City of Kelowna Zoning Bylaw No. 800.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proceeding is by way of summary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submits the lighting the defendants provided to the rear of the Blue Gator was inadequate.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 submits that the defendants are liable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for inadequate lighting in their back parking lot and that the defendants were in breach of the lighting provision in Kelowna Consolidated Zoning Bylaw No. 800, provision 6.8.2.</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Kelowna Consolidated Zoning Bylaw Number 800 includes this provision: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6.8.2 Site areas with public access shall be lit in keeping with the principles of crime prevention through environmental design and require site lighting as is necessary to encourage pedestrian safety and allow surveillance from adjacent buildings and streets of parking areas and walkways.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sworn statement made on the eve of this hearing that "it was dark and there did not appear to be any light in the back parking lot" does not establish that the lighting was not reasonably adequate nor does it establish that there was insufficient lighting about, including lighting from other sources, to allow casual surveillance of the site where Mr. Vaughn was injured from adjacent buildings and streets or parking areas or walkways.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before me is not complete enough to determine whether the lighting was reasonably adequate or whether the lighting complied with the zoning bylaw.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did not submit that the issue of liability should not be determined on this summary trial. Nevertheless, I have considered whether justice can be done by deciding liability at this hearing, given the insufficiency of evidence about artificial lighting. I have concluded that this proceeding should neither be referred to the trial list nor adjourned to give the parties an opportunity of bolstering their evidence on this issue. That is because, in my opinion, it has not been shown that inadequate lighting could have caused or contributed to Mr. Vaughn's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Supreme Court of Canada discusses causation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The court holds that causation is established where a plaintiff proves to the civil standard that the defendant caused or contributed to the injury. It holds that the general, but not conclusive, tests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his submissions, counsel for Mr. Vaughn conceded that the evidence on this application could not establish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basis of material contribution to the occurrence of injury, as explained in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[1972] 3 All E.R. 1008, and following cases. It follows that the "but for" test is of application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Donaldson v. John Doe</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2009 BCCA 38</w:t>
        </w:r>
      </w:hyperlink>
      <w:r>
        <w:rPr>
          <w:rFonts w:ascii="arial" w:eastAsia="arial" w:hAnsi="arial" w:cs="arial"/>
          <w:color w:val="000000"/>
          <w:sz w:val="20"/>
          <w:lang w:val="en-US" w:eastAsia="en-US" w:bidi="ar-SA"/>
        </w:rPr>
        <w:t>, Mr. Justice Frankel writes for the British Columbia Court of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paragraphs 52, 53 and 54, Mr. Justice Frankel discusses causation. He writes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[52] To paraphrase what Major J. said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[1995] 1 S.C.R. 131</w:t>
        </w:r>
      </w:hyperlink>
      <w:r>
        <w:rPr>
          <w:rFonts w:ascii="arial" w:eastAsia="arial" w:hAnsi="arial" w:cs="arial"/>
          <w:color w:val="000000"/>
          <w:sz w:val="20"/>
          <w:lang w:val="en-US" w:eastAsia="en-US" w:bidi="ar-SA"/>
        </w:rPr>
        <w:t>, (at para. 59), an equally compelling reason to dismiss this appeal flows from the absence of proof of causation.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[53] A plaintiff must prove, on a balance of probabilities, "that the defendant's impugned conduct actually caused the loss complained off":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at para. 60. To do that, "the plaintiff bears the burden of showing that 'but for' the negligent act or omission of each defendant, the injury would not have occurred:"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21; see also: </w:t>
      </w:r>
      <w:r>
        <w:rPr>
          <w:rFonts w:ascii="arial" w:eastAsia="arial" w:hAnsi="arial" w:cs="arial"/>
          <w:i/>
          <w:color w:val="000000"/>
          <w:sz w:val="20"/>
          <w:lang w:val="en-US" w:eastAsia="en-US" w:bidi="ar-SA"/>
        </w:rPr>
        <w:t>Bohun v. Segal</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2008 BCCA 23</w:t>
        </w:r>
      </w:hyperlink>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77 B.C.L.R. (4th) 85</w:t>
        </w:r>
      </w:hyperlink>
      <w:r>
        <w:rPr>
          <w:rFonts w:ascii="arial" w:eastAsia="arial" w:hAnsi="arial" w:cs="arial"/>
          <w:color w:val="000000"/>
          <w:sz w:val="20"/>
          <w:lang w:val="en-US" w:eastAsia="en-US" w:bidi="ar-SA"/>
        </w:rPr>
        <w:t xml:space="preserve"> at para. 53.</w:t>
      </w:r>
    </w:p>
    <w:p>
      <w:pPr>
        <w:spacing w:before="120" w:line="260" w:lineRule="atLeast"/>
        <w:ind w:left="720"/>
        <w:rPr>
          <w:lang w:val="en-US" w:eastAsia="en-US" w:bidi="ar-SA"/>
        </w:rPr>
      </w:pPr>
      <w:r>
        <w:rPr>
          <w:rFonts w:ascii="arial" w:eastAsia="arial" w:hAnsi="arial" w:cs="arial"/>
          <w:color w:val="000000"/>
          <w:sz w:val="20"/>
          <w:lang w:val="en-US" w:eastAsia="en-US" w:bidi="ar-SA"/>
        </w:rPr>
        <w:t>[54] In the present case, the evidence admissible against Pacific Promotions and the Commodore is capable of proving only that Mr. Briggs drank some beer at Oktoberfest, left the event carrying a glass beer mug and, for some unknown reason, raised his arm, injuring Mr. Donaldson with that mug. This, in my view, is not sufficient to satisfy the "but for" causation test, as it would be speculation to infer that alcohol was a factor in Mr. Briggs's actions. In other words, even assuming that the monitoring system at the Commodore was inadequate, the evidence is not capable of proving, on a balance of probabilities, that Mr. Donaldson would not have been injured had a proper system been in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opinion, the plaintiff has not shown that but for proper lighting he would not have been injured. I agree with the submission that additional lighting may have reduced the risk of an assault, but lack of lighting did not cause the assault. The plaintiff could have been assaulted in daylight hours, or assaulted farther down the alley. It is speculation to infer that lighting was a factor in the assault occurring. Even assuming that the lighting at the rear of the Blue Gator was inadequate, the evidence is not capable of proving, on a balance of probabilities, that Mr. Vaughn would not have been injured had proper lighting been in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Vaughn bears the burden of showing that "but for" the negligent act or omission, the injury would not have occurred. There is no evidence on which I would find that but for adequate lighting, the injury would not have occurred. I am of the opinion that it has not been shown, on a balance of probabilities, that a lack of lighting caused Mr. Vaughn's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Vaughn was assaulted after he left the defendants' establishment. The defendants serve alcohol to its patrons, and thereby assume the duty of care owed by alcohol serving commercial hosts. That duty of care has been examined in a number of cases, including </w:t>
      </w:r>
      <w:r>
        <w:rPr>
          <w:rFonts w:ascii="arial" w:eastAsia="arial" w:hAnsi="arial" w:cs="arial"/>
          <w:i/>
          <w:color w:val="000000"/>
          <w:sz w:val="20"/>
          <w:lang w:val="en-US" w:eastAsia="en-US" w:bidi="ar-SA"/>
        </w:rPr>
        <w:t>Laface v. McWilliams et al</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2005 BCSC 291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opinion, the defendants did not breach the special duty of care they owed to Mr. Vaughn as an alcohol serving commercial host. Mr. Vaughn did not consume alcohol to excess. He was not impaired. He was not over served. He was not injured in the premise.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Vaughn was assaulted outside the Blue Gator. There is no evidence that his assailant or assailants were ever at the Blue Gator, or that the defendants could have or should have exercised any control over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submits that had the Blue Gator staff been attentive, they could have intervened to prevent the assault. The plaintiff submits that had the defendants patrolled the parking lot area, the assault may not have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have never patrolled the parking lot behind the Blue Gator. In his affidavit No. 1, Larry Smith, an operating partner of the Blue Gator, says this at paragraph 5:</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At no time, apart from the incident in question, have I ever been informed of anyone being assaulted or preyed upon by others at or near the rear of the Blue Gator premises. I am personally present at the Blue Gator on a daily basis and had such incidents of assault ever occurred, I am confident they would have come to my attention either from patrons or staff.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Smith deposes that neither he nor his staff patrol the area to the rear of the Blue Gator and the rear alley.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failure of the Blue Gator to patrol the parking lot or the alley area behind its premises cannot, in my opinion, impose liability upon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has not shown that it was unreasonable for the defendants not to have such patrols. Mr. Smith's evidence, which is not challenged, is that there is no reason to have such patrols. Furthermore, even if the defendant had implemented patrols prior to Mr. Vaughn being injured, it is a matter of speculation as to whether that would have prevented the assault. There is no reason to think that a patrol would have been taking place at the exact time as when Mr. Vaughn left the Blue Gator. A system of patrols would have reduced the risk of somebody being assaulted, but it would have not eliminated the risk. The lack of patrols did not cause the assault; the assault was caused by the actions of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agree with the defendants' submission that the plaintiff's claim must fail upon the issue of causation. Nothing done by the Blue Gator caused Mr. Vaughn's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claim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Unless there is some reason to speak to costs, the defendants are entitled to costs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S.J. SHABBITS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771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Wagar v. Lefebvre, [2017] B.C.J. No. 2945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D.W. Thompson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3-5,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M08919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Courtenay</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2945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1954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Wagar, Plaintiff, and Marc Lefebvre,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jc w:val="both"/>
        <w:rPr>
          <w:rFonts w:ascii="arial" w:eastAsia="arial" w:hAnsi="arial" w:cs="arial"/>
          <w:sz w:val="20"/>
          <w:lang w:val="en-US" w:eastAsia="en-US" w:bidi="ar-SA"/>
        </w:rPr>
      </w:pPr>
      <w:bookmarkStart w:id="35" w:name="Counsel_11"/>
      <w:bookmarkEnd w:id="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Bush.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 Urdahl.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6" w:name="Judgment_11"/>
      <w:bookmarkEnd w:id="36"/>
      <w:r>
        <w:pict>
          <v:line id="_x0000_s1064" style="position:absolute;z-index:251721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7" w:name="D.W. THOMPSON J."/>
            <w:bookmarkEnd w:id="37"/>
            <w:r>
              <w:rPr>
                <w:rFonts w:ascii="arial" w:eastAsia="arial" w:hAnsi="arial" w:cs="arial"/>
                <w:b/>
                <w:color w:val="000000"/>
                <w:sz w:val="30"/>
                <w:lang w:val="en-US" w:eastAsia="en-US" w:bidi="ar-SA"/>
              </w:rPr>
              <w:t>D.W. THOMPSON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 early evening hours of 15 May 2014, the plaintiff noticed a wallet lying on the Trans-Canada Highway between Lantzville and Nanoose Bay. In the course of gathering up the wallet, the plaintiff was struck by the defendant's SUV. The collision occurred in daylight, and weather and road conditions were ideal. The liability issue has come on for trial, having been previously severed by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position is that the defendant is primarily responsible for the collision on the basis of failing to keep a proper lookout, travelling too quickly, and failing to take appropriate evasive action. The defendant's position is that he was entitled to assume that other highway users, including pedestrians, would obey the rules of the road. The defendant submits that he did not in any way fall short of the standard of care; the plaintiff pedestrian is responsible for the accident because he failed to yield the right-of-way to the defendant and failed to keep a proper lookout. The issues for resolution are:</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driver fail to meet the standard of care?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the plaintiff pedestrian fail to meet the standard of care?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both parties are at fault, what is the proper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gave evidence, and called a companion who was nearby at the time of the collision. He also called two motorists who were on the highway at the material time, and two experts who made observations of the scene and prepared opinion reports. The plaintiff also read in excerpts of the defendant's evidence given at an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gave evidence, and called his wife who was his front-seat passenger. He also called a pedestrian who witnessed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Description of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on a four-lane divided asphalt highway in a rural residential area. The travel lanes are 3.6 metres wide, and the lanes running the same direction are separated by a dashed line. The highway is bordered by painted fog lines, and by asphalt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two northbound lanes are separated from the two southbound lanes by a concrete barrier which is about 81 cm (32 inches) in height. The highway is not designed or equipped for pedestrian crossing at this location. On the northbound side of the highway, there is a strip of asphalt about two feet wide between the boundary of the fast lane and the concrete barrier that divides the northbound from the southbound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From a northbound driver's perspective, the highway has a four percent downhill grade. The area of impact is in the midst of a sweeping leftward curve. The speed limit on this stretch of highway is 90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is 57 years old. He and his 54-year-old companion, Deborah Bailey, were travelling northbound from Nanaimo to Qualicum Beach. The plaintiff was driving and Ms. Bailey was in the front passenger seat. As he was driving, the plaintiff noticed a wallet on the highway. He drove a short distance further, and was able to turn off the highway and return in the southbound lanes to a place across the highway from where he had seen the wallet.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parked his vehicle facing southbound, off the travelled portion of the highway. Ms. Bailey stayed in the vehicle. After checking for traffic, the plaintiff walked across the two southbound lanes and swung his legs over the concrete barrier. He says it took a couple of seconds to climb over the barrier, and he looked for northbound traffic at this time but saw none. He recalls seeing two men on the shoulder of the northbound lanes; they were further north from where the plaintiff was, but not by much. The plaintiff testified that he yelled over to them, asking if they were looking for a wallet while pointing to it, but there was no response. He testified that the wallet was immediately beside the barrier. He says he reached down to pick up the wallet without stepping onto the travelled portion of the highway, and this is the last thing he remembers.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Bailey's evidence is that the plaintiff walked across the southbound lanes. She thinks he stepped over the concrete barrier because she does not remember him sitting on it -- she did not have a clear picture in her mind on this point. The plaintiff appeared to see whatever he was looking for, and motioned to other pedestrians at the scene. His head then went down. Ms. Bailey looked away momentarily. The next thing she saw was a flash of silver, and the plaintiff "going straight up and straight down." In cross examination, she said the plaintiff was on the northbound side of the highway for a short period of time; when asked, she said that he was there "for a minute". I did not take this evidence to mean literally sixty seconds; I think it was Ms. Bailey's way of saying that the plaintiff was in the northbound lane only briefly. I do not accept Ms. Bailey's evidence that the plaintiff went "straight up and straight down" as a result of the impact. The weight of the evidence is that he was thrown a considerable distance by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Hugh Bolton is 60 years old. He was southbound in his vehicle in the slow lane, and described the traffic as light. He saw the plaintiff cross the southbound lanes, briefly straddle the concrete barrier with one foot on each side, and wave. (Later in his evidence, Mr. Bolton said that he did not see the plaintiff signal to any persons on the other side of the road; I formed the impression that Mr. Bolton did not notice the two pedestrians that others testified were just off the east side of the highway.) Mr. Bolton's evidence is that the plaintiff looked to the south and this caused Mr. Bolton to look as well. Mr. Bolton saw a couple of cars coming in the northbound slow lane. The plaintiff got off the concrete barrier, took a few steps into the middle of the fast lane, bent down, and turned to go back. He had taken maybe half a step back before he was struck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Shane Camp is 45 years old. He testified that he was in a vehicle travelling northbound, and that traffic was fairly light. He did not see the collision. He described the plaintiff's resting position post-accident, and vividly detailed the emergence of a large pool of blood coming from the plaintiff. He testified that after the collision, the defendant's vehicle was parked 25 or 30 feet to the south of where the plaintiff was laying unconscious. Mr. Camp's observations, including the presence of a large pool of blood and the position of the defendant's vehicle, were at odds with the evidence of other witnesses. I do not doubt Mr. Camp's honesty but I am not satisfied that his evidence is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is 73 years old. He and his wife were returning to Parksville after picking up some hanging baskets and plants for their garden. This material was loaded into the back of their vehicle. He testified that he was driving in the fast lane at the 90 kmh speed limit, and the volume of traffic as "medium". In accord with the evidence he heard from the plaintiff's expert, he admitted to having a long sightline as he came into the curve where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saw the pedestrians standing off of the right side of the highway. The defendant's evidence is that he saw the plaintiff standing about a foot off the left side of the road while leaning over into the fast lane. At his examination for discovery he testified that he saw the plaintiff lying on the highway, spread across the fast lane, and reaching for a wallet in the middle of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evidence is a muddle on the subject of how far he was away when he first noticed the plaintiff. He gave an estimate of 40 yards in his statement made five days following the accident. He revised this to 40 feet at his discovery, based on having returned to the scene and giving it some thought. At trial, he testified that, after having regard to the engineer's evidence, he simply does not know how far away he was when he first noticed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any event, the defendant testified that when he noticed the plaintiff he braked hard. He said he did not pump his brakes -- contrary to his statement given five days after the accident. He denied the suggestion that he was worried about braking hard because of the load of heavy plant material in the back of their vehicle. The defendant testified that he was fairly confident he could stop in time. Given this state of mind, I think it likely the defendant, at least initially, did pump rather than slam on his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says that he did not see the plaintiff stand up before impact, but does remember the plaintiff hitting his windshield. The defendant testified that he stopped right after striking the plaintiff. In fact, the weight of the evidence is that the defendant stopped his vehicle a considerable distance down the road from where the plaintiff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decided not to steer to the right because there could be vehicles possibly coming up from behind in the slow lane, there were pedestrians on the right side of the road, and there is a drop off down to the E&amp;N Railway line off the right side of the road. He denied that the reason he did not steer to the right is that he assumed that the plaintiff would carry on in an eastward direction and vacate the fast lane. The defendant admitted that he had no idea if there were in fact other vehicles beside him or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69-year-old wife, Janet Lefebvre, was a front-seat passenger in the defendant's vehicle. She testified that they were in the passing lane for about a minute, having passed another vehicle at a golf equipment store some distance back. She also described the traffic flow as "medium". As they were coming to the curve, she saw two pedestrians off the right side of the highway with frantic looks on their faces. Then she saw the plaintiff, in the fast lane with his back to her and stretching with his hand extended. She said he seemed "really close" when she first saw him. She said her husband braked, and the plants in the back of their vehicle were hitting the back of her seat. When their vehicle came to a stop, the plaintiff was behind it -- that is, their vehicle stopped some distance further north from where the plaintiff came to rest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Steve Dempster is 59 years old. He was in his vehicle travelling northbound in steady traffic. He saw a wallet fly off a vehicle in front of him, and fall to the highway in the slow lane. He followed this vehicle, and was able to get its driver, Mike Vanry, to pull over about one kilometre up the highway. Mr. Dempster then accompanied Mr. Vanry southbound, on foot alongside the northbound lanes, back toward the wallet.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two men approached where the wallet landed. By this time, Mr. Dempster said that the wallet was on the dashed line dividing the northbound lanes. Mr. Dempster saw the plaintiff look for traffic and walk across the southbound lanes. The plaintiff then climbed over the concrete barrier, and, after checking for traffic, went out into the northbound fast lane. The plaintiff bent over to pick up the wallet, and stood up. The plaintiff looked at the wallet. Mr. Dempster was about 45-50 feet away from the plaintiff at this point. He whistled at the plaintiff, trying to get his attention to tell him that the wallet belonged to Mr. Vanry. The plaintiff did not respond to the whistle.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Dempster's evidence is that he saw the defendant's vehicle coming around the curve a few seconds after the plaintiff picked up the wallet -- it was the top or roof part of the defendant's vehicle that was visible to Mr. Dempster when he first saw it. Mr. Dempster and the wallet-owner yelled at the plaintiff to warn him, but again there was no response from the plaintiff. Mr. Dempster formed the impression that the defendant was braking hard before impact, based on the dipping of the front end of the defendant's vehicle. There were no skid marks or squealing of tires. As a result of the impact, the plaintiff was thrown some distance in a northerly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Vanry, the owner of the wallet, died in October 2014, and his version of events was not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Cpl. Irving is an RCMP officer, and an expert in accident reconstruction. He attended the scene approximately 45 minutes after the accident. By that time, the plaintiff had been removed from the scene and taken to hospital. He took photos and made notes of his observations and measurements, and prepared a report. This first report is in evidence for the truth of the observations and measurements, but not for any opinions expressed therein. His photos are also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Cpl. Irving examined and photographed the defendant's 2011 Jeep Patriot, silver in colour, at the scene. The driver's side headlight lens was broken, and the leading edge of the hood was badly dented. The hood panel was buckled upward. The grille panel was cracked and displaced rearward. The leading edge of the left fender was dented. The windshield had two fractures: one at the lower edge in front of the driver's seat area, and the other two-thirds of the way up, toward the left pillar.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Cpl. Irving's expert opinion evidence is contained in a further report dated 17 June 2017, described as supplemental to his first report. He expressed an opinion as to the point of impact on the highway. From that point, he measured the distance up the highway to the north where the plaintiff came to rest after the collision: 26.5 metres. From where the plaintiff came to rest, it was approximately 30 metres further north to where the defendant's vehicle was parked. (Cpl. Irving applied various formulae and concluded that the plaintiff was accelerated by impact to a minimum speed of between 55 and 57 kmh, an average speed of 61 kmh, and a maximum speed of 66 kmh. However, I received no explanation as to how, if at all, these conclusions relate to the speed of the defendant's vehicle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Kurt Ising in an engineer and well-qualified expert in accident reconstruction. Mr. Ising attended at the scene on 21 June 2017 to make observations and take photographs. He also relied upon Cpl. Irving's photos, observations and measurements. Mr. Ising concluded from the vehicle damage that the plaintiff was upright at impact, and was struck by the front of the vehicle near the driver's side headlight. With the assistance of computer modelling, he concluded that from the point of impact looking south to a point in the northbound fast lane (and vice-versa) there is an unobstructed sightline for about 76 metres; moreover, an upright person at the point of impact would have a partial sightline over the top of the 32-inch high concrete barrier for about another 200 metres (i.e., a total of 276 metres) if not obscured by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Ising testified that a vehicle travelling 90 kmh covers 25 metres per second. An average motorist's reaction time to a perceived hazard is approximately 1.5 seconds. An average motorist travelling 90 kmh would have required about 80 metres, including reaction time, to bring his vehicle to a stop if the brakes were fully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authorities cited by counsel establish the following principles that have particular application to this case:</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pedestrian is crossing a highway at a point not in a crosswalk, the pedestrian must yield the right-of-way to a vehicle: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R.S.B.C. 1996, c. 318, s. 180</w:t>
        </w:r>
      </w:hyperlink>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Despite s. 180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 driver of a vehicle must exercise due care to avoid colliding with a pedestrian who is on the highway: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s. 181(2).</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Statutory provisions provide guidelines for assessing liability but do not provide a complete framework. A court must determine whether and to what extent each party met their common law duties to other users of the highway. The rules of the road are informative, but the reasonableness of the actions of the parties must still be considered; in part, this is because users of the highway are expected to exercise reasonable care even in a situation when the other party has failed to respect the right-of-way. See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paras. 18 and 21.</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Drivers are generally entitled to assume that pedestrians will obey the rules of the road. Defensive and courteous driving is not necessarily the standard of care. Failure to take extraordinary steps to avoid an accident or show exceptional proficiency as a driver will not ground liability. See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at para. 25.</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Regardless of the right-of-way, drivers and pedestrians have a duty to keep a proper lookout and take "reasonable precautions in response to apparent potential hazards":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at para. 23.</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driver's failure to take a particular action in response to a hazard will only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it would have been effective -- i.e., if it is established on the balance of probabilities that the driver had sufficient time, distance and opportunity to successfully perform the manoeuvre: </w:t>
      </w:r>
      <w:r>
        <w:rPr>
          <w:rFonts w:ascii="arial" w:eastAsia="arial" w:hAnsi="arial" w:cs="arial"/>
          <w:i/>
          <w:color w:val="000000"/>
          <w:sz w:val="20"/>
          <w:lang w:val="en-US" w:eastAsia="en-US" w:bidi="ar-SA"/>
        </w:rPr>
        <w:t>Haase v. Pedro</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 xml:space="preserve"> at paras. 37-38 (C.A.), aff'd </w:t>
      </w:r>
      <w:hyperlink r:id="rId240" w:history="1">
        <w:r>
          <w:rPr>
            <w:rFonts w:ascii="arial" w:eastAsia="arial" w:hAnsi="arial" w:cs="arial"/>
            <w:i/>
            <w:color w:val="0077CC"/>
            <w:sz w:val="20"/>
            <w:u w:val="single"/>
            <w:shd w:val="clear" w:color="auto" w:fill="FFFFFF"/>
            <w:lang w:val="en-US" w:eastAsia="en-US" w:bidi="ar-SA"/>
          </w:rPr>
          <w:t>[1971] S.C.R. 669</w:t>
        </w:r>
      </w:hyperlink>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establish that the driver had the opportunity to take effective action, it is necessary to point to reliable evidence of when it was that the hazard became visible to the driver, along with reliable evidence of time, distance, speed, and where it was on the highway that the collision occurred: </w:t>
      </w:r>
      <w:r>
        <w:rPr>
          <w:rFonts w:ascii="arial" w:eastAsia="arial" w:hAnsi="arial" w:cs="arial"/>
          <w:i/>
          <w:color w:val="000000"/>
          <w:sz w:val="20"/>
          <w:lang w:val="en-US" w:eastAsia="en-US" w:bidi="ar-SA"/>
        </w:rPr>
        <w:t>Haase BCCA</w:t>
      </w:r>
      <w:r>
        <w:rPr>
          <w:rFonts w:ascii="arial" w:eastAsia="arial" w:hAnsi="arial" w:cs="arial"/>
          <w:color w:val="000000"/>
          <w:sz w:val="20"/>
          <w:lang w:val="en-US" w:eastAsia="en-US" w:bidi="ar-SA"/>
        </w:rPr>
        <w:t>, at paras. 10-11.</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emergent circumstances are not of their own making, considerable latitude is extended to drivers who find themselves in the agony of an imminent collision: </w:t>
      </w:r>
      <w:r>
        <w:rPr>
          <w:rFonts w:ascii="arial" w:eastAsia="arial" w:hAnsi="arial" w:cs="arial"/>
          <w:i/>
          <w:color w:val="000000"/>
          <w:sz w:val="20"/>
          <w:lang w:val="en-US" w:eastAsia="en-US" w:bidi="ar-SA"/>
        </w:rPr>
        <w:t>Adam v. Campbell</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[1950] 3 D.L.R. 449</w:t>
        </w:r>
      </w:hyperlink>
      <w:r>
        <w:rPr>
          <w:rFonts w:ascii="arial" w:eastAsia="arial" w:hAnsi="arial" w:cs="arial"/>
          <w:color w:val="000000"/>
          <w:sz w:val="20"/>
          <w:lang w:val="en-US" w:eastAsia="en-US" w:bidi="ar-SA"/>
        </w:rPr>
        <w:t xml:space="preserve"> at 459 (S.C.C.); </w:t>
      </w:r>
      <w:r>
        <w:rPr>
          <w:rFonts w:ascii="arial" w:eastAsia="arial" w:hAnsi="arial" w:cs="arial"/>
          <w:i/>
          <w:color w:val="000000"/>
          <w:sz w:val="20"/>
          <w:lang w:val="en-US" w:eastAsia="en-US" w:bidi="ar-SA"/>
        </w:rPr>
        <w:t>Lloyd v. Fox</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(1991), 57 B.C.L.R. (2d) 332</w:t>
        </w:r>
      </w:hyperlink>
      <w:r>
        <w:rPr>
          <w:rFonts w:ascii="arial" w:eastAsia="arial" w:hAnsi="arial" w:cs="arial"/>
          <w:color w:val="000000"/>
          <w:sz w:val="20"/>
          <w:lang w:val="en-US" w:eastAsia="en-US" w:bidi="ar-SA"/>
        </w:rPr>
        <w:t xml:space="preserve"> at 336 (C.A.).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Degree of fault may vary from reckless indifference down to a momentary lapse of care. When apportioning liability where more than one cause of loss has been established, the task is to evaluate the extent to which each party departed from the standard of care: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assessing the evidence and arriving at conclusions, I bear in mind the sensible observations of Madam Justice Adair in </w:t>
      </w:r>
      <w:r>
        <w:rPr>
          <w:rFonts w:ascii="arial" w:eastAsia="arial" w:hAnsi="arial" w:cs="arial"/>
          <w:i/>
          <w:color w:val="000000"/>
          <w:sz w:val="20"/>
          <w:lang w:val="en-US" w:eastAsia="en-US" w:bidi="ar-SA"/>
        </w:rPr>
        <w:t>Vapheas v. Madden</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2014 BCSC 138</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cases of this kind, witnesses (including parties) do their best, in response to questions from counsel, to give detailed evidence about such things as positions and movement of vehicles, the colour of traffic lights, distances and the length of time of events. However, witnesses are attempting to describe events that happened suddenly, and over what is often only a few seconds. Witnesses are not waiting for an accident to happen, ready to capture and recall every relevant detail years later in a trial. There is, therefore, a great deal of room for error and reconstruction, even though a witness is doing his or her best to recall and describe accurately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that when the plaintiff went out onto the highway, the wallet was lying in the northbound fast lane at or near to the line dividing the northbound lanes. I do not accept the plaintiff's evidence that the wallet was lying against the concrete barrier when he stooped down to pick it up. I prefer the evidence of Mr. Bolton and Mr. Dempster; their evidence places the wallet well out onto the travelled portion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Before walking across the southbound lanes, the plaintiff looked for southbound traffic. He crossed the concrete median. The plaintiff looked for northbound traffic, and then walked out onto the highway. I am satisfied on the whole of the evidence that the plaintiff did not maintain a lookout for northbound traffic after he decided to step out onto the northbound side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vehicle was in the northbound fast lane and travelling at about 90 kmh as it came around the curve. The plaintiff was leaning over to pick up the wallet when the defendant first saw him. The defendant thought he had time to stop, but in fact he was much too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the southernmost of the silver paint chips located by Cpl. Irving, consistent with the Jeep's colour, mark a point near where the collision occurred. I accept Mr. Ising's evidence that it is possible that the paint chips were deposited on the ground some distance north of impact because the paint chips would have left the vehicle travelling at the vehicle's speed and then fallen to the ground. I conclude, therefore, that the plaintiff was thrown at least 26.5 metres up the highway (north) as a result of the impact. I find that the defendant stopped his vehicle about 30 metres past where the plaintiff was thrown to by the collision. It follows that the defendant's vehicle travelled approximately 55 to 60 metres after impact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was struck when he was in an upright position, after he had picked up the wallet, and after he had turned and taken some steps back toward the shoulder near the concrete barrier. From the descriptions of events given by Mr. Dempster and Mr. Bolton, I think it likely that the time it took for the plaintiff to mount the barrier, check for northbound traffic, walk across one lane of traffic, bend down and pick up the wallet, look at it, turn around, and take steps back toward the barrier was between five and ten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needed more time and distance in order to take effective braking measures. Making use of Mr. Ising's evidence about reaction time and braking distance -- while appreciating that this evidence can only be treated as approximations based as it is on assumptions based on data derived from population averages -- I find that if the defendant had seen the plaintiff three seconds earlier than he did, the defendant would have had ample time to brake and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the defendant noticed the plaintiff much later than he could have and should have. I was able to get a sense of the plaintiff's height when he walked to and from the witness box. He is about 5' 9" tall. Even if the sightline to where the plaintiff was located before he made his foray into the northbound fast lane was intermittently interrupted by what I find to be a fairly light flow of southbound traffic (because the defendant's sightline at this time was across the southbound lanes), I find that the top half of the plaintiff's body was visible to the defendant for much longer than the time the defendant needed to slow and stop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find that if the defendant had been keeping a proper lookout as he rounded the curve, he would have seen the plaintiff from the time the plaintiff mounted the concrete barrier or very soon thereafter. I find that if he had seen the plaintiff when he ought to have, and taken prudent steps to slow his vehicle, he would have been able to stop with time and distance to spare. Conversely, I find that the plaintiff had a sightline, from where he was situated when he was apparently looking for northbound traffic, to see the top part of the defendant's vehicle. He either did not look where he should have looked or did not see what was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reaching conclusions about the ability of the parties to observe one another in the period leading up to impact, I have made use of Mr. Ising's evidence on the sightlines. However, I have done so with caution. I am alive to the fact that Mr. Ising was determining the sightline availability and sightline distances from one fixed point to another whereas the reality is that both the defendant's vehicle and the plaintiff were in motion in the material period leading up to impact. In such circumstances, I accept Mr. Ising's sightline conclusions but only as useful rough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summary, I am satisfied -- based on a body of sufficiently reliable evidence of time, distance, speed, and where it was on the highway that the collision occurred -- that the defendant and the plaintiff each had sufficient opportunity to observe the position of the other in plenty of time to avoid the collision had they kept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Defendant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argues that the defendant was travelling too fast, but I see nothing wrong with the defendant driving 90 kmh in the fast lane as he entered this sweeping curve on the highway in ideal lighting, road and weather conditions. And, unlike in many of the cases relied on by the plaintiff in argument, there was certainly no heightened obligation for the defendant to be on the lookout for pedestrians at this location. This was not a location where pedestrian traffic ought to have been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it was incumbent on the defendant to keep a proper lookout as he approached and rounded the curve while travelling at the maximum allowable speed, and it is in this respect that the defendant failed to meet the required standard of the reasonably prudent driver. A proper lookout in these circumstances required looking ahead, over the short concrete barrier, to see what could be seen on the curved highway ahead. This is not a case of a pedestrian who has dashed out onto a highway leaving a motorist with no chance to detect his presence in time to take effective avoidance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Paraphrasing the reasons of Mr. Justice Cartwright (as he then was) in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(S.C.C.), it has been established that after the defendant should have become aware -- by the exercise of reasonable care -- of the plaintiff's disregard of the rules of the road, the defendant had in fact a sufficient opportunity to avoid the accident of which a reasonably careful and skilful driver would have availed himself. It is not a counsel of perfection to call on the defendant, who was travelling at the maximum allowable speed as he approached and travelled through this curve on the highway, to make a reasonable attempt to observe what was on or immediately beside the highway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circumstances where, as here, the defendant is partially responsible for creating emergent circumstances, the defendant is not absolved from liability by pointing to the difficult situation in which he found himself. That said, I do not think the defendant can be faulted for failing to steer to the right and around the plaintiff. The defendant cannot be fixed with knowledge, with the full benefit of hindsight, about the plaintiff's intended direction of travel. Moreover, swerving to the right might have imperilled the two pedestrians that the defendant knew were just off the right side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Did the Plaintiff Breach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clearly breached the standard of a reasonably prudent pedestrian. He was obliged to yield the right-of-way to the defendant's vehicle and did not. The plaintiff also failed to keep a proper lookout. The defendant's vehicle was there to be seen before the plaintiff walked out into the northbound fast lane. I have held that the defendant was obliged to look ahead on the curve and try to see what could be seen above the concrete barrier. This line of reasoning applies with equal force to the plaintiff. It was incumbent on the plaintiff to look to the south and see what was there to be seen above this short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Compounding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did not maintain a lookout for northbound traffic as he went out onto the northbound fast lane. He may have been focused on the wallet or distracted by the pedestrians on the other side of the highway, but his obligation was to attend to his own safety by keeping his primary focus on the northbound traffic. Had he done so, I think it probable that he would have been able to take advantage of a second chance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failed to yield the right-of-way to the defendant. The plaintiff was engaged in a patently risky manoeuvre, and he ought to have been keeping a close lookout before he stepped into the northbound fast lane and as he was walking out to get the wallet.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consisted of his failure to keep a proper lookout as he rounded the curve, and in the result he was unable to take effective avoidance measures because he was too late in appreciating the hazard created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opinion, the plaintiff's departure from the standard of care was of significantly higher degree. I apportion liability as follows: the degree to which the plaintiff is at fault is 75%, and the degree to which the defendant is at fault is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D.W. THOMPSON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5" style="position:absolute;z-index:2517729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Wattar v. Lu, [2013] B.C.J. No. 701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19-21,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M114285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701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603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Nada Wattar, Plaintiff, and Haoran Lu and Nissan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June 19, 2013. See </w:t>
      </w:r>
      <w:hyperlink r:id="rId253" w:history="1">
        <w:r>
          <w:rPr>
            <w:rFonts w:ascii="arial" w:eastAsia="arial" w:hAnsi="arial" w:cs="arial"/>
            <w:i/>
            <w:color w:val="0077CC"/>
            <w:sz w:val="18"/>
            <w:u w:val="single"/>
            <w:shd w:val="clear" w:color="auto" w:fill="FFFFFF"/>
            <w:lang w:val="en-US" w:eastAsia="en-US" w:bidi="ar-SA"/>
          </w:rPr>
          <w:t>[2013] B.C.J. No. 1309</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8" w:name="Counsel_12"/>
      <w:bookmarkEnd w:id="3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6"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T.H. Pettit.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T.L. Martin.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9" w:name="Judgment_12"/>
      <w:bookmarkEnd w:id="39"/>
      <w:r>
        <w:pict>
          <v:line id="_x0000_s1067" style="position:absolute;z-index:251722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0" w:name="N.H. SMITH J."/>
            <w:bookmarkEnd w:id="40"/>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and the defendant's cars collided at the intersection of First Avenue and Rupert Street in Vancouver on January 6, 2010. Both liability and damages are in issue. The parties agree that they collided as the plaintiff was driving through the intersection and the defendant was making a left turn. They agree on very little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First Avenue runs east to west. For eastbound traffic, the intersection with Rupert Street is the last one before an entrance to Highway One. At approximately 6:30 p.m., the plaintiff was driving east on First Avenue toward the northbound highway entrance. The defendant had been going west on First Avenue and was making a left turn to go south on Rupert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were three eastbound lanes entering the intersection and a median strip separating eastbound and westbound traffic. The plaintiff testified that she was in the lane nearest the centre median and entered the intersection just as the traffic light facing her turned from green to yellow. She said she was aware that the defendant's car was waiting to make a left turn, but as she went through the intersection the defendant made the left turn and hit her car in the front bumper, pushing it to the south side of the intersection near the crosswalk on Rupert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believes that the plaintiff was in the curb lane and entered the intersection on a red light. Although he didn't see the plaintiff's car before the collision, he testified that he entered the intersection on a green light but had to stop because of oncoming traffic. He said he then saw the light turn red and saw other vehicles stopped in both the inner and middle eastbound lanes. The defendant said he checked quickly over his left shoulder, began his turn and had almost completed it--to the point that his car was entering Rupert Street--when the collision occurred. He agrees with the plaintiff that both vehicles were on the south side of the intersection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at a major intersection at a time when one would expect there to have been at least some other traffic, if not heavy traffic. It is surprising that neither party was able to call independent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and the defendant have each honestly attempted to describe the accident as they remember it, but their evidence must be approached with caution. A motor vehicle accident, by its very nature, happens quickly and without warning. In the moments leading up to it, drivers are not making careful observations of speed, distances or the precise location of other vehicles. Their evidence is likely to include at least some reconstruction based on what they think happened, rather than what they actually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the court must determine which of two conflicting accounts is more likely to be accurate, the most reliable guide is consistency with what little objective or undisputed evidence exists. The most important such evidence in this case is the damage shown in photographs of the two vehicles. Those photographs show extensive damage across the front of the plaintiff's car and damage to the defendant's car on the right side, mostly ahead of the front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pattern of damage clearly indicates that the defendant's vehicle was facing south at the time of impact, indicating that it was well into the left turn and was struck by the front of the plaintiff's car. Both parties testified that, after the collision, the vehicles were on the south side of the intersection in the vicinity of the crosswalk on Rupert Street. There is no evidence of any impact to the side of the plaintiff's vehicle or of any impact likely to have pushed it sideways.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vehicle damage and the position of the vehicles after the collision is therefore not consistent with the plaintiff's evidence that she entered the intersection from the inner lane and is more consistent with the defendant's assertion that she was in the curb lane. I find, on a balance of probabilities that she was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I cannot accept the defendant's evidence that he had reached the Rupert Street crosswalk by the time of the collision. If he had gone that far, the damage would have been further back on his vehicle. If one notionally extends the lane markings through the intersection, I find that the front of the defendant's vehicle had just entered the extension of the curb lane. In other words, he had turned in front of two oncoming lanes and began to cross in front of a third without seeing the car that was approaching in that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is unlikely to have completed even that much of his turn at such a major intersection at that time of day if traffic in the first two lanes that he crossed had not stopped. He testified that there were vehicles stopped in those lanes and I find that his failure to see the plaintiff was consistent with his view being blocked by those stopped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fact that vehicles had stopped and the defendant was able to turn in front of the first two lanes is inconsistent with the plaintiff's assertion that she entered the intersection on a green light. I find that when she entered the intersection in the curb lane, it is more likely than not that the light had at least turned yellow, if not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said that before completing his turn, he looked over his left shoulder to see if there was any hazard. If, as he testified, the light had already turned red, it would have been more reasonable for him to be concerned about approaching southbound traffic from his right. In any case, he was not focussing completely on oncoming traffic and I find that to be a further reason, in addition to the stopped eastbound vehicles, that the defendant did not see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duty of a driver making a left turn is described in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case law dealing with such situations frequently describes the driver travelling straight through the intersection as the "dominant" driver and the left turning driver as the "servient driver". In </w:t>
      </w:r>
      <w:r>
        <w:rPr>
          <w:rFonts w:ascii="arial" w:eastAsia="arial" w:hAnsi="arial" w:cs="arial"/>
          <w:i/>
          <w:color w:val="000000"/>
          <w:sz w:val="20"/>
          <w:lang w:val="en-US" w:eastAsia="en-US" w:bidi="ar-SA"/>
        </w:rPr>
        <w:t>Pacheco (Guardian ad litem of) v. Robinson</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(B.C.C.A.), the Court of Appeal said at para. 15 that a driver making a left turn "has an obligation not to proceed unless it can be done safely." The Court added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characterization of drivers as dominant or servient defines who has the right of way, but is not necessarily conclusive in determining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Nerval v. Khera</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the Court of Appeal said, at paras. 33-35: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laid down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lead to the conclusion that the starting point of the analysis is that when a left turning driver is assessing making a left turn in an intersection he or she must yield the right of way to oncoming traffic unless it is not an immediate hazard. Describing a driver as dominant means no more than that driver has the right of way, whereas the servient driver has the obligation to yield the right of way. The obligation imposed by s. 174 on the left turning vehicle is that it "must yield the right of way to traffic approaching from the opposite direction that is in the intersection or so close as to constitute an immediate hazard". A left turn must not be commenced unless it is clearly safe to do so.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observed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33, the words "immediate hazard"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 of s. 174 is to cast the burden of proving the absence of an immediate hazard at the moment the left turn begins onto the left turning driver.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court added at para. 38 that the dominant driver may still be in breach of his or her common law or statutory obligations and may be at even greater fault than the servient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other relevant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are those governing yellow and red lights. Section 128 (1) (a) says:</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yellow light alone is exhibited at an intersection by a traffic control signal, following the exhibition of a green light,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129 (1) says: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(2), when a red light alone is exhibited at an intersection by a traffic control signal, the driver of a vehicle approaching the intersection and facing the red light must cause it to stop before entering the marked crosswalk on the near 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found that the plaintiff entered the intersection on either the yellow or the red light. In either case, her duty was to stop before entering the intersection unless the light was yellow and she could not have stopped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driver who enters an intersection on a yellow light has the onus of proving that he or she was unable to stop safely in all the circumstances: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at para. 26. The plaintiff in this case has made no attempt to discharge that onus. She asserted that she entered the intersection on a green light and I have not accepted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Therefore, the plaintiff can no longer claim to have been the dominant driver. She was obliged to stop and yield the right of way to the left-turning vehicle. But the fact that the defendant became the dominant driver does not end the matter. His obligation under s. 174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make the turn only if he could do so safely remained in force, and he clearly attempted to complete the turn before he determined whether there was approaching traffic in the curb lane or whether any such traffic had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therefore conclude that accident was caused by the failure of both the plaintiff and the defendant to meet the standard of care required of reasonable drivers in the circumstance. I cannot, in the circumstances, say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was any greater than that of the other and I apportion liability 50 per cent to the defendant and 50 per cent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time of the accident, the plaintiff was a 17-year old, grade 12 student. Following the accident, she said she suffered from pain in her neck and low and mid back, along with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saw her family physician, Dr. Schwarz, the day after the accident. He noted bruising in the chest and shoulders as well as reduced range of motion in the neck and diagnosed a whiplash injury. She saw Dr. Schwarz on two further occasions in January. On the second of these, on January 28, Dr. Schwarz recorded a complaint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her pain continued and she was unable to do household chores. She also said she was depressed and lacked motivation, that she stopped socializing with friends and wanted to be in her bedroom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did not see Dr. Schwarz again until April 26. On that date, as well as on May 17, she complained of low back pain, stress, flashbacks of the accident and difficulty sleeping. Dr. Schwarz thought she had post-traumatic stress disorder as a result of the accident and recommended counseling, which the plaintiff did not seek.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testified that her school work suffered and she was only barely able to graduate from high school in June 2010. She said there was little change in her physical or mental state through the fall of 2010. Although she enrolled at Capilano University in September 2010, she was unable to focus on or take any interest in her studies and she never even bothered to find out if she passed her courses during that fall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evidence of her condition during 2010 is supported by the evidence of her older sister, Jeda Wattar, who described her as unmotivated and apathetic--a marked change from her pre-accident personality. At that time, the family was under stress because of issues relating to the mental health of their mother, who was also involved in her own personal injury litigation at the time, but Jeda Wattar said she generally protected the plaintiff from exposure to those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January 2011, at her sister's insistence, the plaintiff went to stay with relatives in Syria and remained there for a year, except for one two-week period. The plaintiff testified that, while in Syria, she had some medical and physiotherapy treatment but, more importantly, began an intensive exercise program that resulted in her losing 55 pounds and gradually improved her depression. While in Syria she also became engaged to her current husband, who she had met on a previous visit to that country. They were married in January 2012, a few days before the plaintiff returned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the time she returned to Canada, the plaintiff said there had been some improvement in her back pain, probably due to improved fitness and weight loss, but she still had pain and stiffness in her neck. She took a job at a commercial children's play area, where she worked until September 2012. Her duties included cleaning, and she testified that sweeping and cleaning caused pain in her low back and that looking or reaching up caused pain in her neck. These difficulties were not apparent to her employer, who was called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July 4, 2012, Dr. Schwarz saw the plaintiff for the first time in more than two years. She was still reporting pain in her mid and low back and shoulders. Dr. Schwarz found that she had good range of motion, with some tenderness, and made a diagnosis of chronic whiplash injury, with a 90 per cent likelihood of full recovery. He believed counseling for mental trauma was still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September 19, 2012, the plaintiff was assessed by an orthopedic surgeon, Dr. McKenzie, at the request of her counsel. His diagnosis was chronic myofascial pain in the neck, caused by the motor vehicle accident. He said the prognosis for full resolution of that pain is "guarded at best." Dr. McKenzie recommended an MRI to assess the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MRI was obtained in October 2012 and showed a disc protrusion in the plaintiff's low back. In a subsequent report, Dr. McKenzie said this was likely a significant contributor to her low back pain and was likely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Another orthopedic surgeon, Dr. Sovio, reviewed records at the request of the defendant, but did not examine the plaintiff. He does not believe the disc protrusion has anything to do with the accident or with the plaintiff's symptoms because most people have disc protrusions that are not symptomatic. Dr. McKenzie responds that such abnormalities are very uncommon in individuals as young as the plaintiff and repeats that "the overwhelming probability is that the L5/S1 disc protrusion on her MRI is traumatic in nature and likely responsible for some [or even all] of her ongoing symptoms of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considering the conflicting medical opinions, I prefer the evidence of Dr. McKenzie, who had the opportunity to examine the plaintiff, over that of Dr. Sovio, who merely reviewed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said she still experiences intermittent low back pain, caused by lifting, extended sitting or, sometimes, parts of her exercise routine. She said she still has neck pain on looking up or down or on turning her head to look over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One basis on which the defendant calls into question the plaintiff's credibility is an income tax return signed by the plaintiff reporting income she did not have. She testified she signed that document at the request of her father and understood it was necessary to facilitate her husband's entry into Canada. The fact that the plaintiff signed such a false document is troubling and did cause me to consider her credibility very carefully. However, her evidence as to her physical and emotional symptoms is supported by the evidence of her sister and by the medical records, as limited as those records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therefore find that for approximately one year after the accident, the plaintiff suffered pain and an emotional reaction that were, in combination, significantly disabling. These symptoms resolved substantially over the following year, but the plaintiff continues to suffer neck and low back pain at times, although that pain does not prevent her from engaging in most activities. While she may yet become symptom-free, such complete recovery is not a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assessing non-pecuniary damages, each case must be decided on its own facts and previous authorities are not determinative. However, to the extent the authorities cited by both counsel can provide guidance, I find that the physical injuries in this case are comparable to, although somewhat less serious than those that were before the court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Rezeai v. Piedade</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2012 BCSC 1782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Williams v. Loverock</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2013 BCSC 153</w:t>
        </w:r>
      </w:hyperlink>
      <w:r>
        <w:rPr>
          <w:rFonts w:ascii="arial" w:eastAsia="arial" w:hAnsi="arial" w:cs="arial"/>
          <w:color w:val="000000"/>
          <w:sz w:val="20"/>
          <w:lang w:val="en-US" w:eastAsia="en-US" w:bidi="ar-SA"/>
        </w:rPr>
        <w:t>. The impact of the physical injuries was aggravated in this case by the severe emotional reaction that hampered the plaintiff at a crucial stage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Considering those factors, as well as the uncertainty of full recovery, I assess non-pecuniary damages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does not claim any past income loss, but claims a loss of income earning capacity. In order to succeed in such a claim, the plaintiff must prove that there is "a real and substantial possibility" that a loss will occur in the future. In my view, there is no evidence establishing such a real and substantial possibility. Although the injury interrupted the plaintiff's education, there is no evidence that she would be precluded from pursuing it if she chose to do so. At the time of trial, she was working in retail sales and had plans to continue in that area. There is no evidence that her injuries will impair her ability to do that or similar kinds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do accept that the plaintiff's ongoing neck and back pain makes certain kinds of housework uncomfortable and there is a real and substantial possibility that she will need to acquire some limited replacement services in the future. A modest award of $2,000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summary, I assess the plaintiff's damages at $50,000 for non-pecuniary damages and $2,000 for cost of future care. She is awarded half of those amounts to reflect the division of liability. The plaintiff will have 50 per cent of her costs, unless counsel need to make submissions arising from matters I am not aware of. If such submissions are necessary, counsel have leave to make them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8" style="position:absolute;z-index:2517739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Workum v. Olnick, [2005] B.C.J. No. 1957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S052442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1957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1262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142 A.C.W.S. (3d) 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Peter J. Workum, plaintiff, and Glenn Martin Olnick, John R. Kutzschan, Haywood Securities Inc., Proprietary Industries Inc., Stephen C. Akerfeldt, Graham S. Garner, A. Murray Sinclair, Charles M. Raymond and Glenn McCowan,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paras.)</w:t>
      </w:r>
    </w:p>
    <w:p>
      <w:pPr>
        <w:jc w:val="both"/>
        <w:rPr>
          <w:rFonts w:ascii="arial" w:eastAsia="arial" w:hAnsi="arial" w:cs="arial"/>
          <w:sz w:val="20"/>
          <w:lang w:val="en-US" w:eastAsia="en-US" w:bidi="ar-SA"/>
        </w:rPr>
      </w:pPr>
      <w:bookmarkStart w:id="41" w:name="Counsel_13"/>
      <w:bookmarkEnd w:id="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9"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Peter J. Workum: R.E. Breivik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Glenn Martin Olnick, John R. Kutzchan and Haywood Securities Inc.: G.A. Cuttler and D.H. Prince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Proprietary Industries Inc., Stephen C. Akerfeldt, Graham S. Garner, A. Murray Sinclair, Charles M. Raymond and Glenn McCowan: E.M. Myers, Q.C. and I.S. Nossal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13"/>
      <w:bookmarkEnd w:id="42"/>
      <w:r>
        <w:pict>
          <v:line id="_x0000_s1070" style="position:absolute;z-index:251723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BURNYEAT J."/>
            <w:bookmarkEnd w:id="43"/>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seek an order pursuant to Rule 19(24)(a) of the Rules of Court that the Statement of Claim be struck out and that the action be dismissed on the basis that it is plain and obvious that the Statement of Claim discloses no reasonable cause of action as the "witness immunity rule" is applicable so that an absolute privilege attaches it to what is alleged by the Plaintiff to have been said and done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action, the Plaintiff alleges that the Defendants conspired together to procure false testimony which has been given or will be given in three separate legal proceedings in Alberta and Arizona. The Plaintiff is the former President of the Defendant, Proprietary Industries, Inc. ("Proprietary") and has been named as a respondent in regulatory proceedings brought by the Alberta Securities Commission. As well, the Plaintiff and Proprietary together with other parties are currently involved in legal proceedings in Alberta and Arizona. Each of these proceedings arises out of the alleged wrongdoing by the Plaintiff while he was President of Proprietary.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sole cause of action set out in the Statement of Claim is civil conspiracy with a claim for damages and interest is pursuant to the Court Order Interest Act arising from that civil conspiracy. The conspiracy is particularized in the Statement of Claim as follows: (a) Proprietary and Messrs. Akerfeldt, Garner, Sinclair, Raymond and McCowan "... actively pursued a collective scheme to improperly influence [Messrs. Olnick and Kutzchan and Haywood Securities Inc.] ... with the object of causing [Mr.] Olnick to offer false testimony, wholly contradictory to the statements made by him during the course of ... [a previous interview that Mr. Olnick provided to an Investigator of the Alberta Securities Commission on June 25, 2002] and ... sought to exert improper influence on [Messrs. Olnick and Kutzchan and Haywood Securities Inc.] ... through various threats and inducements ...."; (b) that the scheme described "... constitutes a civil conspiracy involving all of the named Defendants to injure [the Plaintiff] ... in his business and affairs, and [Mr.] Workum claims against each of the Defendants on the basis of civil conspiracy."; and (c) in October and November, 2004, Mr. Olnick appeared before a panel of the Alberta Securities Commission and provided "... false testimony concerning the historical relationship of Workum to [various offshore entities] ... and otherwise improperly and wrongfully implicated Workum in certain wrongdoings and illegalities."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TEST UNDER RULE 19(24)(a)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test governing the application of Rule 19(24)(a) is whether it is "plain and obvious" or "beyond reasonable doubt" that the Statement of Claim discloses no reasonable cause of action: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paras. 30-33. An order to strike out a pleading on the ground that it discloses no reasonable cause of action should be granted only where the case is absolutely beyond doubt: McNaughton v. Baker </w:t>
      </w:r>
      <w:hyperlink r:id="rId172"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 Any doubt should be resolved in favour of permitting the pleading to stand: Citizens for Foreign Aid Reform Inc. v. Canadian Jewish Congress </w:t>
      </w:r>
      <w:hyperlink r:id="rId266"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at paras. 34 and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Pursuant to Rule 19(27) of the Rules of Court, the application must proceed on the assumption that all of the facts the Plaintiff alleges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APPLICABILITY OF THE "WITNESS IMMUNITY"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Witness Immunity Rule is a fundamental rule of law which provides that no civil action lies at the suit of any person for any statement made by a witness in the course of giving evidence in a judicial or quasi-judicial proceeding. It is acknowledged by the parties and I so find that the proceedings before the Alberta Securities Commission are quasi-judicial proceedings. The Alberta and Arizona proceedings are judicial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rationale for the Rule was described in this way by Levine J.A. on behalf of the Court in Hung v. Gardiner </w:t>
      </w:r>
      <w:hyperlink r:id="rId267" w:history="1">
        <w:r>
          <w:rPr>
            <w:rFonts w:ascii="arial" w:eastAsia="arial" w:hAnsi="arial" w:cs="arial"/>
            <w:i/>
            <w:color w:val="0077CC"/>
            <w:sz w:val="20"/>
            <w:u w:val="single"/>
            <w:shd w:val="clear" w:color="auto" w:fill="FFFFFF"/>
            <w:lang w:val="en-US" w:eastAsia="en-US" w:bidi="ar-SA"/>
          </w:rPr>
          <w:t>(2003) 13 B.C.L.R. (4th) 298</w:t>
        </w:r>
      </w:hyperlink>
      <w:r>
        <w:rPr>
          <w:rFonts w:ascii="arial" w:eastAsia="arial" w:hAnsi="arial" w:cs="arial"/>
          <w:color w:val="000000"/>
          <w:sz w:val="20"/>
          <w:lang w:val="en-US" w:eastAsia="en-US" w:bidi="ar-SA"/>
        </w:rPr>
        <w:t xml:space="preserve"> (B.C.C.A.) which dealt with the question of whether a person who provides information to a professional disciplinary body about the conduct of one of its members is liable in an action brought by that member for damages for defamation, malicious prosecution,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confidentiality under the Freedom of Information and Protection of Privacy Act, breach of the Accountants (Chartered) Act and bylaws, misfeasance in public office, breach of the Privacy Act, invasion of privacy, and conspiracy: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important public policy reasons for this finding. Absolute privilege allows permits a member of the public to raise a concern about the conduct of a professional person, without fear of reprisal. In this way, the immunity afforded by absolute privilege protects both professionals and the public.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immunity would be undermined if absolute privilege only applied where the complaint leads to proceedings, as contended by the appellant. Nor is the defence of absolute privilege affected by the fact that the Law Society and the CGA Association declined to pursue the matter further.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the trial judge was correct in finding that the respondents sent the report to the Law Society and the CGA Association on an occasion of absolute privilege.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judge was also correct in concluding that the absolute privilege applies to all causes of action arising from that act. That is clear from the reasons for judgment of Seller L.J., concurred in by Willmer and Diplock LL.J., in Marrinan v. Vibart, [1962] 3 All E.R. 380 (C.A.) where, after citing the Court's decision in Lincoln, he said (at p. 383):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Whatever form of action is sought to be derived from what was said or done in the course of judicial proceedings must suffer the same fate of being barred by the rule which protects witnesses in their evidence before the court and in the preparation of the evidence which is to be so given. LORD ESHER M.R. has been well cited too; in Royal Aquarium and Summer and Winter Garden Society v. Parkinson [[1892] 1 Q.B. 431] he says [at p. 442]:</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true that, in respect of statements made in the course of proceedings before a court of justice, whether by judge or counsel, or witnesses, there is an absolute immunity from liability to an action. The ground of that rule is public policy. It is applicable to all kinds of courts of justice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Seller L.J. quoted further from Royal Aquarium,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But it does not matter whether the action is framed as an action for defamation or as an action analogous to an action for malicious prosecution or for deceit or, as in this instance, for combining or conspiring together for the purpose of injuring another: the rules of law is that no action lies against witnesses in respect of evidence prepared (Watson v. McEwan, Watson v. Jones [ [1905] A.C. 480], given, adduced or procured by them in the course of legal proceedings. The law protects witnesses and others, not for their benefit, but for a higher interest, namely, the advancement of public justice."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Diplock L.J. put the principle succinctly (at p. 385):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has sought to persuade this court that that rule of public policy, for reasons which it is impossible to explain, applies only to actions for defamation and that, if one is sufficiently ingenious to discover some other way of bringing an action against a witness for evidence which he has given in a court, then public policy does not apply to that, although all of the evils of the action are precisely the same as it if were a direct action for defamation. It seems to me quite plain on the authorities - and on the English authorities as well as the Australian authority directly on point - that that argument is without foundation. (at paras. 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Of similar effect, was the decision in Mayer v. Mayer </w:t>
      </w:r>
      <w:hyperlink r:id="rId268" w:history="1">
        <w:r>
          <w:rPr>
            <w:rFonts w:ascii="arial" w:eastAsia="arial" w:hAnsi="arial" w:cs="arial"/>
            <w:i/>
            <w:color w:val="0077CC"/>
            <w:sz w:val="20"/>
            <w:u w:val="single"/>
            <w:shd w:val="clear" w:color="auto" w:fill="FFFFFF"/>
            <w:lang w:val="en-US" w:eastAsia="en-US" w:bidi="ar-SA"/>
          </w:rPr>
          <w:t>(1994) 99 B.C.L.R. (2d) 166</w:t>
        </w:r>
      </w:hyperlink>
      <w:r>
        <w:rPr>
          <w:rFonts w:ascii="arial" w:eastAsia="arial" w:hAnsi="arial" w:cs="arial"/>
          <w:color w:val="000000"/>
          <w:sz w:val="20"/>
          <w:lang w:val="en-US" w:eastAsia="en-US" w:bidi="ar-SA"/>
        </w:rPr>
        <w:t xml:space="preserve"> (B.C.S.C.) which dealt with the Rule in the context of an action where it was alleged that the defendant gave false testimony in an action commenced by him against his brothers: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of witness immunity was settled in England in R. v. Skinner (1771), Lofft. 55, in which Lord Mansfield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Mr. Lucas has said is very just; neither party, witness, counsel, jury, or judge, can be put to answer, civilly or criminally, for words spoken in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concept has been reiterated and expanded upon over the years. The strongest statement I have found was that of Lopes L.J. in Royal Aquarium and Summer and Winter Garden Society Ltd. v. Parkinson, [1892] 1 Q.B. 431 at p. 451: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authorities establish beyond all question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neither party, witness, counsel, jury, nor judge can be put to answer civilly or criminally for words spoken in office; that no action of libel or slander lies, whether against judges, counsel, witnesses, or parties, for words written or spoken in the course of any proceeding before any court recognised by law, and this though the words written or spoken were written or spoken maliciously without any justification or excuse, and from personal ill-will and anger against the person defamed. This "absolute privilege" has been conceded on the grounds of public policy to insure freedom of speech where it is essential that freedom of speech should exist, and with the knowledge that courts of justice are presided over by those who from their high character are not likely to abuse the privilege, and who have the power and ought to have the will to check any abuse of it by those who appear before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Cabassi v. Vila (1940) 64 C.L.R. 130, the High Court of Australia expanded the immunity to cover an allegation of conspiracy to commit perjury. Williams J. said, at p. 151: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Every consideration of public policy which prevents the crime of perjury followed by damage from constituting a tort is equally applicable to prevent the crime of conspiracy to commit perjury followed by its commission and consequential damage from doing so.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joint action can be brought against two or more persons for conspiracy to slander as well as against them severally (Thomas v. Moore). If the appellant is right the immunity of a witness who made a slanderous statement in the course of his evidence would be destroyed by alleging that he had conspired to do so with another person. A witness usually discusses his evidence with the solicitor for the party on whose behalf he is going to give evidence, and often with that party himself, so it would be simple to allege the conspiracy to give false evidence or to utter a slander in order to found the action. The value of the immunity of witnesses would be substantially diminished and in fact almost destroyed if such an action could be brought because, even if it failed, as pointed out by Lord Penzance in Dawkins v. Lord Rokeby, "the witness may be cleared by the jury of the imputation, and may yet have to encounter the expenses and distress of a harassing litigation. With such possibilities hanging over his head, a witness cannot be expected to speak with that free and open mind which the administration of justice demands."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reasoning was applied by the English Court of Appeal in Marrinan v. Vibart, [1962] 3 All. E.R. 380.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general rule of witness immunity was applied in British Columbia by Huddart J. in Carnahan v. Coutes </w:t>
      </w:r>
      <w:hyperlink r:id="rId269" w:history="1">
        <w:r>
          <w:rPr>
            <w:rFonts w:ascii="arial" w:eastAsia="arial" w:hAnsi="arial" w:cs="arial"/>
            <w:i/>
            <w:color w:val="0077CC"/>
            <w:sz w:val="20"/>
            <w:u w:val="single"/>
            <w:shd w:val="clear" w:color="auto" w:fill="FFFFFF"/>
            <w:lang w:val="en-US" w:eastAsia="en-US" w:bidi="ar-SA"/>
          </w:rPr>
          <w:t>(1990), 47 B.C.L.R. (2d) 127</w:t>
        </w:r>
      </w:hyperlink>
      <w:r>
        <w:rPr>
          <w:rFonts w:ascii="arial" w:eastAsia="arial" w:hAnsi="arial" w:cs="arial"/>
          <w:color w:val="000000"/>
          <w:sz w:val="20"/>
          <w:lang w:val="en-US" w:eastAsia="en-US" w:bidi="ar-SA"/>
        </w:rPr>
        <w:t xml:space="preserve"> and the Court of Appeal in M.(N.) (Guardian ad litem of) v. M.(I.A.S.) </w:t>
      </w:r>
      <w:hyperlink r:id="rId270" w:history="1">
        <w:r>
          <w:rPr>
            <w:rFonts w:ascii="arial" w:eastAsia="arial" w:hAnsi="arial" w:cs="arial"/>
            <w:i/>
            <w:color w:val="0077CC"/>
            <w:sz w:val="20"/>
            <w:u w:val="single"/>
            <w:shd w:val="clear" w:color="auto" w:fill="FFFFFF"/>
            <w:lang w:val="en-US" w:eastAsia="en-US" w:bidi="ar-SA"/>
          </w:rPr>
          <w:t>(1992), 69 B.C.L.R. (2d) 99</w:t>
        </w:r>
      </w:hyperlink>
      <w:r>
        <w:rPr>
          <w:rFonts w:ascii="arial" w:eastAsia="arial" w:hAnsi="arial" w:cs="arial"/>
          <w:color w:val="000000"/>
          <w:sz w:val="20"/>
          <w:lang w:val="en-US" w:eastAsia="en-US" w:bidi="ar-SA"/>
        </w:rPr>
        <w:t>; though still open in this province is the issue of whether the immunity extends to the tort of conspiracy to commit perjury.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reasons expressed by Williams J. in Cabassi v. Vila, supra, I am of the view that the value of witness immunity would be so diminished as to have little effect if it did not also protect those who are alleged to have conspired to commit perjury. It has been recognized since Watson v. McEwan, [1905] A.C. 480 that a statement made by a witness to a party or to a party's solicitor in the course of preparation for trial is also privileged; otherwise the plaintiff could not sue for a statement made in the witness stand but could sue for the statement made in preparation for that trial. Such a result would be illogical and would defeat the policy reasons underlying the immunity. Similar considerations apply to a claim based on a conspiracy to commit perjury. (at paras. 13 - 17)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Rule has been extended to cover allegations of conspiracy to commit perjury: Cabassi v. Vila (1940), 64 C.L.R. 130 (H.C. of A.); Marrinan v. Vibart, [1962] 3 All E.R. 380 (C.A.); Hung, supra and Mayer, supra. The rationale for extending the Rule to cover conspiracy was stated by Williams J. in Cabassi, supra,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also of the opinion that the alleged third cause of action is bad in law, and the statement of claim would be demurrable even if the judgment had been set aside. It is clear law that a witness cannot be sued in a civil action in respect of anything which he has said in the course of his examination in the witness box. (at p. 149)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Munster v. Lamb [(1883) 11 Q.B.D. 588 at p. 602] ... Brett M.R. quoted with approval a passage from the judgment of Crompton J. in Henderson v. Broomhead [ 157 E.R. 964 at p. 968] ... "No action will lie for words spoken or written in the course of any judicial proceeding. In spite of all that can be said against it, we find the rule acted upon from the earliest times. The mischief would be immense if the person aggrieved, instead of preferring an indictment for perjury, could turn his complaint into a civil action." (at p. 149)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consideration of public policy which prevents the crime of perjury followed by damage from constituting a tort is equally applicable to prevent the crime of conspiracy to commit perjury followed by its commission and consequential damage from doing so. A joint action can be brought against two or more persons for conspiracy to slander as well as against them severally (Thomas v. Moore [(1918) 1 K.B. 555]) .... If the appellant is right the immunity of a witness who made a slanderous statement in the course of his evidence would be destroyed by alleging that he had conspired to do so with another person. A witness usually discusses his evidence with the solicitor for the party on whose behalf he is going to give evidence with the solicitor for the party on whose behalf he is going to give evidence, and often with that party himself, so it would be simple to allege the conspiracy to give false evidence or to utter a slander in order to found the action. The value of the immunity of witnesses would be substantially diminished and in fact almost destroyed if such an action could be brought because, even it is failed, as pointed out by Lord Penzance in Dawkins v. Lord Rokeby [(1875) L.R. 7 H.L. at p. 756] ..., "the witness may be cleared by the jury of the imputation, and may yet have to encounter the expenses and distress of a harassing litigation. With such possibilities hanging over his head, a witness cannot be expected to speak with that free and open mind which the administration of justice demands." (at p.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Mayer, supra, Hutchison J. stated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reasons expressed by Williams J. in Cabassi v. Vila, supra, I am of the view that the value of witness immunity would be so diminished as to have little effect if it did not also protect those who are alleged to have conspired to commit perjury. It has been recognized since Watson v. McEwan, [1905] A.C. 480 that a statement made by a witness to a party or to a party's solicitor in the course of preparation for trial is also privileged; otherwise the plaintiff could not sue for a statement made in the witness stand but could sue for the statement made in preparation for that trial. Such a result would be illogical and would defeat the policy reasons underlying the immunity. Similar considerations apply to a claim based on a conspiracy to commit perjury. (at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 am satisfied that the absolute privilege attaches to evidence given at judicial and quasi-judicial proceedings and that it makes no difference that the words may be totally false, spoken mala fide or without actual malice. I am also satisfied that the Rule has been applied in British Columbia to stop actions commenced against those said to have perjured themselves or those said to have conspired to give or to get others to give false statements or testimony: (a) Geyer v. C.C.I. Merritt </w:t>
      </w:r>
      <w:hyperlink r:id="rId271" w:history="1">
        <w:r>
          <w:rPr>
            <w:rFonts w:ascii="arial" w:eastAsia="arial" w:hAnsi="arial" w:cs="arial"/>
            <w:i/>
            <w:color w:val="0077CC"/>
            <w:sz w:val="20"/>
            <w:u w:val="single"/>
            <w:shd w:val="clear" w:color="auto" w:fill="FFFFFF"/>
            <w:lang w:val="en-US" w:eastAsia="en-US" w:bidi="ar-SA"/>
          </w:rPr>
          <w:t>[1979] B.C.J. No. 640</w:t>
        </w:r>
      </w:hyperlink>
      <w:r>
        <w:rPr>
          <w:rFonts w:ascii="arial" w:eastAsia="arial" w:hAnsi="arial" w:cs="arial"/>
          <w:color w:val="000000"/>
          <w:sz w:val="20"/>
          <w:lang w:val="en-US" w:eastAsia="en-US" w:bidi="ar-SA"/>
        </w:rPr>
        <w:t xml:space="preserve"> (B.C.S.C.) affirmed </w:t>
      </w:r>
      <w:hyperlink r:id="rId272" w:history="1">
        <w:r>
          <w:rPr>
            <w:rFonts w:ascii="arial" w:eastAsia="arial" w:hAnsi="arial" w:cs="arial"/>
            <w:i/>
            <w:color w:val="0077CC"/>
            <w:sz w:val="20"/>
            <w:u w:val="single"/>
            <w:shd w:val="clear" w:color="auto" w:fill="FFFFFF"/>
            <w:lang w:val="en-US" w:eastAsia="en-US" w:bidi="ar-SA"/>
          </w:rPr>
          <w:t>(1980) 26 B.C.L.R. 374</w:t>
        </w:r>
      </w:hyperlink>
      <w:r>
        <w:rPr>
          <w:rFonts w:ascii="arial" w:eastAsia="arial" w:hAnsi="arial" w:cs="arial"/>
          <w:color w:val="000000"/>
          <w:sz w:val="20"/>
          <w:lang w:val="en-US" w:eastAsia="en-US" w:bidi="ar-SA"/>
        </w:rPr>
        <w:t xml:space="preserve"> (B.C.C.A.) (a claim for civil remedy against the defendants for perjury, false statement and for misleading a justice); (b) Redman v. Fisher </w:t>
      </w:r>
      <w:hyperlink r:id="rId273" w:history="1">
        <w:r>
          <w:rPr>
            <w:rFonts w:ascii="arial" w:eastAsia="arial" w:hAnsi="arial" w:cs="arial"/>
            <w:i/>
            <w:color w:val="0077CC"/>
            <w:sz w:val="20"/>
            <w:u w:val="single"/>
            <w:shd w:val="clear" w:color="auto" w:fill="FFFFFF"/>
            <w:lang w:val="en-US" w:eastAsia="en-US" w:bidi="ar-SA"/>
          </w:rPr>
          <w:t>[1986] B.C.J. No. 2675</w:t>
        </w:r>
      </w:hyperlink>
      <w:r>
        <w:rPr>
          <w:rFonts w:ascii="arial" w:eastAsia="arial" w:hAnsi="arial" w:cs="arial"/>
          <w:color w:val="000000"/>
          <w:sz w:val="20"/>
          <w:lang w:val="en-US" w:eastAsia="en-US" w:bidi="ar-SA"/>
        </w:rPr>
        <w:t xml:space="preserve"> (B.C.S.C.) (an action relating to the Residential Tenancy Act where it was alleged that a false affidavit had been sworn); (c) Carnahan v. Coates </w:t>
      </w:r>
      <w:hyperlink r:id="rId269" w:history="1">
        <w:r>
          <w:rPr>
            <w:rFonts w:ascii="arial" w:eastAsia="arial" w:hAnsi="arial" w:cs="arial"/>
            <w:i/>
            <w:color w:val="0077CC"/>
            <w:sz w:val="20"/>
            <w:u w:val="single"/>
            <w:shd w:val="clear" w:color="auto" w:fill="FFFFFF"/>
            <w:lang w:val="en-US" w:eastAsia="en-US" w:bidi="ar-SA"/>
          </w:rPr>
          <w:t>(1990) 47 B.C.L.R. (2d) 127</w:t>
        </w:r>
      </w:hyperlink>
      <w:r>
        <w:rPr>
          <w:rFonts w:ascii="arial" w:eastAsia="arial" w:hAnsi="arial" w:cs="arial"/>
          <w:color w:val="000000"/>
          <w:sz w:val="20"/>
          <w:lang w:val="en-US" w:eastAsia="en-US" w:bidi="ar-SA"/>
        </w:rPr>
        <w:t xml:space="preserve"> (B.C.S.C.) (an action against a psychologist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abuse of process arising out of alleged unethical conduct in preparing a report dealing with the right to access where the report was provided to the Court); (d) Boerner v. Bruhaug </w:t>
      </w:r>
      <w:hyperlink r:id="rId274" w:history="1">
        <w:r>
          <w:rPr>
            <w:rFonts w:ascii="arial" w:eastAsia="arial" w:hAnsi="arial" w:cs="arial"/>
            <w:i/>
            <w:color w:val="0077CC"/>
            <w:sz w:val="20"/>
            <w:u w:val="single"/>
            <w:shd w:val="clear" w:color="auto" w:fill="FFFFFF"/>
            <w:lang w:val="en-US" w:eastAsia="en-US" w:bidi="ar-SA"/>
          </w:rPr>
          <w:t>[1992] B.C.J. No. 1926</w:t>
        </w:r>
      </w:hyperlink>
      <w:r>
        <w:rPr>
          <w:rFonts w:ascii="arial" w:eastAsia="arial" w:hAnsi="arial" w:cs="arial"/>
          <w:color w:val="000000"/>
          <w:sz w:val="20"/>
          <w:lang w:val="en-US" w:eastAsia="en-US" w:bidi="ar-SA"/>
        </w:rPr>
        <w:t xml:space="preserve"> (B.C.C.A.) (a defamation action against a lawyer arising out of what the lawyer had said in the courtroom); (e) Kosendiak v. Parsons </w:t>
      </w:r>
      <w:hyperlink r:id="rId275" w:history="1">
        <w:r>
          <w:rPr>
            <w:rFonts w:ascii="arial" w:eastAsia="arial" w:hAnsi="arial" w:cs="arial"/>
            <w:i/>
            <w:color w:val="0077CC"/>
            <w:sz w:val="20"/>
            <w:u w:val="single"/>
            <w:shd w:val="clear" w:color="auto" w:fill="FFFFFF"/>
            <w:lang w:val="en-US" w:eastAsia="en-US" w:bidi="ar-SA"/>
          </w:rPr>
          <w:t>[1993] B.C.J. No. 1579</w:t>
        </w:r>
      </w:hyperlink>
      <w:r>
        <w:rPr>
          <w:rFonts w:ascii="arial" w:eastAsia="arial" w:hAnsi="arial" w:cs="arial"/>
          <w:color w:val="000000"/>
          <w:sz w:val="20"/>
          <w:lang w:val="en-US" w:eastAsia="en-US" w:bidi="ar-SA"/>
        </w:rPr>
        <w:t xml:space="preserve"> (B.C.S.C.) affirmed </w:t>
      </w:r>
      <w:hyperlink r:id="rId276" w:history="1">
        <w:r>
          <w:rPr>
            <w:rFonts w:ascii="arial" w:eastAsia="arial" w:hAnsi="arial" w:cs="arial"/>
            <w:i/>
            <w:color w:val="0077CC"/>
            <w:sz w:val="20"/>
            <w:u w:val="single"/>
            <w:shd w:val="clear" w:color="auto" w:fill="FFFFFF"/>
            <w:lang w:val="en-US" w:eastAsia="en-US" w:bidi="ar-SA"/>
          </w:rPr>
          <w:t>[1994] B.C.J. No. 1529</w:t>
        </w:r>
      </w:hyperlink>
      <w:r>
        <w:rPr>
          <w:rFonts w:ascii="arial" w:eastAsia="arial" w:hAnsi="arial" w:cs="arial"/>
          <w:color w:val="000000"/>
          <w:sz w:val="20"/>
          <w:lang w:val="en-US" w:eastAsia="en-US" w:bidi="ar-SA"/>
        </w:rPr>
        <w:t xml:space="preserve"> (B.C.C.A.) (a defamation action against a lawyer who defended an employer in a grievance proceeding where the plaintiff claimed that certain statements in the submissions made by the lawyer were defamatory); (f) Mayer v. Mayer, supra; (g) Turner v. Cuttler </w:t>
      </w:r>
      <w:hyperlink r:id="rId277" w:history="1">
        <w:r>
          <w:rPr>
            <w:rFonts w:ascii="arial" w:eastAsia="arial" w:hAnsi="arial" w:cs="arial"/>
            <w:i/>
            <w:color w:val="0077CC"/>
            <w:sz w:val="20"/>
            <w:u w:val="single"/>
            <w:shd w:val="clear" w:color="auto" w:fill="FFFFFF"/>
            <w:lang w:val="en-US" w:eastAsia="en-US" w:bidi="ar-SA"/>
          </w:rPr>
          <w:t>[1997] B.C.J. No. 1014</w:t>
        </w:r>
      </w:hyperlink>
      <w:r>
        <w:rPr>
          <w:rFonts w:ascii="arial" w:eastAsia="arial" w:hAnsi="arial" w:cs="arial"/>
          <w:color w:val="000000"/>
          <w:sz w:val="20"/>
          <w:lang w:val="en-US" w:eastAsia="en-US" w:bidi="ar-SA"/>
        </w:rPr>
        <w:t xml:space="preserve"> (B.C.S.C.) (an action against a lawyer for alleged perjury during the assessment of a professional account); (h) Zanetti v. Bonniehon Enterprises Ltd. </w:t>
      </w:r>
      <w:hyperlink r:id="rId278" w:history="1">
        <w:r>
          <w:rPr>
            <w:rFonts w:ascii="arial" w:eastAsia="arial" w:hAnsi="arial" w:cs="arial"/>
            <w:i/>
            <w:color w:val="0077CC"/>
            <w:sz w:val="20"/>
            <w:u w:val="single"/>
            <w:shd w:val="clear" w:color="auto" w:fill="FFFFFF"/>
            <w:lang w:val="en-US" w:eastAsia="en-US" w:bidi="ar-SA"/>
          </w:rPr>
          <w:t>[2002] B.C.J. No. 1906</w:t>
        </w:r>
      </w:hyperlink>
      <w:r>
        <w:rPr>
          <w:rFonts w:ascii="arial" w:eastAsia="arial" w:hAnsi="arial" w:cs="arial"/>
          <w:color w:val="000000"/>
          <w:sz w:val="20"/>
          <w:lang w:val="en-US" w:eastAsia="en-US" w:bidi="ar-SA"/>
        </w:rPr>
        <w:t xml:space="preserve"> (B.C.S.C.) (an action based on libel,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attempted obstruction of justice relating to alleged perjury in arbitration proceedings); and (i) Hung v. Gardiner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submits that Messrs. Olnick and Kutzschan and Haywood Securities Inc. are not being sued for offering false testimony or even conspiring amongst themselves to offer false testimony but rather for entering into an arrangement or agreement on the basis of inducements paid or supplied to each of them in consideration of Mr. Olnick perjuring himself with the collective object of irreparably injuring the Plaintiff. The Plaintiff submits that the distinction relied upon by him is best illustrated by the decisions of the House of Lords in Roy v. Prior [1970] 3 W.L.R. 202 and Darker et al v. Chief Constable of the West Midlands Police [2001] 1 A.C. 435. In Roy, Lord Morris of Borth-y-Gest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plaintiff alleges is that the defendant, acting both maliciously and without reasonable cause, procured and brought about his arrest. The plaintiff is not suing the defendant on or in respect of the evidence which the defendant gave in court. The plaintiff is suing the defendant because he alleges that the defendant procured his arrest by means of judicial process which the defendant instituted both maliciously and without reasonable cause. The fact that in order to procure the arrest someone (who might or might not be the defendant himself) would have to give evidence on oath (see section 4 of the Criminal Procedure (Attendance of Witnesses) Act, 1965) does not have the result that an action, if otherwise sustainable, could not be brought. The gist of the complaint, where malicious arrest is asserted, is not that some evidence is given (though if evidence is given falsely it may be contended that malice is indicated) but that an arrest has been secured as a result of some malicious proceeding for which there was no reasonable cause. (at pp. 206-7)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also relies on the following statement of Lord Clyde in Darker,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that is not to say that everything said or done by anyone in the investigation or preparation for a judicial process is covered by the immunity. In drawing the line in any particular case it may be necessary to study precisely what was being done and how closely it was linked with the proceedings in court. No immunity should attach to things said or done which would not form part of the evidence to be given in the judicial process. The reason for admitting to the benefit of the immunity things said or done without the walls of the court is to prevent any collateral attack on the witness and circumvent the immunity he or she may enjoy within the court. As Devlin L.J. observed in Lincoln v. Daniels [1962] 1 Q.B. 237, at p. 263: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have come to the conclusion that the privilege that covers proceedings in a court of justice ought not to be extended to matters outside those proceedings except where it is strictly necessary to do so in order to protect those who are to participate in the proceedings from a flank attack".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protection is granted to a witness in the interest of establishing the truth and to secure that justice may be done. But the witness is not immune from a charge of perjury and that possibility remains as a deterrent against an abuse of his position. Immunity from that would not serve the interests of justice in the case. So also before matters have reached the stage of trial the immunity should not be available to give protection for matter which is designed to defeat the ends of justice rather than to serve them. In Spurlock v. Satterfield, 167 F 3d 995, Circuit Judge Nathaniel R Jones stated at pp. 1003-1004: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doctrine of absolute immunity for testimony is a shield to ensure that those individuals intimately involved in the judicial processes are able to carry out their responsibilities without the constant threat of vexatious lawsuits, not a sword allowing them to trample the statutory and constitutional rights of others. By virtue of being a witness, Satterfield is not entitled to absolute immunity in performing any non-testimonial or pre/post-testimonial acts. What plaintiffs, in essence, allege here is the fabrication of probable cause, and contrary to Satterfield's argument, the fabrication of probable cause cannot be immunised by later providing false testimony. Obviously, the two alleged acts, manufacturing the evidence and later presenting that false evidence in the form of testimony, are inextricably linked. Nonetheless, we find that adopting Satterfield's reasoning would lead to the untenable result that officials who fabricate evidence or manufacture probable cause could later shield themselves from liability simply by presenting false testimony regarding the evidence. (at p. 460)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relying on that statement in Roy, supra, the Plaintiff does not deal with the following further statement made by Lord Morris of Borth-y-Gest directly after the statement relied upon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no action will lie against a witness for words spoken in giving evidence in a court even if the evidence is falsely and maliciously given (see Dawkins v. Lord Rokeby (1973) L.R. 8 Q.B. 255, Watson v. M'Ewan [1905] A.C. 490). If a witness gives false evidence he may be prosecuted if the crime of perjury has been committed but a civil action for damages in respect of the words spoken will not lie (see the judgment of Lord Goddard C.J. in Hargreaves v. Bretherton [1959] 1 Q.B. 45). Nor is this rule to be circumvented by alleging a conspiracy between witnesses to make false statements (see Marrinan v. Vibart [1963] 1 Q.B. 528).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however, does not involve that an action which is not brought in respect of evidence given in court but is brought in respect of an alleged abuse of process of court must be defeated if one step in the course of the abuse of the process of the court involved or necessitated the giving of evidence. (at p. 207)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Similarly, reliance by the Plaintiff on what he refers to as the "important distinction" in Darker, supra, does not take into account the following further judgments of the Lords:</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earlier statement by Lord Clyde: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temptingly easy to talk of the application of immunities from civil liability in general terms. But since the immunity may cut across the rights of others to a legal remedy and so runs counter to the policy that no wrong should be without a remedy, it should be only allowed with reluctance, and should not readily be extended. It should only be allowed where it is necessary to do so. As McCarthy P. observed in Rees v. Sinclair [1974] 1 N.Z.L.R. 180, at p. 187, "The protection should not be given any wider application than is absolutely necessary in the interests of the administration of justice". Furthermore the idea of a universal immunity attaching to a person in the performance of some particular function requires to be entertained with some caution. As Lord Wilberforce observed in Roy v. Prior [1971] A.C. 470, at p. 480 "Immunities conferred by the law in respect of legal proceedings need always to be checked against a broad view of the public interest". Once a situation has been identified as deserving of immunity it may readily be accepted that the immunity is in its quality absolute. But the process of identification may require to be undertaken with a particular eye to an evaluation of the public interests involved. The quality of an immunity may be absolute, but its application may not be invariable.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there has to be some degree of certainty about the existence of an immunity for it to be effective. The matter cannot be entirely left as one to be determined on each and every occasion. For the immunity of a witness to be effective it is necessary that the person concerned should know in advance with some certainty that what he or she says will be protected. So even although the matter may depend in any case upon a balancing of interests it ought to be possible to predict with some confidence whether or not an immunity will apply. The law has sought to achieve this by making it clear that the substance of the evidence presented to the court in judicial proceedings will be immune from attack. But a more difficult question arises with regard to the preparation of material and the investigation of a case before the matter comes before the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Two reasons can be identified for the justification of granting an immunity to witnesses from civil process. They were expressed by Lord Wilberforce in Roy v. Prior (at p. 480) in these terms: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reasons why immunity is traditionally (and for this purpose I accept the tradition) conferred upon witnesses in respect of evidence given in court, are in order that they may give their evidence fearlessly and to avoid a multiplicity of actions in which the value or the truth of their evidence would be tried over again".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 far as the first of these reasons is concerned it may be considered necessary that witnesses should be granted an immunity so as to secure that they may enjoy a freedom to express themselves without fear of any consequences to themselves. In the interests of the judicial process a witness should not be exposed to the risk of having his or her evidence challenged in another process. Those engaged in the judicial process should be under no restraint from saying what has to be said and doing what has to be done for the proper conduct of that process. As Salmon J. observed in Marrinan v. Vibart [1963] 1 Q.B. 234, at p. 237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"This immunity exists for the benefit of the public, since the administration of justice would be greatly impeded if witnesses were to be in fear that any disgruntled and possibly impecunious persons against whom they gave evidence might subsequently involve them in costly litigation".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regards the second reason the law favours a termination to litigation and in various ways endeavours to prevent a re-hearing of a matter which has already passed through the courts. If witnesses were open to a challenge upon the substance of the evidence which they have given in court proceedings, the whole matters to which the evidence related would again be canvassed before another court and in effect the case would be being re-tried. To allow such a proceeding would enable a collateral attack to be made upon the earlier decision and the law is opposed to that kind of repetitive litigation. That principle was recognised in Hunter v. Chief Constable of the West Midlands Police [1982] A.C. 529, where an attempt was made to open up in a civil action allegations of assaults by the police prior to the making of confessions which had been disposed of in a voir dire in the course of a criminal trial. That was held to be a collateral attack amounting to an abuse of process. The decision was not in terms exploring the limits of police immunity, but the effect was to provide an immunity.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immunity attaches essentially to what persons who may be called to give evidence say or do before the court. It is an immunity "in respect of evidence given in court" (Roy v. Prior at p. 480), or, to quote Crompton J. in Henderson v. Broomhead (1859) 4 H. &amp; N. 569 at p. 579, "for words spoken or written in the course of any judicial proceeding". But the immunity would be worthless if it was confined to actual giving of evidence in the court. Thus, as was recognised in Watson v. McEwan, the immunity should cover what is said at the stage when a witness provides a statement of the evidence which he or she is going to give in court, since the immunity relating to what occurs in the trial could otherwise readily be circumvented. Even if a potential witness provides a statement but is not in the event called as a witness, nevertheless the immunity ought to apply. As the Earl of Halsbury L.C. recognised in Watson v. McEwan, the practical answer to the fear of hardship caused by the allowance of an immunity in such a case is that no one would know anything about the statement; it would simply slumber in the solicitor's office. But at the stage of the obtaining of the statement it would not be possible to affirm with certainty whether or not the evidence which it contained was to be used in court and the possibility is enough to support the immunity. The immunity cannot depend upon the chance of the particular person being called as a witness in court. (at pp. 456-8)</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Lord Hope of Craighead: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But there is a crucial difference between statements made by police officers prior to giving evidence and things said or done in the ordinary course of preparing reports for use in evidence, where the functions that they are performing can be said to be those of witnesses or potential witnesses as they are related directly to what requires to be done to enable them to give evidence, and their conduct at earlier stages in the case when they are performing their functions as enforcers of the law or as investigators. The actions which the police take as law enforcers or as investigators may, of course, become the subject of evidence. It may then be necessary for the police officers concerned to assume the functions of witnesses at the trial to describe what they did or what they heard or what they saw. But there is no good reason on grounds of public policy to extend the immunity which attaches to things said or done by them when they are describing these matters to things done by them which cannot fairly be said to form part of their participation in the judicial process as witnesses. The purpose of the immunity is to protect witnesses against claims made against them for something said or done in the course of giving or preparing to give evidence. It is not to be used to shield the police from action for things done while they are acting as law enforcers or investigators. The rule of law requires that the police must act within the law when they are enforcing the law or are investigating allegations of criminal conduct. It also requires that those who complain that the police have acted outside the law in the performance of those functions, as in cases alleging unlawful arrest or trespass, should have access to a court for a remedy. (at p. 448)</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Lord Hutton: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Lords, the work done by a police officer prior to the commencement of a criminal prosecution may relate to the investigation of a suspected crime, to the questioning of a suspect, to the obtaining of witness statements from prospective witnesses and to the preparation of a witness statement relating to the evidence which he himself may give at the prospective trial. The issue which arises on this appeal concerns the width of the absolute immunity from civil action granted to the police officer in respect of such work. (at p. 462)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protection given to a witness against an action for defamation in respect of the words which he speaks in court would also be outflanked if the immunity did not operate where an action is brought against two or more witnesses or prospective witnesses alleging a conspiracy by them to make false statements in court. In Marrinan v. Vibart [1963] 1 Q.B. 528, two police officers gave evidence on a criminal prosecution against other persons that the plaintiff had behaved improperly by obstructing a police officer in the execution of his duty and subsequently gave similar evidence at an inquiry before the Benchers of Lincoln's Inn into the conduct of the plaintiff. The plaintiff brought an action against the police officers alleging that they, together with another person, had conspired to injure him by making false and defamatory statements about him. The Court of Appeal held that the immunity given to a witness was not confined to barring an action for defamation but extended to bar an action alleging conspiracy to make false statements in court. The decision of the High Court of Australia in Cabassi v. Vila (1940) 64 C.L.R. 130 is to the same effect, Starke J. stating at page 141:</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"But it does not matter whether the action is framed as an action for defamation or as an action analogous to an action for malicious prosecution or for deceit or, as in this instance, for combining or conspiring together for the purpose of injuring another; the rule of law is that no action lies against witnesses in respect of evidence prepared (Watson v. McEwan), given, adduced or procured by them in the course of legal proceedings. The law protects witnesses and others, not for their benefit, but for a higher interest, namely, the advancement of public justice."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(at p. 465)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underlying rationale for the immunity given to a witness is to ensure that persons who may be witnesses in other cases in the future will not be deterred from giving evidence by fear of being sued for what they say in court. This immunity has been extended, as I have described, to proofs of evidence and to prevent witnesses being sued for conspiracy to give false evidence. But the immunity in essence relates to the giving of evidence. There is, in my opinion, a distinction in principle between what a witness says in court (or what in a proof of evidence a prospective witness states he will say in court) and the fabrication of evidence, such as the forging of a suspect's signature to a confession or a police officer writing down in his notebook words which a suspect did not say or a police officer planting a brick or drugs on a suspect. In practice the distinction may appear to be a fine one, as, for example, between the police officer who does not claim to have made a note, but falsely says in the witness box that the suspect made a verbal confession to him (for which statement the police officer has immunity), and a police officer who, to support the evidence he will give in court, fabricates a note containing an admission which the suspect never made. But I consider that the distinction is a real one and that the first example comes within the proper ambit of the immunity and the other does not. (at p. 469)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am unable to find that the decisions in Roy and Darker, both supra, assist the Plaintiff. Roy deals with an action for malicious prosecution and it is clear that a party will not be protected by the Rule if it appears that he or she had fabricated evidence in order to further the prosecution. The decision in Darker draws the distinction between the fabrication of evidence by those who are performing their functions as enforcers of the law or as investigators and those who are required to testify in proceedings but are not called upon to perform as enforcers or investigators. Actions against those who are about to or have already given false testimony are protected by the Rule while enforcers or investigators who fabricate evidence are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Actions for civil conspiracy to improperly influence a person called to testify so that the person gives false testimony have long been recognized as unavailable to a person who alleges that they have suffered as a result of the conspiracy or as a result of the giving of false testimony. I am satisfied that this is the case whether or not inducements were paid or supplied in consideration of a person perjuring himself or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submits that important and novel causes of action should not be resolved on the basis of pleadings and should only be resolved at trial: Bow Valley Resource Services v. Cansa General Insurance Company </w:t>
      </w:r>
      <w:hyperlink r:id="rId279" w:history="1">
        <w:r>
          <w:rPr>
            <w:rFonts w:ascii="arial" w:eastAsia="arial" w:hAnsi="arial" w:cs="arial"/>
            <w:i/>
            <w:color w:val="0077CC"/>
            <w:sz w:val="20"/>
            <w:u w:val="single"/>
            <w:shd w:val="clear" w:color="auto" w:fill="FFFFFF"/>
            <w:lang w:val="en-US" w:eastAsia="en-US" w:bidi="ar-SA"/>
          </w:rPr>
          <w:t>(1991), 56 B.C.L.R. (2d) 337</w:t>
        </w:r>
      </w:hyperlink>
      <w:r>
        <w:rPr>
          <w:rFonts w:ascii="arial" w:eastAsia="arial" w:hAnsi="arial" w:cs="arial"/>
          <w:color w:val="000000"/>
          <w:sz w:val="20"/>
          <w:lang w:val="en-US" w:eastAsia="en-US" w:bidi="ar-SA"/>
        </w:rPr>
        <w:t xml:space="preserve"> (B.C.C.A.) at p. 339. I am satisfied that the Action of the Plaintiff is neither important nor novel. Rather, it is merely the latest in a series of actions that the Court has struck out because, to allow the action to continue, would undermine the important Rule that must be protected. Even if I could conclude that this Action is important and novel, I am satisfied that the Rule is so long standing and is of such fundamental importance to the integrity of quasi-judicial and judicial proceedings that this Action should not be maintained as it is plain and obvious that the Statement of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Whether the action is framed as an action for defamation, malicious prosecution, or for deceit for combining or conspiring together for the purposes of injuring another, this Rule is inviolate: no such action will lie against witnesses or potential witnesses in proceedings such as have been commenced in Alberta and Arizona. In addition to maintaining this important Rule on the basis of that public policy, it is also important to maintain it for the reasons set out by Lord Clyde in Darker, supra, and by Lord Wilberforce in Roy, supra. It is important to avoid a multiplicity of actions in which the value of the truth of the evidence of a witness would be tried over and over again. The Alberta and Arizona Courts and the Alberta Securities Commission must be allowed to make the necessary findings about the evidence of Mr. Olnick and others free of a predetermination of veracity by this Court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Pursuant to Rule 19(24)(a) of the Rules of Court, the Statement of Claim herein is struck out and the Action is dismissed. The Defendants, Glenn Martin Olnick, John R. Kutzschan, and Haywood Securities Inc. will be entitled to one set of costs on a Party and Party (Scale 3) basis. The Defendants, Proprietary Industries Inc., Stephen C. Akerfeldt, Graham S. Garner, A. Murray Sinclair, Charles M. Raymond and Glenn McCowan will also be entitled to one set of costs on a Party and Party (Scale 3)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7749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Wormald v. Chiarot, [2015] B.C.J. No. 323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26-30, and June 5 and 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323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Kyla Wormald, Plaintiff, and Jessalynn Chiarot and Christopher Chiarot,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jc w:val="both"/>
        <w:rPr>
          <w:rFonts w:ascii="arial" w:eastAsia="arial" w:hAnsi="arial" w:cs="arial"/>
          <w:sz w:val="20"/>
          <w:lang w:val="en-US" w:eastAsia="en-US" w:bidi="ar-SA"/>
        </w:rPr>
      </w:pPr>
      <w:bookmarkStart w:id="44" w:name="Counsel_14"/>
      <w:bookmarkEnd w:id="4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2"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Ms. Wormald: G.R. Jackson, O.I. Burdett.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J.D. Martin.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5" w:name="Judgment_14"/>
      <w:bookmarkEnd w:id="45"/>
      <w:r>
        <w:pict>
          <v:line id="_x0000_s1073" style="position:absolute;z-index:251724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6" w:name="G.S. FUNT J."/>
            <w:bookmarkEnd w:id="46"/>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June 26, 2009, the plaintiff, Ms. Kyla Wormald, was one of nine passengers in a mid-size cross-over sports utility vehicle (a Honda CR-V) driven by the defendant, Ms. Jessalynn Chiarot, when, at high speed, Ms. Chiarot lost control of the vehicle, causing it to crash violently by leaving the highway and rolling several times until coming to rest in a ditch.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second defendant, Mr. Christopher Chiarot, was the owner of the vehicle. He was not an occupant of the vehicle when it crashed.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Wormald claims that she suffered physical and psychiatric injuries, leading to a significant claim for damages (approximately $250,000).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Wormald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the exception of a scar, bruises, scrapes, and cuts she suffered in the accident, Ms. Wormald has not met her burden to show that the injuries for which she claims damages were in fact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Wormald is awarded $5,100 for the scar, bruises, scrapes, and cuts.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her June 6, 2012 Notice of Civil Claim, Ms. Wormald pleaded with respect to her injuries claimed and the relief sought:</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accident, the Plaintiff suffered personal injuries causing shock, pain and suffering, loss of earnings, loss of future earning capacity, loss of housekeeping capacity, loss of past and future care, loss of insurability, loss of opportunity, loss of amenities of life and traumatic neurosis. In particular, without limiting the generality of the foregoing, the Plaintiff has suffered: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back;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face;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feet;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hips;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right arm;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right leg;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injuries as counsel may advise.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 2:</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RELIEF SOUGHT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pain and suffering, disfigurement, loss of enjoyment of and amenities of life, physical and emotional distress;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 both past and future;</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past and future care;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loss of housekeeping/handyman capacity;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and special damages as a Trustee for and on behalf of her friends and family, in relation to services which were rendered and will be rendered in the future for and on behalf of the Plaintiff following the accident;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Past cost of health care services and future cost of health care services in accordance with the provisions of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xml:space="preserve"> as amended;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action;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Honourable Court shall deem necessary and fair to reasonably compensate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admit that the accident occurred but deny that Ms. Wormald suffered personal injuries. The defendants have also pleaded that Ms. Wormald was contributorily negligent (which included failing to wear a seatbelt) and that she failed to pursue and follow medical advice with respect to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BACKGROUND</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Chiarot was 17 years old and Ms. Wormald was 15 years old at the time of the accident. Ms. Wormald continues to lives with her mother, who works shifts for BC Ferries as a full-time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accident occurred in the early morning of June 26, 2009. The day before was the last day of the school year for both Ms. Wormald (Grade 10) and Ms. Chiarot, who were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Wormald knew that Ms. Chiarot had limited driving experience and that she held only a novice 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Before the accident, Ms. Wormald also knew that alcohol had been consumed by other occupants of the vehicle, including Ms. Chiarot ("Maybe a couple of sips. She did not appear drunk". -- Ms. Wormald's July 9, 2009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Wormald testified that she had drunk from a shared 2-litre bottle of cider (alcoholic) and that she was not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Over the course of the late evening of June 25, 2009, Ms. Chiarot made various stops picking up other friends, all of whom were minors.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vehicle was equipped with five seatbelts. Prior to the accident, Ms. Wormald was seated in the left side of the back hatch area of the vehicle. As she knew, this area of the vehicle did not have seatbelts.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were several occasions where Ms. Wormald could have left the group by taking a bus or walking home (although it would have been a long walk). She also could have called her mother or asked for a ride from her. Her mother had been at work on an evening shift but had returned home between 11:30 p.m. and midnight. She had called Ms. Wormald to check on her whereabouts and had encouraged her to come home. She received a call 30 to 45 minutes later from her daughter saying that she had been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One occasion when Ms. Wormald could have left the group was when they stopped at a Shell gas station/market and all nine occupants left the vehicle. Ms. Wormald had been sitting in the left rear hatch area and when the group got back into the car, Ms. Wormald, rather than leaving, again returned to that spot.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purpose of the stop was to buy eggs which were then thrown at people as they drove through Langford. Ms. Wormald testified that she did not throw any eggs.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Shell stop, another friend of the group joined them at a bus stop, making it ten people 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During the course of the evening of June 25 and early morning of June 26, 2009, Ms. Wormald did not ask Ms. Chiarot to stop the vehicle so that she could leave. Ms. Wormald acknowledged that she could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Immediately prior to the accident, Ms. Wormald testified that others in the vehicle encouraged Ms. Chiarot to accelerate to 150 km/h, and Ms. Chiarot increased the vehicle's speed to above the speed limit. Ms. Wormald did not ask Ms. Chiarot to slow down, nor did she ask her to stop the vehicle to let her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vehicle left the highway, rolled and came to rest in a ditch. One occupant was thrown from the vehicle. Ms. Wormald crawled from the vehicle through a broken window. There were no fatalities.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Chiarot was negligent and caused the accident. She had a novice licence and had nine passengers in her vehicle, far exceeding its designed capacity. Contrary to her novice licence restrictions, she had been drinking, as described by Ms. Wormald. She was speeding at the time of the accident (by her own estimate, 100km/h on an area of a road with a 60 km/h speed limit). At any time during the evening and early morning, she could have stopped her vehicle and asked her friends to leave, or at the various stops during the evening asked them to find their own way home. As noted, the last stop prior to the accident was at a bus stop.</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Two ambulances arrived at the accident scene, and Ms. Wormald was taken to hospital. Ms. Wormald did not complain of neck or back pain. Neither a neck collar nor a spinal board was used. With respect to Ms. Wormald's injuries, the main concern was a cut several inches long to her right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emergency room of the hospital, Ms. Wormald received stitches for the cut to her right thigh. She received no other treatment at the hospital and was released into her mother's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Later, Ms. Wormald's mother took photographs of her bruising, cuts and scrapes, as well as the significant cut to Ms. Wormald's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Some days later, Ms. Wormald went to a local medical clinic and had the stitches removed. A scar remains. The photograph of the healed cut shows a scar which is noticeable, but is not puckered and is flush with the surrounding skin. A reasonable person would not be repulsed by the sight of the scar.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examination in chief, Ms. Wormald testified that since the accident she has had "constant" pain in her lower back and neck. She testified that she has headaches which "feel like my brain wanting to explode". She also testified that she is anxious and that she experiences flashbacks. She testified that she gets nauseous, requiring her to visit the washroom.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her stitches were removed, Ms. Wormald does not recall speaking to the doctor about any headaches, neck or back pain, nor did she report anxiety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the accident, Dr. Carole Williams had been Ms. Wormald's general physician for several years. Ms. Wormald did not go and see Dr. Williams in the first months after the accident. She stated in cross-examination that she just "wanted it all to go away". In cross-examination, Ms. Wormald testified that she had visited one of the other survivors of the crash who had more serious injuries and stated that she did not recall having headaches, neck or back pain at that time. She also did not report any such problems to her mother or ask to see a doctor. She does not recall raising any anxiety or a similar concern with her mother.</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July 9, 2009 Meeting with Mr. Geoff Myers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Geoff Myers is an experienced independent insurance adjuster who was retained by the Insurance Corporation of British Columbia to investigate the accident. In the course of his investigation, he arranged to meet Ms. Wormald at her home, with her mother present, on July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Myers testified at trial that, at the July 9, 2009 meeting, he asked Ms. Wormald questions about the accident and her injuries and then prepared a handwritten statement for Ms. Wormald to sign which read, in part, "no neck or back injuries". He reviewed it with Ms. Wormald and, he states, he specifically recalls her mother reading the statement before Ms. Wormald signed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Wormald's mother had a vague recollection of the meeting. Ms. Wormald also had a poor recollection of the meeting and stated that she has difficulty reading handwriting. In cross-examination, Ms. Wormald acknowledged that she did not tell Mr. Myers of this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Based on Mr. Myers's testimony, the Court finds that the signed statement provides an accurate record (although not verbatim) of what Ms. Wormald told Mr. Myers on July 9, 2009, in the presence of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meeting, nothing was said with respect to Ms. Wormald suffering headaches or experiencing anxiety. As Mr. Myers testified, if such had been said, it would be in the statement. He testified he always asks about head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If Ms. Wormald had had headaches, neck, or back problems of which her mother was aware, the Court is satisfied that Ms. Wormald's mother would have said so. In 2007, Ms. Wormald had injured her back in a horseback riding accident and, within a day or two, Ms. Wormald's mother had had her attend a physiotherapist. If Ms. Wormald had been suffering from headaches or neck and back problems, Ms. Wormald's mother would have observed, as a caring parent and living in the same house as her daughter, the neck and back problems and presumably would have been told of any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October 25, 2009, Mr. Myers called Ms. Wormald's mother to follow up on Ms. Wormald's condition and any accident-related matters, and she told him that her daughter "seemed okay", that the cut had healed, and that she had an ambulance bill. She denied that she told Mr. Myers that life was back to "usual". He did not speak with Ms. Wormald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her cross-examination, Ms. Wormald's mother stated that she "didn't have anything to hide from anybody" when Mr. Myers first asked to meet, but when cross-examined as to the October 25, 2009 telephone call from Mr. Myers, she explained that she did not describe Ms. Wormald's true condition because she did not know his purpose and did not feel he was "upfront". There was no evidence to suggest that she asked him to explain his role again. The Court accepts Mr. Myers's testimony that he explained his role at the outset during the July 9, 2009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Myers had no further discussions with either Ms. Wormald's mother or Ms. Wormald. Neither of them contacted him.</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School and Work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the accident, Ms. Wormald completed grades 11 and 12, graduating in June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attending grade 12, Ms. Wormald was employed part-time by Walmart for three months. Shortly after high school graduation, she was employed full-time as a housekeeper at a local hotel until October 2012, when she started her current job at a local beer and wine store. To start, she was a clerk and, by the time of trial, she was a supervisor, earning approximately $22,000 in 2013.</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Driver's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November 2009, Ms. Wormald completed a driving course and obtained a driver's licence. She purchased a car for herself with funds inherited from her grandmother.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Social Activities, Job Opportunities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Wormald's case is based in large measure on the assertion that her anxiety is such that it has affected her social activities and job opportunities, and that the anxiety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Wormald testified that she is fearful of travelling in a car, and that she maps her routes in advance. Even with her boyfriend, she insists on being the driver in order to feel more comfortable. She likes to stay near home where the streets are familiar. Such, in turn, has affected her social activities and job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says her social activities are affected because she is embarrassed by her anxiety. She says she is not as socially active as she was prior to the accident. She has maintained a close group of friends, has had boyfriends, and is currently in a serious relationship. With respect to job opportunities, she was offered a job with BC Ferries, which would lead to a career similar to her mother's, but declined the opportunity because there would be a significant drive from her home to the ferry terminal.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Her wages with BC Ferries would be significantly greater than those from her current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She has also not pursued further education that would lead to job opportunities in health care, because she says she is uncomfortable with less familiar surroundings and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plaintiff's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Ms. Wormald must prove her injuries on a balance of probabilities: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F.H.,</w:t>
      </w:r>
      <w:r>
        <w:rPr>
          <w:rFonts w:ascii="arial" w:eastAsia="arial" w:hAnsi="arial" w:cs="arial"/>
          <w:color w:val="000000"/>
          <w:sz w:val="20"/>
          <w:lang w:val="en-US" w:eastAsia="en-US" w:bidi="ar-SA"/>
        </w:rPr>
        <w:t xml:space="preserve"> the Supreme Court of Canada describes what constitutes the civil standard of a balance of probabilities: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Like the House of Lords, I think it is time to say, once and for all in Canada, that there is only one civil standard of proof at common law and that is proof on a balance of probabilities. Of course, context is all important and a judge should not be unmindful, where appropriate, of inherent probabilities or improbabilities or the seriousness of the allegations or consequences. However, these considerations do not change the standard of proof. I am of the respectful opinion that the alternatives I have listed above should be rejected for the reasons that follow.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Since </w:t>
      </w:r>
      <w:r>
        <w:rPr>
          <w:rFonts w:ascii="arial" w:eastAsia="arial" w:hAnsi="arial" w:cs="arial"/>
          <w:i/>
          <w:color w:val="000000"/>
          <w:sz w:val="20"/>
          <w:lang w:val="en-US" w:eastAsia="en-US" w:bidi="ar-SA"/>
        </w:rPr>
        <w:t>Hanes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Wawanesa Mutual Insurance</w:t>
      </w:r>
      <w:r>
        <w:rPr>
          <w:rFonts w:ascii="arial" w:eastAsia="arial" w:hAnsi="arial" w:cs="arial"/>
          <w:color w:val="000000"/>
          <w:sz w:val="20"/>
          <w:lang w:val="en-US" w:eastAsia="en-US" w:bidi="ar-SA"/>
        </w:rPr>
        <w:t xml:space="preserve"> Co., </w:t>
      </w:r>
      <w:hyperlink r:id="rId288" w:history="1">
        <w:r>
          <w:rPr>
            <w:rFonts w:ascii="arial" w:eastAsia="arial" w:hAnsi="arial" w:cs="arial"/>
            <w:i/>
            <w:color w:val="0077CC"/>
            <w:sz w:val="20"/>
            <w:u w:val="single"/>
            <w:shd w:val="clear" w:color="auto" w:fill="FFFFFF"/>
            <w:lang w:val="en-US" w:eastAsia="en-US" w:bidi="ar-SA"/>
          </w:rPr>
          <w:t>[1963] S.C.R. 154</w:t>
        </w:r>
      </w:hyperlink>
      <w:r>
        <w:rPr>
          <w:rFonts w:ascii="arial" w:eastAsia="arial" w:hAnsi="arial" w:cs="arial"/>
          <w:color w:val="000000"/>
          <w:sz w:val="20"/>
          <w:lang w:val="en-US" w:eastAsia="en-US" w:bidi="ar-SA"/>
        </w:rPr>
        <w:t xml:space="preserve">, at pp. 158- 64, it has been clear that the criminal standard is not to be applied to civil cases in Canada. The criminal standard of proof beyond a reasonable doubt is linked to the presumption of innocence in criminal trials. The burden of proof always remains with the prosecution. As explained by Cory J. in </w:t>
      </w:r>
      <w:r>
        <w:rPr>
          <w:rFonts w:ascii="arial" w:eastAsia="arial" w:hAnsi="arial" w:cs="arial"/>
          <w:i/>
          <w:color w:val="000000"/>
          <w:sz w:val="20"/>
          <w:lang w:val="en-US" w:eastAsia="en-US" w:bidi="ar-SA"/>
        </w:rPr>
        <w:t>R. v. Lifchus,</w:t>
      </w:r>
      <w:r>
        <w:rPr>
          <w:rFonts w:ascii="arial" w:eastAsia="arial" w:hAnsi="arial" w:cs="arial"/>
          <w:color w:val="000000"/>
          <w:sz w:val="20"/>
          <w:lang w:val="en-US" w:eastAsia="en-US" w:bidi="ar-SA"/>
        </w:rPr>
        <w:t xml:space="preserve"> </w:t>
      </w:r>
      <w:hyperlink r:id="rId289" w:history="1">
        <w:r>
          <w:rPr>
            <w:rFonts w:ascii="arial" w:eastAsia="arial" w:hAnsi="arial" w:cs="arial"/>
            <w:i/>
            <w:color w:val="0077CC"/>
            <w:sz w:val="20"/>
            <w:u w:val="single"/>
            <w:shd w:val="clear" w:color="auto" w:fill="FFFFFF"/>
            <w:lang w:val="en-US" w:eastAsia="en-US" w:bidi="ar-SA"/>
          </w:rPr>
          <w:t>[1997] 3 S.C.R. 320</w:t>
        </w:r>
      </w:hyperlink>
      <w:r>
        <w:rPr>
          <w:rFonts w:ascii="arial" w:eastAsia="arial" w:hAnsi="arial" w:cs="arial"/>
          <w:color w:val="000000"/>
          <w:sz w:val="20"/>
          <w:lang w:val="en-US" w:eastAsia="en-US" w:bidi="ar-SA"/>
        </w:rPr>
        <w:t>, at para. 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it must be made clear to the jury that the standard of proof beyond a reasonable doubt is vitally important since it is inextricably linked to that basic premise which is fundamental to all criminal trials: the presumption of innocence. The two concepts are forever as closely linked as Romeo with Juliet or Oberon with Titania and they must be presented together as a unit. If the presumption of innocence is the golden thread of criminal justice, then proof beyond a reasonable doubt is the silver and these two threads are forever intertwined in the fabric of criminal law. Jurors must be reminded that the burden of proving beyond a reasonable doubt that the accused committed the crime rests with the prosecution throughout the trial and never shifts to the accused.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By contrast, in civil cases, there is no presumption of innocence. As explained by J. Sopinka, S.N. Lederman and A.W. Bryant, </w:t>
      </w:r>
      <w:r>
        <w:rPr>
          <w:rFonts w:ascii="arial" w:eastAsia="arial" w:hAnsi="arial" w:cs="arial"/>
          <w:i/>
          <w:color w:val="000000"/>
          <w:sz w:val="20"/>
          <w:lang w:val="en-US" w:eastAsia="en-US" w:bidi="ar-SA"/>
        </w:rPr>
        <w:t>The Law of Evidence</w:t>
      </w:r>
      <w:r>
        <w:rPr>
          <w:rFonts w:ascii="arial" w:eastAsia="arial" w:hAnsi="arial" w:cs="arial"/>
          <w:color w:val="000000"/>
          <w:sz w:val="20"/>
          <w:lang w:val="en-US" w:eastAsia="en-US" w:bidi="ar-SA"/>
        </w:rPr>
        <w:t xml:space="preserve"> (2nd ed. 1999), at p. 154: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Since society is indifferent to whether the plaintiff or the defendant wins a particular civil suit, it is unnecessary to protect against an erroneous result by requiring a standard of proof higher than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true that there may be serious consequences to a finding of liability in a civil case that continue past the end of the case. However, the civil case does not involve the government's power to penalize or take away the liberty of the individual.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An intermediate standard of proof presents practical problems. As expressed by L. Rothstein et al., at p. 466: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well, suggesting that the standard of proof is "higher" than the "mere balance of probabilities" leads one inevitably to inquire what percentage of probability must be met? This is unhelpful because while the concept of "51 percent probability", or "more likely than not" can be understood by decision-makers, the concept of 60 percent or 70 percent probability cannot.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Put another way, it would seem incongruous for a judge to conclude that it was more likely than not that an event occurred, but not sufficiently likely to some unspecified standard and therefore that it did not occur. As Lord Hoffman explained in </w:t>
      </w:r>
      <w:r>
        <w:rPr>
          <w:rFonts w:ascii="arial" w:eastAsia="arial" w:hAnsi="arial" w:cs="arial"/>
          <w:i/>
          <w:color w:val="000000"/>
          <w:sz w:val="20"/>
          <w:lang w:val="en-US" w:eastAsia="en-US" w:bidi="ar-SA"/>
        </w:rPr>
        <w:t>In re B</w:t>
      </w:r>
      <w:r>
        <w:rPr>
          <w:rFonts w:ascii="arial" w:eastAsia="arial" w:hAnsi="arial" w:cs="arial"/>
          <w:color w:val="000000"/>
          <w:sz w:val="20"/>
          <w:lang w:val="en-US" w:eastAsia="en-US" w:bidi="ar-SA"/>
        </w:rPr>
        <w:t>, [2008] UKHL 35, at para. 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 legal rule requires a fact to be proved (a "fact in issue"), a judge or jury must decide whether or not it happened. </w:t>
      </w:r>
      <w:r>
        <w:rPr>
          <w:rFonts w:ascii="arial" w:eastAsia="arial" w:hAnsi="arial" w:cs="arial"/>
          <w:color w:val="000000"/>
          <w:sz w:val="20"/>
          <w:u w:val="single"/>
          <w:lang w:val="en-US" w:eastAsia="en-US" w:bidi="ar-SA"/>
        </w:rPr>
        <w:t>There is no room for a finding that it might have happened. The law operates a binary system in which the only values are zero and one. The fact either happened or it did not. If the tribunal is left in doubt, the doubt is resolved by a rule that one party or the other carries the burden of proof. If the party who bears the burden of proof fails to discharge it, a value of zero is returned and the fact is treated as not having happened.</w:t>
      </w:r>
      <w:r>
        <w:rPr>
          <w:rFonts w:ascii="arial" w:eastAsia="arial" w:hAnsi="arial" w:cs="arial"/>
          <w:color w:val="000000"/>
          <w:sz w:val="20"/>
          <w:lang w:val="en-US" w:eastAsia="en-US" w:bidi="ar-SA"/>
        </w:rPr>
        <w:t xml:space="preserve"> If he does discharge it, a value of one is returned and the fact is treated as having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the only practical way in which to reach a factual conclusion in a civil case is to decide whether it is more likely than not that the event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Court's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PLAINTIFF'S CLAIMED INJURIES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Scar, Bruises, Scrapes and Cuts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There is no doubt that Ms. Wormald suffered bruises, scrapes, and cuts as a result of the accident, with one cut requiring several stitches and leaving a scar several inches long on her upper right thigh. The scar is visible when Ms. Wormald wears shorts or similar attire. Ms. Wormald views the scar as unsightly and believes it will cause people to ask her what caused the scar. She then has to revisit the accident, which understandably is upsetting. She testified that she has itchiness related to the scar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considering a more severe scar, in </w:t>
      </w:r>
      <w:r>
        <w:rPr>
          <w:rFonts w:ascii="arial" w:eastAsia="arial" w:hAnsi="arial" w:cs="arial"/>
          <w:i/>
          <w:color w:val="000000"/>
          <w:sz w:val="20"/>
          <w:lang w:val="en-US" w:eastAsia="en-US" w:bidi="ar-SA"/>
        </w:rPr>
        <w:t>Nogueira v. O. Alasaly Pharmacy Ltd</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2014 BCSC 1237</w:t>
        </w:r>
      </w:hyperlink>
      <w:r>
        <w:rPr>
          <w:rFonts w:ascii="arial" w:eastAsia="arial" w:hAnsi="arial" w:cs="arial"/>
          <w:color w:val="000000"/>
          <w:sz w:val="20"/>
          <w:lang w:val="en-US" w:eastAsia="en-US" w:bidi="ar-SA"/>
        </w:rPr>
        <w:t xml:space="preserve"> at para. 43, I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No two cases regarding physical injury will ever be identical. With respect to a scar, the size, severity and location of the scar are some of the particular factors. The injured party's perception of the injury is also an important factor. In determining the appropriate award, the Court has considered the plaintiff's anxiety with respect to the scar. The Court has also included as a factor the tingling she experiences at the site of the scar. The Court awards $25,000 as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the case at bar, the Court, without considering Ms. Wormald's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would award $8,000 for her scar and $500 for her bruises, scrapes, and minor cuts.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assessing Ms. Wormald's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Court has considered that she knew that:</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Chiarot had a novice licence;</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Chiarot had been drinking, contrary to her novice licence;</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Chiarot had more passengers in the vehicle than was allowed by her novice licence;</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vehicle had more occupants in it than it was designed to carry;</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the course of the night in question, she had several opportunities to remove herself from the situation but did not do so;</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sat in an area of the vehicle where she knew there were no seatbelts; and,</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occupants planned to throw eggs at people from the moving vehicle (with the reasonable expectation that the vehicle might be 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With respect to Ms. Wormald's failure to wear a seatbelt, the Court notes that she was not thrown from the vehicle. There was no evidence presented that her injuries would have been any different if she had been wearing a seatbelt. Accordingly, the Court will ignore this factor in assessing Ms. Wormald's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the rule in </w:t>
      </w:r>
      <w:r>
        <w:rPr>
          <w:rFonts w:ascii="arial" w:eastAsia="arial" w:hAnsi="arial" w:cs="arial"/>
          <w:i/>
          <w:color w:val="000000"/>
          <w:sz w:val="20"/>
          <w:lang w:val="en-US" w:eastAsia="en-US" w:bidi="ar-SA"/>
        </w:rPr>
        <w:t>Koopman v. Fehr</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(1993), 81 B.C.L.R. (2d) 145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has also considered Ms. Chiarot's involvement. She would have known everything Ms. Wormald knew regarding the situation and, moreover, as the driver of the vehicle, would have had control of the situation. Accordingly, Ms. Chiarot was at greater fault than Ms. Wormald. The Court finds Ms. Wormald to be 40% at fault.</w:t>
      </w:r>
      <w:r>
        <w:rPr>
          <w:rFonts w:ascii="arial" w:eastAsia="arial" w:hAnsi="arial" w:cs="arial"/>
          <w:sz w:val="20"/>
          <w:lang w:val="en-US" w:eastAsia="en-US" w:bidi="ar-SA"/>
        </w:rPr>
        <w:cr/>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Headaches, Neck and Back Pain,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November 12, 2009, Ms. Wormald and her mother went to see Dr. Parsons, who is a chiropractor. Ms. Wormald stopped these treatments after three sessions, despite her mother's wishes and Dr. Parsons's recommendations. She did not feel that they were helping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When Ms. Wormald first saw Dr. Parsons, her mother completed forms which described the presenting complaint as being attributable to a 2007 horseback riding accident. At trial, however, Ms. Wormald's mother said that she had made an error in completing the forms in this manner, and that these chiropractic sessions were necessary as a result of the June 2009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this time, further medical treatments or advice were not sought in relation to any claimed injuries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After the accident, and before May 22, 2012, Ms. Wormald saw Dr. Williams and other physicians for a variety of matters approximately 15 times. Many private matters were attended to, but on none of these occasions did Ms. Wormald state that she was suffering severe, or any, anxiety, headaches, or pain in her back or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May 10, 2012, Ms. Wormald retained defence counsel. On May 22, 2012, Ms. Wormald saw Dr. Williams. She complained about her symptoms of anxiety, but apparently did not complain of headaches, or neck or back pain. Dr. Williams testified if that Ms. Wormald had done so, she would have a made a note of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a referral made by Dr. Williams, Ms. Wormald applied for a counselling program for mental health patients, but she was not accepted as she was underage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cross-examination, Ms. Wormald testified that Dr. Williams, as part of the May 22, 2012 visit, referred her to Ms. Linda Finlayson, a counsellor who she subsequently saw in the Spring of 2013 for three sessions. Ms. Wormald did not feel that Ms. Finlayson's counselling was of any help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subsequent visits to Dr. Williams, there was no further discussion of anxiety until May 21, 2014, shortly before trial, at which time Ms. Wormald expressed the desire to seek further counselling for her anxiety. A further referral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After Dr. Williams received a subpoena to attend the trial, she asked Ms. Wormald to see her in order to ascertain details of the claim. Despite some clerical problems, which led to poor communication between Ms. Wormald's counsel and Dr. Williams's office, Dr. Williams testified that a key reason she had not prepared a medical-legal report was because Ms. Wormald had not seen her previously with respect to injuries suffered as a result of a motor vehicle accident, other than anxiety during the May 22, 2012 visit. Dr. Williams could not recall and had no notes of any other such complaints made by Ms. Wormald.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Finlayson was not called by Ms. Wormald at trial. An expert opinion of a psychologist or psychiatrist was also not tendered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trial, it was apparent that Ms. Wormald's mother is a caring woman who wishes the best for her daughter. If Ms. Wormald's physical pain and anxiety were as severe as she describes, the Court is satisfied that the severity of the injuries would have been apparent to her mother and that, in the almost five years after the accident and before trial, she would have taken the necessary steps to ensure that her daughter received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Court does not find Ms. Wormald sufficiently reliable to find on a balance of probabilities that the physical injuries (other than the scar, bruises, scrapes, and cuts) and headaches for which she claims damages were caused by the accident. Her claims are not consistent with her July 9, 2009 statement to Mr. Myers or her mother's telephone conversation with Mr. Myers on October 25, 2009. If her physical symptoms, including her headaches, were as severe as she claims, the Court finds that she would have reported these to Dr. Williams during one of her frequent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Martin finished his cross-examination of Ms. Wormald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I understand your evidence, you had almost 5 years of ongoing back pain and neck pain, anxiety, but those things were not bad enough for you to suffer a little embarrassment to seek some help?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Until now?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the eve of trial?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Wormald's explanation does not support her claims where matters must be proved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Court has noted the medical opinions and expert testimony of a physiatrist and a chiropractor which were tendered by Ms. Wormald as part of her case. The opinions are, in large measure, based on the reliability of what was provided to each of them by Ms. Wormald. Where the reporter is not reliable, the reliability of a medical expert's opinion falls accordingly: see Chief Justice Wilson, </w:t>
      </w:r>
      <w:r>
        <w:rPr>
          <w:rFonts w:ascii="arial" w:eastAsia="arial" w:hAnsi="arial" w:cs="arial"/>
          <w:i/>
          <w:color w:val="000000"/>
          <w:sz w:val="20"/>
          <w:lang w:val="en-US" w:eastAsia="en-US" w:bidi="ar-SA"/>
        </w:rPr>
        <w:t>Lenoard v. British Columbia Hydro Power Authority</w:t>
      </w:r>
      <w:r>
        <w:rPr>
          <w:rFonts w:ascii="arial" w:eastAsia="arial" w:hAnsi="arial" w:cs="arial"/>
          <w:color w:val="000000"/>
          <w:sz w:val="20"/>
          <w:lang w:val="en-US" w:eastAsia="en-US" w:bidi="ar-SA"/>
        </w:rPr>
        <w:t xml:space="preserve"> (1965), 50 W.W.R. 546 (BCSC), at 548.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Defendant's counsel in his written submission states with respect to Ms. Wormald's claim for psychiatric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Unlike with her physical symptoms, Ms. Wormald has provided the court with no admissible medical opinion evidence to support her claim that she suffered any sort of psychiatric injury as a result of this accident. There is no admissible expert opinion providing any diagnosis, prognosis, treatment recommendations or opinion on causation that the court can rely on and no reasonable explanation for why no such evidence has been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with the claimed physical injuries and headaches, the Court is puzzled as to the reason Ms. Wormald did not raise her anxiety problem with Dr. Williams until almost three years after the accident. Ms. Wormald has also not satisfied the Court as to the reasons treatment was not pursued. If Ms. Finlayson's services were not acceptable, and if the anxiety was as severe as Ms. Wormald claims, why was Dr. Williams not consulted or other help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Counsel for Ms. Wormald argued that she could not afford treatment, and that the special damages claim would have been greater if Ms. Wormald had had the financial ability to obtain further counselling or psychological therapy. The Court does not accept this argument for three reasons: first, she inherited money from her grandmother (which she used to buy a car); second, Ms. Wormald was living at home while working full time; and third, her mother enjoys a well-paying job and, although the Court heard testimony that finances were tight, the Court is not satisfied that there would not have been funds available from her loving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If there is a psychological reason for not pursuing treatment when such is required (such as where social activities and job opportunities are negatively affected), then expert opinion evidence could have been tendered to show that the accident was the cause of the anxiety, and that the anxiety can manifest itself by denying the need for assistance, or refusing or not pursuing treatment. In para. 7 in her Notice of Civil Claim, Ms. Wormald pleaded specifically that she had suffered "traumatic neurosis"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sum, Ms. Wormald has not discharged her burden to establish on a balance of probabilities the psychiatric or physical injuries she claims, other than for the scar, bruises, scrapes, and cuts.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Wormald is awarded for her scar, bruises, scrapes, and cuts $5,100 [($8,000 + $500) x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If counsel wish to speak to costs, they may contact Trial Scheduling to arrange a 9:00 a.m., one-hour Chambers hearing within 90 days of the release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4" style="position:absolute;z-index:2517760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Zymtech Development Inc. v. Sport Central Enterprises Ltd., [2004] B.C.J. No. 457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Bishop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21 and 22,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8,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L031370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457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309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C.P.C. (5th) 379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867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Zymtech Development Inc., plaintiff, and Sport Central Enterprises Ltd., D.H.L. Developments Ltd., Derrick Hung Luu, and 594359 B.C.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(68 paras.)</w:t>
      </w:r>
    </w:p>
    <w:p>
      <w:pPr>
        <w:jc w:val="both"/>
        <w:rPr>
          <w:rFonts w:ascii="arial" w:eastAsia="arial" w:hAnsi="arial" w:cs="arial"/>
          <w:sz w:val="20"/>
          <w:lang w:val="en-US" w:eastAsia="en-US" w:bidi="ar-SA"/>
        </w:rPr>
      </w:pPr>
      <w:bookmarkStart w:id="47" w:name="Counsel_15"/>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5"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K.S. Thompson and V.H. Stewart, for the plaintiff. K.M. Wellburn and R. Wu, for the defendant, Sport Central Enterprises Ltd. M.G. Armstrong, for the proposed defendants, Gillian Chee and Chee Dusevic.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8" w:name="Judgment_15"/>
      <w:bookmarkEnd w:id="48"/>
      <w:r>
        <w:pict>
          <v:line id="_x0000_s1076" style="position:absolute;z-index:251725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9" w:name="MASTER BISHOP"/>
            <w:bookmarkEnd w:id="49"/>
            <w:r>
              <w:rPr>
                <w:rFonts w:ascii="arial" w:eastAsia="arial" w:hAnsi="arial" w:cs="arial"/>
                <w:b/>
                <w:color w:val="000000"/>
                <w:sz w:val="30"/>
                <w:lang w:val="en-US" w:eastAsia="en-US" w:bidi="ar-SA"/>
              </w:rPr>
              <w:t>MASTER BISHOP</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currently two notices of motion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Zymtech Development Inc. ("Zymtech"), seeks an order that:</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Cecilia Jing Zhao and Peter Hao be added as Plaintiffs in this Action;</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Lorraine Ke Mian Lu, Rex Go, Soong Contractor &amp; Renovation Ltd., Sunny Seto a.k.a. Sunny Szutoo, Chee Dusevic and Gillian Chee be added as Defendants in this Action;</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[T]the Statement of Claim be amended as set out in Schedule "A" hereto; and</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the application in any event of the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applicant will rely on Rules 15(5)(a)(ii), (iii), and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Sport Central Enterprises Ltd. ("Sport Central") counters with a motion seeking the following orders: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post security for costs of its claim against the Defendant Applicant within 21 days from the pronouncement of the Order;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security to be posted be set by the court;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be stayed until the amount set by the court is posted by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be dismissed without further application if the Plaintiff fails to post security for costs as ordered within the time frame specified;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pay to the Defendant Applicant its costs of and incidental to this application in any event of the cause;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counsel may advise and this Honourable Court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With respect to the first application, that is, to add the plaintiffs, defendants, and amend the statement of claim, the prayer for relief in the action as it presently stands requests the following relief:</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restraining the Defendants from acting upon any Notice of Voluntary Foreclosure issued by 594359 to SCE, or in any way initiating, continuing or furthering any process thereunder; or under any other process or proceedings for the enforcement of any security agreement made by SCE in favour of 594359</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affairs of SCE are being conducted in a manner which is oppressive to the Plaintiff, and for related relief under Company Act, section 200(2), including, inter alia, the appointment of a receiver of the property and assets of SCE and an order that D.H.L. purchase the shares of the Plaintiff in the capital of SCE;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594359 has no valid and enforceable security interest in the property and assets of SCE;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Voluntary Foreclosure proceedings commenced by 594359 are void and of no effect;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SCE deliver financial statements to the Plaintiff in conformity with its obligations to do so under the Company Act.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deem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to adding the two additional plaintiffs and six additional defendants to the proceedings, the proposed amendments would expand the statement of claim from 18 to 101 paragraphs and the prayer for relief would include the following paragraphs: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ZYMTECH CLAIMS: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restraining the Defendants from acting upon any Notice of Voluntary Foreclosure issued by 594359 to SCE, or in any way initiating, continuing or furthering any process thereunder; or under any other process or proceedings for the enforcement of any security agreement made by SCE in favour of 594359.</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affairs of SCE are being conducted in a manner which is oppressive and/or unfairly prejudicial to Zymtech, and for related relief under Company Act, section 200(2), including, inter alia, the appointment of a receiver of the property and assets of SCE and an order that D.H.L. or SCE purchase the shares of Zymtech in the capital of SCE.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594359 has no valid and enforceable security interest in the property and assets of SCE.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Voluntary Foreclosure proceedings commenced by 594359 are void and of no effect.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594359 return the seized property and assets to SCE.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restraining 594359 by itself, its servant[s] or agents or otherwise from disposing of or dealing in any way with the property and assets of SCE.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restraining 594359 by itself, its servants or agents or otherwise, from continuing to operate the business of SCE for its own account.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SCE deliver financial statements to Zymtech in conformity with its obligations to do so under the Company Act.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Exemplary or punitive damages.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THE PLAINTIFFS CLAIM AS AGAINST THE LUU GROUP DEFENDANTS: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misrepresentation and breach of fiduciary duty.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conspiracy.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injury to business reputation.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the tracing of the Zhao Group Funds and the Chinese Funds.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of trust interest in and certificate of pending litigation against Go's Vancouver condominium.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of trust interest in and certificate of pending litigation against the Seto Property.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accounting of monies received by the Luu Group Defendants for and on account of the Plaintiffs or any of them and all such other accounts, inquiries, directions, or other relief as may be necessary.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Exemplary or punitive damages.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HAO CLAIMS IN THE ALTERNATIVE AS AGAINST SCE, LUU AND GO:</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for $600,000.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 order interest on that amount from the date when demand for repayment was made.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injury to business reputation.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ZHAO CLAIMS IN THE ALTERNATIVE AS AGAINST SCE: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for $100,000 plus interest calculated at 7% per annum from March 19, 2001.</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THE PLAINTIFFS CLAIM AS AGAINST CHEE AND CHEE DUSEVIC:</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Damages for breach of fiduciary and/or special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injury to Hao's business reputation.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WHEREFORE THE PLAINTIFFS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this Honourable Court may deem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useful now to review the history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action was commenced on May 14, 2003. Its purpose was to obtain an injunction restraining the defendants from acting on a notice of voluntary foreclosure and preventing the numbered company defendant from enforcing a general security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May 15, 2003, Hood J. granted an ex-parté interim injunction to expire on May 20, 2003. On May 23, 2003, the injunction application was dismissed by Ross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is clear from her reasons and common ground that the transaction was complete before the ex-parté interim junction was granted, unbeknownst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issues to be tried presently in the action are the oppressive acts by the company and the validity of the General Security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facts on which the plaintiff relies to support its present application to add parties and amend the pleadings are set out in paragraphs 2 through 8 in the written submissions. Those paragraphs are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Briefly, the claims of the Plaintiff and proposed Plaintiffs (collectively, "the Plaintiffs") revolve around allegations relating to the misappropriation of some $1.3 million (the "Funds") that they were induced to invest in or loan or pay over to the Defendant Sport Central Enterprises Ltd. ("SCE") by misrepresentations made to them by the Defendant Derrick Luu ("Luu") and Go. It is alleged that the activities of the Defendants and proposed Defendants led to or facilitated the disappearance of the Funds and the seizure of SCE's property and assets by the Defendant 594359 BC Ltd. ("594359"), which led to the Plaintiff's original claim for oppression as set out in the Statement of Claim filed on May 14, 2003. Further, it is in the context of a scheme to divert the Funds to unauthorized uses and benefits that the Plaintiff's claim of oppression appears as but one element.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 Plaintiff is a shareholder in SCE. Zhao is the principal of the present Plaintiff and was a director and officer of SCE until May 17, 2002. Zhao also made a personal loan to SCE of $100,000. Hao is her husband and the President of the Plaintiff. Hao arranged for the company that he works for in Beijing, Beiging Sanjiu Enterprises Inc. ("Beijing Sanjiu") to pay $100,00 to SCE to enable it to go public. When that did not happen and when it became apparent that: (1) SCE was not going to go public, (2) Beiging Sanjiu would not receive publicly listed SCE shares as promised, and (3) SCE would not repay Beijing Sanjiu, Hao personally repaid the money to Beijing Sanjiu. Hao also acted as the agent of two Chinese investors, Yun Ren ("Ren") and Xuemei Gong ("Gong"), in connection with their $600,000 investment in SCE made in reliance on the representations made by Luu and Go that, among other things, such an investment would allow them to immigrate to Canada.</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original claims against Luu have been expanded in the proposed Amended Statement of Claim to include claims against him for misrepresentation, breach of fiduciary duty, conspiracy in connection with the misappropriation of the Funds, constructive trust, and, along with SCE and Go, a specific claim for money had and received in connection with the immigration investment funds (which for purposes of recovery are included in the Funds). The Plaintiffs also seek an accounting and tracing of the Funds.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 was involved in SCE with Luu from the beginning. Go, as Luu's business partner and an employee with the Canadian immigration department, also made some if not all of the representations allegedly made to Zhao and Hao. He was a director and officer until October 2001 but continued to attend shareholders' meetings and involve himself in the business. Go is also a refugee claims officer with the Government of Canada. The Plaintiffs claim against Go for misrepresentation, breach of fiduciary duty, conspiracy, constructive trust, as well as orders for an accounting and tracing.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Lorraine is and was the accountant for SCE. She is also Luu's girl friend and business partner in 594359. They lived together at the last known address for both, 8016 Elliott Street, Vancouver. Luu transferred this property to Lorraine on June 26, 2002. Lorraine sold the property to apparent third parties on December 30, 2003. Luu claimed a debt from SCE to himself of about $627,000, which he assigned to 594359 on June 1, 2002. At the same time, he caused SCE to execute a general security agreement ("GSA"). At this time, Luu was a director and officer of 594359 and the sole director of SCE. It was 594359 that issued the Notice of Voluntary Foreclosure to SCE under which it seized all of SCE's property and assets. The Plaintiffs claim against Lorraine and 594359 for conspiracy, constructive trust as well as orders for an accounting and tracing.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Seto is the principal of Soong and allegedly has a long business and personal relationship with Luu. Soong allegedly worked on the construction of SCE's Fitness Club and was paid a substantial sum for doing so. Luu alleges there were loans from Seto and Soong to SCE, which Luu claims he repaid and which he included in the debt that he alleges SCE owed to him. The Plaintiffs claim against Seto and Soong for conspiracy, constructive trust and for orders for an accounting and tracing.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Chee was the lawyer who drew up the various documents that were signed by Zhao and Hao in connection with the investments made by the Plaintiff and Ren and Gong. Zhao and Hao attended at Chee's office to sign some of the documents in Chee's presence. Chee Dusevic is Chee's law firm. The Plaintiffs claim against Chee and Chee Dusevic for breach of fiduciary and/or special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relies on Rule 15(5)(a)(iii), which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Removing, adding or substituting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any stage of a proceeding, the court on application by any person may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13"/>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1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plaintiff's counsel says that the test for adding parties is not an onerous one and relies on Peel Financial Holdings Ltd. v. Western Delta Lands Partnership, </w:t>
      </w:r>
      <w:hyperlink r:id="rId299" w:history="1">
        <w:r>
          <w:rPr>
            <w:rFonts w:ascii="arial" w:eastAsia="arial" w:hAnsi="arial" w:cs="arial"/>
            <w:i/>
            <w:color w:val="0077CC"/>
            <w:sz w:val="20"/>
            <w:u w:val="single"/>
            <w:shd w:val="clear" w:color="auto" w:fill="FFFFFF"/>
            <w:lang w:val="en-US" w:eastAsia="en-US" w:bidi="ar-SA"/>
          </w:rPr>
          <w:t>[2003] B.C.J. No. 2901</w:t>
        </w:r>
      </w:hyperlink>
      <w:r>
        <w:rPr>
          <w:rFonts w:ascii="arial" w:eastAsia="arial" w:hAnsi="arial" w:cs="arial"/>
          <w:color w:val="000000"/>
          <w:sz w:val="20"/>
          <w:lang w:val="en-US" w:eastAsia="en-US" w:bidi="ar-SA"/>
        </w:rPr>
        <w:t xml:space="preserve"> (Tab 6 of the Plaintiff's Book of Documents). The facts in that case are somewhat complicated but for the purpose of the chambers hearing, the plaintiff alleged that the disbursements of the proceeds of a letter of credit by the defendant were improper because those proceeds were subject to a trust in favour of the plaintiff. The proposed defendants were the principal and the husband of the two of the three numbered company defendants and a further numbered company of which the defendants were principals. Another partnership and three law firms were also sought to be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pp. 5 and 6, paras. 13 to 15, the learned Chambers judge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adding parties under Rule 15 was described by McFarlane J.A. in MacMillan Bloedel Ltd. v. Binstead </w:t>
      </w:r>
      <w:hyperlink r:id="rId300"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 at 175: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to me clear that one of the functions of the chambers judge hearing an application under this rule must be to decide whether there may exist between the appropriate parties a question which can be answered or an issue which can be decided by a court of law or by a judge exercising jurisdiction in a judicial capacity and to see, through whatever means, and not necessarily affidavits, that the question or issue is a real one in the sense that it is not entirely frivolous and would result in courts wasting judicial time. It is not the function, in my opinion, to decide whether on any kind of a balance it is likely that the plaintiff would be able to prove its allegations on a balance of probabilities or to any other degree beyond showing that there may exist such a question or such an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case was cited by Lysyk J. in Quintette Coal Ltd. v. Bow Valley Resource Services Ltd, </w:t>
      </w:r>
      <w:hyperlink r:id="rId301" w:history="1">
        <w:r>
          <w:rPr>
            <w:rFonts w:ascii="arial" w:eastAsia="arial" w:hAnsi="arial" w:cs="arial"/>
            <w:i/>
            <w:color w:val="0077CC"/>
            <w:sz w:val="20"/>
            <w:u w:val="single"/>
            <w:shd w:val="clear" w:color="auto" w:fill="FFFFFF"/>
            <w:lang w:val="en-US" w:eastAsia="en-US" w:bidi="ar-SA"/>
          </w:rPr>
          <w:t>(1986) 6 B.C.L.R. (2d) 347</w:t>
        </w:r>
      </w:hyperlink>
      <w:r>
        <w:rPr>
          <w:rFonts w:ascii="arial" w:eastAsia="arial" w:hAnsi="arial" w:cs="arial"/>
          <w:color w:val="000000"/>
          <w:sz w:val="20"/>
          <w:lang w:val="en-US" w:eastAsia="en-US" w:bidi="ar-SA"/>
        </w:rPr>
        <w:t xml:space="preserve"> (S.C.) who went on to observe at [paragraph] 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stated by Macdonald J. in Belzberg v. O'Brian Financial Corporation </w:t>
      </w:r>
      <w:hyperlink r:id="rId302" w:history="1">
        <w:r>
          <w:rPr>
            <w:rFonts w:ascii="arial" w:eastAsia="arial" w:hAnsi="arial" w:cs="arial"/>
            <w:i/>
            <w:color w:val="0077CC"/>
            <w:sz w:val="20"/>
            <w:u w:val="single"/>
            <w:shd w:val="clear" w:color="auto" w:fill="FFFFFF"/>
            <w:lang w:val="en-US" w:eastAsia="en-US" w:bidi="ar-SA"/>
          </w:rPr>
          <w:t>(1984) 52 B.C.L.R. 125</w:t>
        </w:r>
      </w:hyperlink>
      <w:r>
        <w:rPr>
          <w:rFonts w:ascii="arial" w:eastAsia="arial" w:hAnsi="arial" w:cs="arial"/>
          <w:color w:val="000000"/>
          <w:sz w:val="20"/>
          <w:lang w:val="en-US" w:eastAsia="en-US" w:bidi="ar-SA"/>
        </w:rPr>
        <w:t xml:space="preserve"> (S.C.), at 126-7, the test is not a difficult one to meet and it is not for the chambers judge to make any assessment of the petitioner's chance of success against the party proposed to be added beyond a determination that his claim is not entirely frivolous.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guidance may be found in the remarks of McLachlin J., as she then was, in Robson Bulldozing Ltd. v. Royal Bank of Canada </w:t>
      </w:r>
      <w:hyperlink r:id="rId303" w:history="1">
        <w:r>
          <w:rPr>
            <w:rFonts w:ascii="arial" w:eastAsia="arial" w:hAnsi="arial" w:cs="arial"/>
            <w:i/>
            <w:color w:val="0077CC"/>
            <w:sz w:val="20"/>
            <w:u w:val="single"/>
            <w:shd w:val="clear" w:color="auto" w:fill="FFFFFF"/>
            <w:lang w:val="en-US" w:eastAsia="en-US" w:bidi="ar-SA"/>
          </w:rPr>
          <w:t>(1985), 62 B.C.L.R. 267</w:t>
        </w:r>
      </w:hyperlink>
      <w:r>
        <w:rPr>
          <w:rFonts w:ascii="arial" w:eastAsia="arial" w:hAnsi="arial" w:cs="arial"/>
          <w:color w:val="000000"/>
          <w:sz w:val="20"/>
          <w:lang w:val="en-US" w:eastAsia="en-US" w:bidi="ar-SA"/>
        </w:rPr>
        <w:t xml:space="preserve"> (S.C.) at p. 270: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power conferred upon the court to join a party is discretionary, to be exercised upon the proper evidence being produced: Ent. Realty Ltd. v. Barnes Lake Cattle Co. </w:t>
      </w:r>
      <w:hyperlink r:id="rId304" w:history="1">
        <w:r>
          <w:rPr>
            <w:rFonts w:ascii="arial" w:eastAsia="arial" w:hAnsi="arial" w:cs="arial"/>
            <w:i/>
            <w:color w:val="0077CC"/>
            <w:sz w:val="20"/>
            <w:u w:val="single"/>
            <w:shd w:val="clear" w:color="auto" w:fill="FFFFFF"/>
            <w:lang w:val="en-US" w:eastAsia="en-US" w:bidi="ar-SA"/>
          </w:rPr>
          <w:t>(1979), 13 B.C.L.R. 293</w:t>
        </w:r>
      </w:hyperlink>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10 C.P.C. 211</w:t>
        </w:r>
      </w:hyperlink>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101 D.L.R. (3d) 92</w:t>
        </w:r>
      </w:hyperlink>
      <w:r>
        <w:rPr>
          <w:rFonts w:ascii="arial" w:eastAsia="arial" w:hAnsi="arial" w:cs="arial"/>
          <w:color w:val="000000"/>
          <w:sz w:val="20"/>
          <w:lang w:val="en-US" w:eastAsia="en-US" w:bidi="ar-SA"/>
        </w:rPr>
        <w:t xml:space="preserve"> (C.A.); Armstrong v. Poole </w:t>
      </w:r>
      <w:hyperlink r:id="rId305" w:history="1">
        <w:r>
          <w:rPr>
            <w:rFonts w:ascii="arial" w:eastAsia="arial" w:hAnsi="arial" w:cs="arial"/>
            <w:i/>
            <w:color w:val="0077CC"/>
            <w:sz w:val="20"/>
            <w:u w:val="single"/>
            <w:shd w:val="clear" w:color="auto" w:fill="FFFFFF"/>
            <w:lang w:val="en-US" w:eastAsia="en-US" w:bidi="ar-SA"/>
          </w:rPr>
          <w:t>(1977), 2 B.C.L.R. 274</w:t>
        </w:r>
      </w:hyperlink>
      <w:r>
        <w:rPr>
          <w:rFonts w:ascii="arial" w:eastAsia="arial" w:hAnsi="arial" w:cs="arial"/>
          <w:color w:val="000000"/>
          <w:sz w:val="20"/>
          <w:lang w:val="en-US" w:eastAsia="en-US" w:bidi="ar-SA"/>
        </w:rPr>
        <w:t xml:space="preserve">, reversed </w:t>
      </w:r>
      <w:hyperlink r:id="rId306" w:history="1">
        <w:r>
          <w:rPr>
            <w:rFonts w:ascii="arial" w:eastAsia="arial" w:hAnsi="arial" w:cs="arial"/>
            <w:i/>
            <w:color w:val="0077CC"/>
            <w:sz w:val="20"/>
            <w:u w:val="single"/>
            <w:shd w:val="clear" w:color="auto" w:fill="FFFFFF"/>
            <w:lang w:val="en-US" w:eastAsia="en-US" w:bidi="ar-SA"/>
          </w:rPr>
          <w:t>5 B.C.L.R. 32</w:t>
        </w:r>
      </w:hyperlink>
      <w:r>
        <w:rPr>
          <w:rFonts w:ascii="arial" w:eastAsia="arial" w:hAnsi="arial" w:cs="arial"/>
          <w:color w:val="000000"/>
          <w:sz w:val="20"/>
          <w:lang w:val="en-US" w:eastAsia="en-US" w:bidi="ar-SA"/>
        </w:rPr>
        <w:t xml:space="preserve"> (C.A.). The discretion should be generously exercised so as to enable effective adjudication upon all matters in dispute without delay, inconvenience and expense of separate actions and trials: Nor. Const. Co. v. B.C. Hydro &amp; Power Authority (1970), 72 W.W.R. 455, </w:t>
      </w:r>
      <w:hyperlink r:id="rId307" w:history="1">
        <w:r>
          <w:rPr>
            <w:rFonts w:ascii="arial" w:eastAsia="arial" w:hAnsi="arial" w:cs="arial"/>
            <w:i/>
            <w:color w:val="0077CC"/>
            <w:sz w:val="20"/>
            <w:u w:val="single"/>
            <w:shd w:val="clear" w:color="auto" w:fill="FFFFFF"/>
            <w:lang w:val="en-US" w:eastAsia="en-US" w:bidi="ar-SA"/>
          </w:rPr>
          <w:t>12 D.L.R. (3d) 730</w:t>
        </w:r>
      </w:hyperlink>
      <w:r>
        <w:rPr>
          <w:rFonts w:ascii="arial" w:eastAsia="arial" w:hAnsi="arial" w:cs="arial"/>
          <w:color w:val="000000"/>
          <w:sz w:val="20"/>
          <w:lang w:val="en-US" w:eastAsia="en-US" w:bidi="ar-SA"/>
        </w:rPr>
        <w:t xml:space="preserve"> (B.C.S.C.). However, the applicant must depose to facts sufficient to persuade the court of the applicability of the portion of R. 15(5) relied upon: Mereigh v. Demco (1981), 21 C.P.C. 101 (B.C.S.C.). In particular, there must be some evidence indicating a cause of action: Martel v. David Invt. Ltd., </w:t>
      </w:r>
      <w:hyperlink r:id="rId308" w:history="1">
        <w:r>
          <w:rPr>
            <w:rFonts w:ascii="arial" w:eastAsia="arial" w:hAnsi="arial" w:cs="arial"/>
            <w:i/>
            <w:color w:val="0077CC"/>
            <w:sz w:val="20"/>
            <w:u w:val="single"/>
            <w:shd w:val="clear" w:color="auto" w:fill="FFFFFF"/>
            <w:lang w:val="en-US" w:eastAsia="en-US" w:bidi="ar-SA"/>
          </w:rPr>
          <w:t>[1982] B.C.J. No. 831</w:t>
        </w:r>
      </w:hyperlink>
      <w:r>
        <w:rPr>
          <w:rFonts w:ascii="arial" w:eastAsia="arial" w:hAnsi="arial" w:cs="arial"/>
          <w:color w:val="000000"/>
          <w:sz w:val="20"/>
          <w:lang w:val="en-US" w:eastAsia="en-US" w:bidi="ar-SA"/>
        </w:rPr>
        <w:t>, Vancouver No. C822514, 30th June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stated earlier, the plaintiff's counsel submits that the test is not a particularly onerous one, and I agree in part in that submission. I say "in part" because, in my view, the test is a two-prong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first issue to be decided by the Chambers judge or master is whether or not there exists a common issue to be determined as between the parties sought to be added and the parties to the present proceeding. It seems to me that that is the least stringent part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If the answer to that question is yes, then the second aspect of the test is the determination of whether, in the opinion of the court, it would be just and convenient to add the parties to the present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on the proposed amendments it can fairly be said that there are certainly questions or issues to be tried as between the present parties and the proposed plaintiffs and defendants, it cannot be said that it is just and convenient to try them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Presently, the two issues before the court are whether or not the company has conducted its affairs in an oppressive manner vis à vis the plaintiff; the second issue being the validity of the security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misrepresentations and fraud alleged to have caused the present plaintiff and the proposed plaintiffs to purchase shares and or loan monies to the defendant, Sport Central, have nothing to do with the present action or the validity of the General Security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Likewise, whether the proposed defendant, Ms. Chee, and/or her law firm breached a duty to the proposed individual defendants has nothing to do with the subject matter and issues in the present law 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With respect to the proposed addition of the solicitors, any action against them involves three issues: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defendant solicitor owe a fiduciary duty to the plaintiff?</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 is yes, did the defendant solicitor breach that duty?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2 is yes, what is the appropriate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agree with Mr. Armstrong when he says that the issues between the existing parties may be adjudicated without the presence of the solicitors and the addition of the solicitors will embroil them unnecessarily in the existing parties' disputes at considerable cost. In my view, it is only in rare instances that questions of breaches of duty owed by professionals should be joined in other causes of action. Causes of action based on what may be known as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are so unique that, generally speaking, they ought to be tried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Although the court is loathe to condone a multiplicity of proceedings, in my view, the addition of these plaintiffs, defendants, and the new causes of action would clearly prolong and unnecessarily complicate the present action. That would be a clear violation of the object of the Rules, which is to secure the just, speedy and inexpensive determination of every proceeding on its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Affidavit No. 1 of B.G. Baynhan, Q.C., sworn the 5th day of December, 2003, at Exhibit B, Mr. Baynhan deposes in paragraph 18 that Exhibit B contains estimated costs which he believes are representative of the taxable costs and disbursements payable by the plaintiff to the defendant, if the defendant is successful in defending this action. Those costs amount to a total of $59,741.27 inclusive of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second affidavit sworn January 19, 2004, Mr. Baynhan sets out a second bill of costs based on the plaintiffs being successful in the application before me. Those costs increase to a total of $159,632. Also contained in both affidavits are paragraphs describing and explaining the method he used to arrive at those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For the purpose of these Reasons, I need not examine that evidence in detail nor the possibility that should the plaintiffs fail on their fraud, misrepresentation, and breach of duty claims that special costs may be awarded against them. The bottom line is that Mr. Baynhan estimates 15 days for trial of the action as it presently exists and 45 days if the amendments are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those are only his estimates, the plaintiff's solicitor did not take issue with those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I said earlier, in my view, it is not just and convenient to add these parties, nor the additional claims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result, the plaintiff's application to add the two plaintiffs and the six defendants and amend the statement of claim is dismissed. The defendant, Sport Central, and the proposed defendants, Ms. Chee, and her law firm are entitled to their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presume the reality of this situation now, subject to any successful appeal, will be that the plaintiff and the proposed plaintiffs will commence other proceedings against the defendants and the proposed defendants. In that regard, I offer the following comments.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the combined operation of Rule 5(3) and agency law requires that Ren and Gong must be parties to the proceeding and that they should be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Furthermore, in the circumstances of this case, Hao cannot sue on their behalf as presently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Finally, the action against the solicitor and her law firm should proceed independently from any action based on misrepresentation and fraud and for an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turn now to the second application, that is, the defendants' application for the security for costs. The defendant, Sport Central, suggests that $60,000 is a reasonable amount to be set for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As I stated earlier, the plaintiff alleges that a security agreement granted by Sport Central to the defendant, 594359 B.C. Ltd. ("594359"), is void and unenforceable and claims, therefore, that the notice of voluntary foreclosure (under the Personal Property Security Act, </w:t>
      </w:r>
      <w:hyperlink r:id="rId309" w:history="1">
        <w:r>
          <w:rPr>
            <w:rFonts w:ascii="arial" w:eastAsia="arial" w:hAnsi="arial" w:cs="arial"/>
            <w:i/>
            <w:color w:val="0077CC"/>
            <w:sz w:val="20"/>
            <w:u w:val="single"/>
            <w:shd w:val="clear" w:color="auto" w:fill="FFFFFF"/>
            <w:lang w:val="en-US" w:eastAsia="en-US" w:bidi="ar-SA"/>
          </w:rPr>
          <w:t>R.S.B.C. 1996, c. 359, s. 61</w:t>
        </w:r>
      </w:hyperlink>
      <w:r>
        <w:rPr>
          <w:rFonts w:ascii="arial" w:eastAsia="arial" w:hAnsi="arial" w:cs="arial"/>
          <w:color w:val="000000"/>
          <w:sz w:val="20"/>
          <w:lang w:val="en-US" w:eastAsia="en-US" w:bidi="ar-SA"/>
        </w:rPr>
        <w:t>) issued by 594359 to Sport Central in or about April of 2003 is void and of no effect. The plaintiff claims injunctive relief; a declaration that the affairs of Sport Central were being conducted in a manner which is oppressive to the plaintiff; a declaration that 594359 has no valid and enforceable security interest in the property and assets of Sport Central; a declaration that the voluntary foreclosure proceedings commenced by 594359 are void and of no effect; an order that Sport Central deliver financial statements to the plaintiff,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facts upon which Sport Central relies in requesting an order for security for costs are set out in its written submissions and include the following:</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a shareholder and a lender to Sport Central and is controlled by Cecilia Zhao.</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D.H.L. Developments Ltd. ("DHL") is the majority shareholder of Sport Central. The defendant, Derrick Hung Luu, is currently the sole director of Sport Central and is currently the sole director and shareholder of DHL.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Sport Central was incorporated in 2000 to develop a fitness club facility. At that time, Rex Go and Mr. Luu were the directors of Sport Central. Mr. Go and Mr. Luu made an initial investment of approximately $1,200,000 into Sport Central to fund the start-up costs. Sport Central issued 30 percent of the shares to Mr. Go and 70 percent of the shares to Mr. Luu. Mr. Luu subsequently transferred his shares to DHL. DHL, Mr. Go and Mr. Luu invested further amounts into Sport Central. DHL and Mr. Luu paid bills on behalf of Sport Central.</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purchased shares in Sport Central on September 1, 2001. On or about the time of purchase, Mr. Luu was advised by Cecilia Zhao that the plaintiff was a shell company and that she wanted the plaintiff to make the investment in Sport Central to avoid or reduce payment of Canadian income tax on any profit.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Cecilia Zhao became a director of Sport Central and the plaintiff made further investments into Sport Central by way of shareholder loans. Cecilia Zhao's evidence is that in or about September 2000, she invested $200,000 to Sport Central "through" the plaintiff. Cecilia Zhao further deposed that she thought that a company-to-company investment would be better even though all the funds came from her or her husband, Peter Hao.</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Sport Central fitness club facility opened in November of 2000.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various times, Mr. Luu paid various corporate debts for Sport Central and advanced cash to Sport Central for monthly expenses because Sport Central had insufficient revenue to pay all of its expenses.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2002, Mr. Luu met with Cecilia Zhao and told her about the amount of cash advances he had made to Sport Central and that he wanted to assign the debts owing to him by Sport Central to 594359. Mr. Luu further told Cecilia Zhao that 594359 would receive security for the amounts owing by Sport Central. On May 17, 2002, after the meeting with Mr. Luu, Cecilia Zhao resigned as a director and officer of Sport Central.</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 2002, 594359 agreed to lend money to Sport Central from time to time to pay the operating expenses of Sport Central. On that date, Mr. Luu, the sole director of Sport Central, assigned to 594249 the indebtedness of Sport Central then owed to Mr. Luu in the amount of $627,000.</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 2002, Sport Central provided to 594359 a demand promissory note for $627,000 at the rate of 25 percent per annum. Sport Central entered into a loan and general security agreement with 594359. The general security agreement charged all of Sport Central's present and after acquired personal property.</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7, 2002, Sport Central made a common share offering to its shareholders, including the plaintiff (the "Offering"). DHL did not participate in the Offering.</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7, 2002, the plaintiff's investments in Sport Central totaled approximately $705,091 comprising share capital and shareholder loans.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Luu paid for the allotment of shares made to him on July 5, 2002, by offsetting the amounts owed to him by Sport Central for his payment of Sport Central's corporate debts up to October 1, 2001.</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21, 2002, Mr. Luu resigned as a director of 594359.</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March 2003, Broadway Properties sent a bailiff to distrain for rent owing by Sport Central. Mr. Luu agreed to make payments of $34,000 per month to pay the arrears in rent.</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order to keep Sport Central operating, 594359 had advanced funds to or on behalf of Sport Central, including paying for equipment leases and operating expenses.</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April 25, 2003, the total indebtedness of Sport Central, inclusive of interest, owed to 594359 was $1,095,771.80. By demand letter dated April 25, 2003, 594359 made a demand upon Sport Central for payment pursuant to Sport Central's demand promissory note.</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594359 then gave Sport Central a Notice of Intention to Enforce Security dated April 28, 2003, and Sport Central waived the 10-day demand period thereunder. 594359 gave Sport Central a Notice of Proposal for Voluntary Foreclosure on that same day, and Sport Central waived the 15-day notice period thereunder.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governing principles on an application such as this begin with s. 205 of the Company Act, </w:t>
      </w:r>
      <w:hyperlink r:id="rId310" w:history="1">
        <w:r>
          <w:rPr>
            <w:rFonts w:ascii="arial" w:eastAsia="arial" w:hAnsi="arial" w:cs="arial"/>
            <w:i/>
            <w:color w:val="0077CC"/>
            <w:sz w:val="20"/>
            <w:u w:val="single"/>
            <w:shd w:val="clear" w:color="auto" w:fill="FFFFFF"/>
            <w:lang w:val="en-US" w:eastAsia="en-US" w:bidi="ar-SA"/>
          </w:rPr>
          <w:t>R.S.B.C. 1996, c. 62</w:t>
        </w:r>
      </w:hyperlink>
      <w:r>
        <w:rPr>
          <w:rFonts w:ascii="arial" w:eastAsia="arial" w:hAnsi="arial" w:cs="arial"/>
          <w:color w:val="000000"/>
          <w:sz w:val="20"/>
          <w:lang w:val="en-US" w:eastAsia="en-US" w:bidi="ar-SA"/>
        </w:rPr>
        <w:t>, which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a corporation is plaintiff in an action or other legal proceeding and it appears that the corporation will be unable to pay the costs of the defendant if the defendant is successful in the defence, the court may require security to be given by the corporation for those costs, and may stay all proceedings until the security is given.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Kropp v. Swaneset Bay Golf Course Ltd. </w:t>
      </w:r>
      <w:hyperlink r:id="rId311" w:history="1">
        <w:r>
          <w:rPr>
            <w:rFonts w:ascii="arial" w:eastAsia="arial" w:hAnsi="arial" w:cs="arial"/>
            <w:i/>
            <w:color w:val="0077CC"/>
            <w:sz w:val="20"/>
            <w:u w:val="single"/>
            <w:shd w:val="clear" w:color="auto" w:fill="FFFFFF"/>
            <w:lang w:val="en-US" w:eastAsia="en-US" w:bidi="ar-SA"/>
          </w:rPr>
          <w:t>(1997), 29 B.C.L.R. (3d) 252</w:t>
        </w:r>
      </w:hyperlink>
      <w:r>
        <w:rPr>
          <w:rFonts w:ascii="arial" w:eastAsia="arial" w:hAnsi="arial" w:cs="arial"/>
          <w:color w:val="000000"/>
          <w:sz w:val="20"/>
          <w:lang w:val="en-US" w:eastAsia="en-US" w:bidi="ar-SA"/>
        </w:rPr>
        <w:t xml:space="preserve"> (C.A.) (Tab 10 of the Defendant's Book of Authorities), the defendants applied for security for costs against the plaintiff and his corporation. The Chambers judge in the firs instance dismissed the application on the basis that the plaintiffs would be unable to prosecute their claim if the order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appealed the dismissal as against the corporate defendant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course of the judgment, Finch J.A., in delivering the judgment of the court, sets out the purpose of s. 205 of the Company Act in para. 22 at p.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Megarry, V.C., said in Pearson, [1977] 3 All E.R. 531, at 535, the purpose of the provision is to protect "the community against litigious abuses by artificial persons manipulated by natural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court set out the discretionary nature of the order sought and the principles guiding the exercise of that discretion. At para. 17, p. 260-261, the court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Keary Development v. Tarmac Construction, [1995] 3 All E.R. 534, the English Court of Appeal considered s. 726(1) of the Companies Act 1985, reviewed a number of authorities applying that provision or its predecessors, and then set out the principles which emerged from those cases. The principles are stated at pp. 539-542, and may be summarized in this way: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complete discretion whether to order security, and will act in light of all the relevant circumstances;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possibility or probability that the plaintiff company will be deterred from pursuing its claim is not without more sufficient reason for not ordering security;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attempt to balance injustices arising from use of security as an instrument of oppression to stifle a legitimate claim on the one hand, and use of impecuniosity as a means of putting unfair pressure on a defendant on the other;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have regard to the merits of the action, but should avoid going into detail on the merits unless success or failure appears obvious;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can order any amount of security up to the full amount claimed, as long as the amount is more than nominal;</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court refuses to order security on the ground that it would unfairly stifle a valid claim, the court must be satisfied that, in all the circumstances, it is probable that the claim would be stifled; and</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lateness of the application for security is a circumstance which can properly be taken into account.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those principles as more fully articulated and explained in Keary are a useful guide to the application of s. 229 in British Columbia. Keary was recently applied by the English Court of Appeal in BC Industries v. Ball, (19 November 1996), [1996] N.L.O.R. No. 4018).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Romilly J., in Citizens for Foreign Aid Reform Inc. v. Canadian Jewish Congress </w:t>
      </w:r>
      <w:hyperlink r:id="rId266"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(Tab 4 of the Defendant's Book of Authorities) at para. 14, p. 271, summarized the test set out in Kropp, supra, and Ruko of Canada Ltd. v. Canadian Imperial Bank of Commerce </w:t>
      </w:r>
      <w:hyperlink r:id="rId312" w:history="1">
        <w:r>
          <w:rPr>
            <w:rFonts w:ascii="arial" w:eastAsia="arial" w:hAnsi="arial" w:cs="arial"/>
            <w:i/>
            <w:color w:val="0077CC"/>
            <w:sz w:val="20"/>
            <w:u w:val="single"/>
            <w:shd w:val="clear" w:color="auto" w:fill="FFFFFF"/>
            <w:lang w:val="en-US" w:eastAsia="en-US" w:bidi="ar-SA"/>
          </w:rPr>
          <w:t>(1991), 49 C.P.C. (2d) 105</w:t>
        </w:r>
      </w:hyperlink>
      <w:r>
        <w:rPr>
          <w:rFonts w:ascii="arial" w:eastAsia="arial" w:hAnsi="arial" w:cs="arial"/>
          <w:color w:val="000000"/>
          <w:sz w:val="20"/>
          <w:lang w:val="en-US" w:eastAsia="en-US" w:bidi="ar-SA"/>
        </w:rPr>
        <w:t xml:space="preserve"> (B.C.S.C.), thusly: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then, on the decision in Kropp, supra as well as the decision of Spencer J. in Ruko, supra, the test to be applied on an application for security for costs is as follows: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it appear that the plaintiff company will be unable to pay the defendants' costs if the action fails?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has the plaintiff shown that it has exigible assets of sufficient value to satisfy an award of costs?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court satisfied that the defendants have an arguable defence to present?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an order for costs visit undue hardship on the plaintiff such that it would prevent the plaintiff's case from being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submit that the plaintiff has no ability to pay costs should they be successful in their defence of the action. They say that the plaintiff has no real property in British Columbia, nor any personal property. The plaintiff was incorporated to make investments in shares in various companies and is not an operating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counters that it has not been shown that it is in any financial difficulty. The plaintiff says that it has assets in excess of $50,000 US, being shares in other companies in an investment account within a bank located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location and nature of those shares remain undisclosed.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Next, the plaintiff says that Cecilia Zhao, a principal of the plaintiff, has access to financial resources within the jurisdiction in excess of six figures and has personally untaken to be responsible for any costs that might be awarded against Zymtech.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para. 22 of her Affidavit No. 2 sworn December 16, 2003, Ms. Zhao deposes: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access to financial resources in six figures that are located in British Columbia. My family also owns two properties here in British Columbia, our residence in south Surrey and a commercial property in Richmond. As such, Peter and I have the resources to pay the costs that are claimed in Mr. Baynham's Affidavit #1. In addition, I undertake to be personally responsible for any costs that might be awarded against Zymtech.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real property referenced to in that paragraph is owned by her husband, Peter, or her husband and her daughter. She does not own any real property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also note that Ms. Zhao and her husband are part-time residents of Canada and part-time residents of China. While her husband apparently works for a Chinese corporation, Ms. Zhao is retired. Her husband has not personally undertaken to pay any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plaintiff relies on the authority of Grant v. Henderson Development (Canada) Ltd., </w:t>
      </w:r>
      <w:hyperlink r:id="rId313" w:history="1">
        <w:r>
          <w:rPr>
            <w:rFonts w:ascii="arial" w:eastAsia="arial" w:hAnsi="arial" w:cs="arial"/>
            <w:i/>
            <w:color w:val="0077CC"/>
            <w:sz w:val="20"/>
            <w:u w:val="single"/>
            <w:shd w:val="clear" w:color="auto" w:fill="FFFFFF"/>
            <w:lang w:val="en-US" w:eastAsia="en-US" w:bidi="ar-SA"/>
          </w:rPr>
          <w:t>[2003] B.C.J. No. 2236</w:t>
        </w:r>
      </w:hyperlink>
      <w:r>
        <w:rPr>
          <w:rFonts w:ascii="arial" w:eastAsia="arial" w:hAnsi="arial" w:cs="arial"/>
          <w:color w:val="000000"/>
          <w:sz w:val="20"/>
          <w:lang w:val="en-US" w:eastAsia="en-US" w:bidi="ar-SA"/>
        </w:rPr>
        <w:t xml:space="preserve"> (B.C.S.C.) (Tab 1 of the Plaintiff's Book of Authorities) as authority for the proposition that security for costs ought not to be awarded where the principal of the company has undertaken to ensure that any costs awarded against it will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in my view, the decision does not go that far. In that case, the two corporations against which security was sought were operating entities. Here, the plaintiff is a shell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Madam Justice Allan also found that the two companies would be prejudiced by an award of security for costs and that the application visa vie two of the other corporate defendants was not brought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also found that a third corporate plaintiff would "likely be deterred from pursuing its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Those facts are different from the facts before me. In the first instance, this plaintiff is not an operating entity. Next, the undertaking, though it may be helpful, is given by a non-party to the litigation and that person has no identifiable assets nor identifiable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Finally, there is no evidence that Ms. Hao will not not fund any security for costs ordered. Indeed, if she has access to "resources in excess of six figures", funding an order for security for costs should not be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defendants rely on the authority of C.W. Holdings Ltd. v. Montreal Trust Co., </w:t>
      </w:r>
      <w:hyperlink r:id="rId314" w:history="1">
        <w:r>
          <w:rPr>
            <w:rFonts w:ascii="arial" w:eastAsia="arial" w:hAnsi="arial" w:cs="arial"/>
            <w:i/>
            <w:color w:val="0077CC"/>
            <w:sz w:val="20"/>
            <w:u w:val="single"/>
            <w:shd w:val="clear" w:color="auto" w:fill="FFFFFF"/>
            <w:lang w:val="en-US" w:eastAsia="en-US" w:bidi="ar-SA"/>
          </w:rPr>
          <w:t>[1997] B.C.J. No. 398</w:t>
        </w:r>
      </w:hyperlink>
      <w:r>
        <w:rPr>
          <w:rFonts w:ascii="arial" w:eastAsia="arial" w:hAnsi="arial" w:cs="arial"/>
          <w:color w:val="000000"/>
          <w:sz w:val="20"/>
          <w:lang w:val="en-US" w:eastAsia="en-US" w:bidi="ar-SA"/>
        </w:rPr>
        <w:t xml:space="preserve"> (B.C.S.C.) (Tab 3 of the Defendant's Book of Authorities). In that case, the plaintiff, a foreign corporation, was ordered to post security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Although the decision involves a foreign corporation and the difficulties in realizing on an award of costs, the following comments are applicable on this application for security for costs and, indeed, in almost all instances. At para. 19, p. 5, the Honourable Mr. Justice Warren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 foreign plaintiff with assets within the jurisdiction may not necessarily be obliged to post security for costs, much depends upon the nature of the asset within the jurisdiction. Where the assets are fluid and readily portable as I understand is the case here, then little may turn upon such assets. More important in my view is the apparent merit to a defence and the balance of convenience. Thus, if the defence is not spurious and an obvious delaying tactic the court should then look to the balance of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By deleting the words "foreign plaintiff" and substituting the words "corporate plaintiff", the words quoted are equally applicable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Shares are fluid in the sense that they are easily and readily marketed or portable.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evidence before me of undue hardship to the plaintiff in posting the security, nor that the plaintiff will be unable to continue if security is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Lastly, the issue of the meritorious defence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dismissing the injunction application, the Honourable Madam Justice Ross stated as reported at paras. 8 and 9 of the transcribed Reasons (Tab 13 of the Defendant's Book of Authorities):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first issue, whether there is a serious question to be tried, the plaintiff has reviewed four bases for the action. The plaintiff asserts, first, if any debt is, in fact, owed to the numbered company, the amount is uncertain; second, if debt is owed, the security is valid by virtue of alleged violations of s. 120 of the Company Act and an unlawful preference; third, that the voluntary foreclosure procedure was manifestly flawed by virtue of violation of s. 126 of the Company Act, which requires a special resolution, which here none was held; and fourth, that the affairs of the company are being conducted in a way as to oppress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it goes without saying that the defendants dispute the plaintiff's claims; however, I am satisfied that there is here a serious question to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satisfied that this is a proper case in which security for costs should be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to the quantum of security, Mr. Baynhan in his affidavit sworn December 5, 2003, estimates the total costs and disbursements and taxes at $59,741.27. The plaintiff did not take issue with this estimate but did reserve the right to make further submissions in the event that the other parties were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circumstances of this case, I am prepared to order security for costs in the amount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shall post that security within 30 days from the date of filing of these Reasons for Judgment. The action will be stayed until the security is posted by the plaintiff and in the event that the plaintiff fails to post the security for costs as ordered within the time frame specified, the action will stand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Sport Central, is entitled to its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BISHOP</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7770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430707 B.C. Ltd. v. Royal Bank of Canada, [2004] B.C.J. No. 558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9 - 13, 16 - 20, 23 - 27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July 3 and 4,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51336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558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350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25 C.C.L.T. (3d) 119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129 A.C.W.S. (3d) 1168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430707 B.C. Ltd., Dr. Don R. Neufeld Inc., Donavon R. Neufeld, plaintiffs, and Royal Bank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(51 paras.)</w:t>
      </w:r>
    </w:p>
    <w:p>
      <w:pPr>
        <w:jc w:val="both"/>
        <w:rPr>
          <w:rFonts w:ascii="arial" w:eastAsia="arial" w:hAnsi="arial" w:cs="arial"/>
          <w:sz w:val="20"/>
          <w:lang w:val="en-US" w:eastAsia="en-US" w:bidi="ar-SA"/>
        </w:rPr>
      </w:pPr>
      <w:bookmarkStart w:id="50" w:name="Counsel_16"/>
      <w:bookmarkEnd w:id="5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8"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 McAfee, for the plaintiffs. D.J. Bilkey,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1" w:name="Judgment_16"/>
      <w:bookmarkEnd w:id="51"/>
      <w:r>
        <w:pict>
          <v:line id="_x0000_s1079" style="position:absolute;z-index:251726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2" w:name="BROOKE J."/>
            <w:bookmarkEnd w:id="52"/>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1992 the plaintiff, Donavon R. Neufeld ("Dr. Neuman"), had been practicing as a dentist in the southern interior of British Columbia for more than 20 years. While he had been involved with his brother, also a dentist, in some land development his primary source of income was from dentistry. He decided the time was right to establish a practice in Winfield, British Columbia, and that the time was right to do so from a building he would construct for himself and other like-minded professionals and compatible undertakings. To that end he formed an association with an experienced developer and realtor, Mr. Pritchard, and the two of them acquired land on Winfield's main street, Highway 97. Budgets were prepared and financing arranged but Mr. Pritchard declined to sign the financing documents and expressed his desire to withdraw from the project. Dr. Neufeld's sister agreed to take over part of Mr. Pritchard's share and financing was obtained from a bank doing business in western Canada. Contracts were let and construction commenced in October 1993. However, later that year the financial support of the bank was withdrawn as a result of the bank's own financial difficulties. All of this led Dr. Neufeld to see his mortgage broker, Mr. Kruschel, of Wes-Term Mortgage Corp., for assistance. Mr. Kruschel arranged for a proposal for construction financing to be placed before the defendant, Royal Bank of Canada (the "bank"), and the bank made an offer of financing. That offer was accepted and led to the Loan Agreement between the parties and construction continued to substantial completion in September 1994. However, by 1997 Dr. Neufeld and his wife had left British Columbia for California to make a fresh start. Their hopes of financial security and independence had been dashed and they left with little more than their clothes, a few household effects and an older car and trailer. After a difficult journey they arrived in California where, as a result of the kindness of his family, Dr. Neufeld was able to resume practicing dentistry. Dr. Neufeld holds the defendant bank responsible for this debacle. This action was commenced November 20, 2000. It had been set for trial in February 2002, but it was necessarily adjourned as Dr. Neufeld was involved in a dreadful motor vehicle accident while travelling to British Columbia for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430707 B.C. Ltd., was incorporated by Dr. Neufeld to hold title to the development under the Strata Property Act, R.S.B.C. 1998, c. 43. The plaintiff, Dr. Don R. Neufeld Inc., was incorporated by Dr. Neufeld as his professional corporation to acquire one or more of the strata lots in the development from which to carry on his practice. In the action the plaintiffs claim damages against the bank including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amended statement of claim sets out the structure of the loan and the security given by the plaintiffs. The statement of claim then alleges certain breached agreements as follows:</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late Summer of 1994 the Defendant breached agreements with the Plaintiffs and the particulars of the breaches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29th of August, 1994 the Defendant entered into an agreement to release strata lots 18, 19 and 20 from the commercial development on the lodging of duplicate Certificates of Title on the property taken in exchange for these units from Dr. Neil and subsequent to August 29, 1994 the Defendant refused to complete this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Unilaterally changed the terms of the agreement between the Plaintiffs and the Defendant by letter dated August 29, 1994 and further on December 1, 1994;</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commenced foreclosure on the security held on the commercial venture and relinquished that security and allowed the second Mortgage on the property to take over the property without payment of the loan in full;</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realized upon its security in an unconscionable and unfair manner which caused substantial loss of the Plaintiffs;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had a duty to the Plaintiffs to act in good faith and yet they failed to consider the devastating financial disaster their acts caused the Plaintiffs;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failed to communicate with the Plaintiffs about the agreements they were negotiating with Mr. Brady and the fact that the Defendant had affected their security as a result of misrepresentations made by the Defendant to Mr. Brady.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amended statement of claim then alleges that the bank owed the plaintiffs a fiduciary duty and sets out that that duty was breached in the following ways: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security held by the Defendant on all of the Plaintiffs' assets when the Defendant commenced foreclosure and appointed a Receiver of the Plaintiffs' assets, the Defendant owed the Plaintiffs a fiduciary duty and the Defendant breached this duty as follows: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agreement with the second mortgage holder, Brady, which caused the Defendants to receive less than their entire mortgage loan;</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making an agreement referred to in 11(a) which required the Defendant to appointing a Receiver of the Plaintiffs' practice;</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consider, or if they did consider, ignoring the impact of the devastating financial repercussions their conduct would have upon the Plaintiffs;</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present or make known to the Plaintiffs that the Defendant's own negligent misrepresentations had jeopardized their security, thus requiring the Defendant to seek an agreement with the Plaintiffs as to how to resolve the problem;</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allowing Mr. Brady to brow-beat them into an improvident agreement which devastated the Plaintiffs financially;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communicate with the Plaintiffs about the agreements they were negotiating with Mr. Brady and the fact that the Defendant had affected their security as a result of misrepresentations made by the Defendant to Mr. Brady.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Finally, the amended statement of claim sets out damages sustained by the plaintiffs as follows: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above-referred to breaches by the Defendant of the agreement and the breaches of their duty between the Plaintiffs and the Defendant has given rise to substantial damages to the Plaintiffs which can be summarized as follows: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Donavon R. Neufeld and Dr. Don R. Neufeld Inc., lost their dental practice that he had built up over a period of 22 years and the income derived therefrom;</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Donavon R. Neufeld and Dr. Don R. Neufeld Inc., lost the value of the dental equipment and improvements, which had been placed in his new practice at the commercial premises which had a value of approximately $400,000;</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430707 B.C. Ltd., lost revenue on strata lots 18, 19 and 20 as a result of the Defendant's failure to complete the agreement referred to in the letter from the Defendant, dated August 29, 1994;</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430707 B.C. Ltd., lost the benefit of the sale of strata lots 18, 19 and 20 to Dr. Neil;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78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6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Donavon R. Neufeld, suffered mental and physical distress as a result of the unconscionable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bank, in its defence, denies any fiduciary relationship or duties and relies upon the Loan Agreement and the securities given under the Loan Agreement as defining fully the commercial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its further further amended statement of defence the bank says the plaintiff, 430707 B.C. Ltd., granted a mortgage for $1.2 million as security for its direct indebtedness for the interim construction loan of $800,000 and its guarantee of the indebtedness of Dr. Don R. Neufeld Inc. of $350,000.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bank denies that the plaintiffs reported construction costs as required under the Loan Agreement and asserts that the plaintiffs withheld or misrepresented the true costs knowing that if the costs to complete exceeded the remaining funds available the defendant would be under no obligation to make further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bank also pleads and relies upon the Limitation Act, </w:t>
      </w:r>
      <w:hyperlink r:id="rId32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and says the applicable limitation period is either two or six years, and that the writ of summons was issued more than six years after the cause of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alternative, the bank pleads res judicata, cause of action estoppel and merger, and says that the claims the plaintiffs now bring could have been advanced in the action by the bank against Dr. Don R. Neufeld Inc. and Don R. Neufeld in which judgment was entered in default of defence, and in the proceeding for foreclosure taken by the bank against 430707 B.C. Ltd.; and in related proceedings taken by the second mortgagees, Gordon Brady and Jean Brady, under their mortgage ("the Brady mortgage") in which all the plaintiffs were joined as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answer to the allegations in the amended statement of claim that the bank entered into an enforceable agreement on August 29, 1994 with the plaintiffs, the bank denies this but says if it did then the that agreement was voidable at the election of the bank or the bank was able to rescind that agreement or repudiate its agreement on the grounds that the plaintiffs misrepresented that the sale of lots 18, 19 and 20 to Dr. Neil (the "Neil Deal") would pay down the construction loan and the plaintiffs had a duty to disclose (but failed to do so) that there were considerable cost over runs and more funds were needed to complete construction than were available under the construction loan. The bank says when it became aware of these facts on September 13, 1994 it rescinded or repudiated its original consent to the agreement and so advised the solicitors for the plaintiffs. The bank also alleges that it did not become aware of the mortgage granted to the Bradys until much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Alternatively the bank asserts that the plaintiffs by their solicitor waived any rights that they might have had under the agreement or alternatively that the plaintiffs, by their solicitor, and the defendant agreed to discharge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denies any breach of the Loan Agreement or of the two loans contemplated by the Loan Agreement - the "interim construction loan" of $800,000 which was required to be paid by October 31, 1994, and the term loan of $350,000 which was to be paid by monthly instalments over a two year term. The bank says that it demanded repayment of both loans on September 24,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allege that the bank realized upon its security in an unconscionable way and in breach of its duty of good faith by making an agreement with the Bradys, the result of which was to have devastating financial repercussions on the plaintiffs. Moreover the plaintiffs say that in failing to inform the plaintiffs that the bank had jeopardized its own security by its misrepresentations to the Bradys, the bank advanced its own interest at the expense of the plaintiffs and the bank was thereby in breach of its fiduciary duty to the plaintiffs. In answer the bank says that the priority issue between it and the Bradys was settled by them in a bona fide and reasonable manner and after notice of negotiations had been given to the plaintiffs who were invited to participate but declined. Moreover the bank says that it was the plaintiffs' own acts of default that led to the Bradys obtaining control of the property by taking final order under the Brady mortgage and that the plaintiffs are solely responsible for any losses arising from the realization of the dental practice by the receiver appointed by the bank under its General Security Agreement by withholding patient records with a resulting reduced value to the practice on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foregoing sets out the issues as they are defined by the pleadings. The trial of the action occupied the better part of four weeks and the parties placed in evidence nine volumes of documents. I now turn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bank delivered an Offer to Finance dated June 22, 1994 to Dr. Neufeld. It was accepted by him on the same day and became the Loan Agreement. I find this document in its accepted form to be of critical importance because it defines the underlying terms of the commercial relationship between the parties. The Loan Agreement identifies 430707 B.C. Ltd. and Dr. Neufeld as "the borrower" and the amount and type of loan as: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$800,000. Interim Construction.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$350,000. Demand Term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notes that "$51,500 loans/letters of credit presently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defines "purpose" as:</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 with construction of commercial building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 with equipment purchases and leasehold purchases with new dental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Repayment for number 1 is interest only from sales "and or" refinancing by October 31, 1994, and repayment for number 2 is $4,250 per month including interest and a two year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Loan Agreement describes the collateral security to be given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Segment (1): 430707 BC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Security Agreement (Existing)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Mortgage $1,200,000 (New)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Guarantee (New) for $800,000 signed by Dr. Neufeld.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 respect to the "Guarantee" the name "Dr. Don Neufeld" has two lines drawn through it and annotated "OK".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Segment (2): Dr. Don R. Neufeld Inc.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General Security Agreement (New)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Guarantee (New) for $350,000 signed by Dr. Don Neufeld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Gurantee (New) for $350,000 signed by 430707 B.C. Ltd. supported by:</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$1,200,000 mortgage listed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Loan Agreement goes on to require an "independent Project Monitor ... to be engaged to act on behalf of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 series of bullet points the following terms appear:</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Detailed construction budget, broken down into hard and soft costs to be approved by the bank and its Project Monitor ...</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drawdown, a fixed price construction contract of not more than $850,000 along with construction time schedule is to be in place.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Requests for draws are to be accompanied by certificates of cost of work in place together with estimates of cost to complete. The certificates are to be submitted to the Project Monitor. ...Should the cost to complete at any time exceed remaining funds available under the loan amount, the bank will be under no obligation to advance further monies and the borrower will immediately provide sufficient funds to cover the deficiency.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Developer/guarantor covenants to fund immediately any cost overruns from outside sources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a breach of any condition contained herein ... shall, at the option of the lender, constitute default under any security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Loan Agreement then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borrower agrees: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to give the bank prompt notice of any default or any known event which, with notice or lapse of time or both, would constitute an event of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And under the marginal heading "Other Terms and Conditions" is found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line of credit will be subject to review from time to time at the bank's discretion ... and the bank reserves the right to withdraw its support at any time should any of the aforementioned terms ... not be kept ... or should there be, in the bank's opinion: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material adverse change in the financial condition of the borrower or guarantors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implications detrimental to the affairs of the borrower or guarantors or the sufficiency of the bank's collateral security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breach by the borrower of any provision of any other agreement with the bank</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event of default, the right of the borrower to make further borrowings hereunder shall terminate immediately and the bank may by notice in writing declare all borrowings outstanding hereunder to be immediately due and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Loan Agreement formed the basis of the bank's instructions to its solicitor (who by consent of both was also the plaintiffs' solicitor) and together with the various securities given by the plaintiffs under the Loan Agreement forms the contractual basis for the bank's actions and its defence to the claims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important to note that when the Loan Agreement was made the construction was proceeding and the strata title structure of the development had been decided. To that end Dr. Neufeld or his agents had sought out prospective buyers for strata units and two had been found when the Loan Agreement was made; Mr. Tse (whose purchase ultimately proceeded to completion) and Dr. Neil who had agreed to purchase three strata lots for $395,000 by a small amount in cash (enough to satisfy the commission) and the balance by a conveyance of his title to other property in Winfield. This was referred to throughout the trial as the "Neil Deal" and its collapse forms one of the two fundamental issues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August 22, 1994, Mr. Gowland, as the Project Monitor, reported that the building was 96.6% complete and that the cost to date was $2,264,000. It was at this time that the bank was asked to provide a partial discharge of its mortgage against the strata lots being acquired by Dr. Neil upon the solicitor's undertaking to provide the bank with the duplicate certificates of title to the property being given by Dr. Neil as part of the purchase price. Mr. Trask, the account manager for the bank responsible for this loan, initially declined the request and required the bank's mortgage to be paid down by $200,000 before delivering a partial discharge of its mortgage; but, by his letter of August 29, 1994, he said that the bank would not require the $200,000. as previously stated but would only require the solicitor's undertaking to provide the duplicate certificates of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say that this assurance led them to permit Dr. Neil to move into the strata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Trask went on a holiday at the end of August 1994 and his duties with respect to the supervision of this loan were assumed by Mr. Harrison. He became concerned about cost over runs and deficiencies after he was approached by Dr. Neufeld and his solicitor for additional funds to cover "soft costs" and "financial costs" which had not been included in the budget. Mr. Harrison said he discussed the request and what he saw as a problem with Mr. Rollheiser, the lending manager, and Mr. Waters, the manager of the Business Banking Centre, of the bank. Mr. Harrison then wrote on September 14th saying that Mr. Trask had not appreciated there might be overruns and the bank now required both an appraisal of the strata property by a firm called Kent-Macpherson Appraisals as well as a current budget including costs and sources of funds for completion of construction before the bank could consider providing the requested partial discharges. Dr. Neufeld was sufficiently upset at the fundamental alteration of the bank's position that he decided to disregard the bank's requirements. In evidence he protested: "We had a deal. If the bank wanted an appraisal it had better pay for it." In the result he did not obtain the requested appraisal nor did he provide the requested budget. He did proceed to list the property that Dr. Neil was giving in trade and the marketing of that property was aggressively pursued, unfortunately without success. Dr. Neil remained in possession of the strata lots until 1997 when he left with his improvements. In September 1996 he, through his solicitor, elected to treat the failure of the plaintiffs to convey title to the strata lots as repudiation. During his occupancy he neither paid rent nor the full amount of the strata fees and no claim was made against him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say that the letter of August 29, 1994 binds the bank and in failing or refusing to provide the requested partial discharges of the mortgage the bank breached its agreement and is answerable in damages. The bank says firstly that there was no enforceable agreement; if there was as against the bank the claim is statute barred, this action having been commenced more than six years after the alleged breach. Alternatively, the bank says that the misrepresentations of the plaintiffs entitled the bank to repudiate or rescind the "agreement" and in any event there was an accord and satisfaction. Finally the bank says the plaintiffs sustained no damages attributable to the alleged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accept the evidence of Mr. Harrison that Dr. Neufeld told him that more money was needed to complete because the soft costs, including financial and legal costs, had not been included in the budget. This was information material to the Loan Agreement and to the exercise of the bank's discretion in considering whether to grant partial discharges of the mortgage in respect of the Neil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the letter from the bank of August 29, 1994 was not contractual in form or in effect. Under its mortgage the bank could grant (or not grant) partial discharges of its mortgage on such terms as it saw fit. But, while saying the letter was without contractual effect I am not saying it was without legal effect. Had the solicitor proceeded to register the transfers from Dr. Neil in partial performance of that transaction and delivered the duplicate certificates of title to the bank, then the bank in my opinion would have been bound to provide the partial discharges of mortgage it had promised. But that did not happen. The solicitor took no such action, and quite reasonably so since Mr. Harrison had advised him of the variation of the bank's position. The letter of August 29, 1994 may be seen as an "offer" which, had it been accepted by performance, would then have had contractual effect. However, an offer can be withdrawn at any time before it is accepted. It is not necessary for me to consider the alternative defences advanced by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Concurrently with the difficulties with completion of the Neil Deal the plaintiffs were seeking new second mortgage financing. There was an existing second mortgage on the property in favour of the original owner who had sold the property to the plaintiffs that had a balance of approximately $200,000. Dr. Neufeld said that this mortgage did not need to be paid but that because of the death of one of the mortgagees he believed the survivor would prefer to be paid out. He said that he initially only sought enough to satisfy the mortgage to be paid out but that much more was offered and that he thought it would be prudent to increase the amount from roughly $200,000 needed to pay out the existing second mortgage to $475,000. I am satisfied that when the new second mortgage financing was placed Dr. Neufeld knew that there was a shortfall in available funds to cover unbudgeted for soft costs and financial and legal costs and he also knew that sales were slow and that he might have difficulty finding a buyer for the property taken from Dr. Neil in trade for the strata lots occupied by Dr. Neil. He must be taken to be alive as well to the term of the Loan Agreement requiring payment or refinancing of the construction loan by October 31,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Second mortgage money was offered by the Bradys subject to confirmation that the first mortgage balance outstanding to the bank was no more than $800,000. The solicitor for the plaintiffs wrote to the solicitor for the Bradys on September 12, 1994 saying the bank would not treat the trade property on the Neil Deal as a pay down but would grant partial discharges in return for the title to the trade property. Then, on September 13, 1994, the plaintiffs' solicitor wrote to Mr. Harrison at the bank confirming that the bank now required an appraisal of the Neil trade property as well as a budget, and that in the circumstances he would not register the transfer of the Neil property until this was sorted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September 14, 1994 Mr. Harrison wrote to the plaintiffs' solicitor confirming that there was no more than $800,000 outstanding on the "construction loan" and that because of the cost over runs that Mr. Trask was not aware of the bank required an appraisal of the Neil trade property as well as a budget. In a memo to his file dated September 27, 1994 the solicitor for the plaintiffs noted that the plaintiffs had yet to provide the requested appraisal and budget.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Brady mortgage was executed and registered and advanced subject to a significant holdback. This mortgage was at a significantly higher rate of interest than the second mortgage that was discharged and the mortgage to the bank, and had a one year term. The Bradys commenced foreclosure proceedings against the plaintiffs on September 21, 1995 alleging default since the last payment made May 4, 1995. The Bradys took out an order absolute on December 5, 1996 and on its registration the Bradys became the registered owners in the place of 430707 B.C. Ltd.. Their title was of course subject to the prior registered mortgage to the bank for the amount of $1,200,000 as set out in the Loan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Meanwhile Dr. Neufeld remained in possession of the strata lots that supported his dental practice. On September 24, 1996 the bank made demand on the second segment (as described in the Loan Agreement) of the loan in the amount of $391,631. In December 1996 the bank took out judgment against Dr. Don R. Neufeld Inc. Notice had been given by the bank on December 6, 1996 of the intention to appoint a receiver under the General Security Agreement. The Bradys were now owners (subject of course to the bank's mortgage) and the question of priorities between the bank and the Bradys had not been resolved. On December 6, 1996 the Bradys proposed that they would redeem the bank's prior charge for $635,000. and the bank would then be free to pursue Dr. Don R. Neufeld Inc. under its General Security Agreement. While Dr. Neufeld had initially been invited to this meeting he was told it was not necessary for him to attend. It is to be noted that despite Gordon Brady not having given evidence at trial his correspondence displayed a particularly hard and aggressive edge and he was not spoken well of by any witness who testified. I mention this only to provide some better context in which to consider Dr. Neufeld's reluctance to meet with Mr. Brady.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bank, through its counsel, made a series of requests of Dr. Neufeld to join in resolving the issues which implicitly were complex and included the banks apparent misstatement of the amount advanced under its mortgage which of course led to the priority issue with the Bradys. Dr. Neufeld did at one point offer to pay $3,500 a month and later repeated that offer but despite some suggestion that his family might come to his financial assistance nothing came of that. Then, on January 15, 1997, counsel for the bank made two proposals to the plaintiffs (one of which involves a sale of the practice by the receiver) but no response was made. On April 25, 1997, the bank and the Bradys reached an agreement. The bank then appointed Kevin Berry, C.A. as receiver and Mr. Berry offered Dr. Neufeld continued use and occupancy as "man in possession" essentially working on salary for the receiver but that was declined. Then, on August 20, 1997, a further agreement was reached between the bank and the Bradys for the sale of the assets secured by the General Security Agreement granted to the bank by Dr. Don Neufeld Inc. for the price of $275,000, allocating $173,000 to the mortgage balance outstanding and $102,000 to the practice debt. On September 4, 1997, counsel for the bank informed the plaintiffs of the sale. It was after this that Dr. Neufeld left Winfield to begin afresh in California.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say that if the bank had either correctly stated the outstanding balance under the mortgage to the Bradys' solicitor or refused to be intimidated by Mr. Brady and taken the foreclosure proceeding the bank had commenced to judgment, that the result would have been that the practice would have been free and clear of any indebtedness. That conclusion is based upon this analysis: in taking out final order the obligation of the plaintiffs to the Bradys was extinguished as a matter of law, that when the bank foreclosed the Bradys were joined as respondents and if they (a) failed to redeem the full amount outstanding under the banks mortgage and costs they would, on the bank taking final order, be extinguished from the title or (b)sold the mortgaged property under an order for sale then the bank would be paid in priority to the Bradys. In either case say the plaintiffs neither the bank or the Bradys would have any residual claim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determination of the issues requires a consideration of the relationship between the plaintiffs and the bank, and of the duties of the bank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a general rule the law of banker and customer is seen as the law of debtor and creditor or more broadly as an aspect of commercial law. In Lloyds Bank Ltd. v. Bundy, [1974] 3 All E.R. 757 (C.A.), it was held on the facts of the case that there was a special relationship of trust and confidence between the bank and its customer and that where the bank was seeking a benefit from the customer in the form of the customer's guarantee that a fiduciary duty was placed upon the bank to ensure that the customer made an informed and independent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Standard Investments Ltd. et al. v. Canadian Imperial Bank of Commerce </w:t>
      </w:r>
      <w:hyperlink r:id="rId323" w:history="1">
        <w:r>
          <w:rPr>
            <w:rFonts w:ascii="arial" w:eastAsia="arial" w:hAnsi="arial" w:cs="arial"/>
            <w:i/>
            <w:color w:val="0077CC"/>
            <w:sz w:val="20"/>
            <w:u w:val="single"/>
            <w:shd w:val="clear" w:color="auto" w:fill="FFFFFF"/>
            <w:lang w:val="en-US" w:eastAsia="en-US" w:bidi="ar-SA"/>
          </w:rPr>
          <w:t>(1985), 22 D.L.R. (4th) 410</w:t>
        </w:r>
      </w:hyperlink>
      <w:r>
        <w:rPr>
          <w:rFonts w:ascii="arial" w:eastAsia="arial" w:hAnsi="arial" w:cs="arial"/>
          <w:color w:val="000000"/>
          <w:sz w:val="20"/>
          <w:lang w:val="en-US" w:eastAsia="en-US" w:bidi="ar-SA"/>
        </w:rPr>
        <w:t xml:space="preserve"> the Ontario Court of Appeal said this at p. 434: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issue to be decided is whether a fiduciary relationship existed between the plaintiffs and the defendant ... The question to be answered is the one posed by Sachs J. in Bundy - have the plaintiffs satisfied the onus of proving that the relationships between the plaintiffs as customers and the defendant as banker crossed the line of that of a mere debtor-creditor relationship to that of a fiduciary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Med Finance Co. S.A. v. Bank of Montreal, </w:t>
      </w:r>
      <w:hyperlink r:id="rId324" w:history="1">
        <w:r>
          <w:rPr>
            <w:rFonts w:ascii="arial" w:eastAsia="arial" w:hAnsi="arial" w:cs="arial"/>
            <w:i/>
            <w:color w:val="0077CC"/>
            <w:sz w:val="20"/>
            <w:u w:val="single"/>
            <w:shd w:val="clear" w:color="auto" w:fill="FFFFFF"/>
            <w:lang w:val="en-US" w:eastAsia="en-US" w:bidi="ar-SA"/>
          </w:rPr>
          <w:t>[1994] B.C.J. No. 1723</w:t>
        </w:r>
      </w:hyperlink>
      <w:r>
        <w:rPr>
          <w:rFonts w:ascii="arial" w:eastAsia="arial" w:hAnsi="arial" w:cs="arial"/>
          <w:color w:val="000000"/>
          <w:sz w:val="20"/>
          <w:lang w:val="en-US" w:eastAsia="en-US" w:bidi="ar-SA"/>
        </w:rPr>
        <w:t xml:space="preserve">, at para. 127, Edwards J. of this court adopted as authoritative the test set out by the British Columbia Court of Appeal in Waryk et al. v. Bank of Montreal </w:t>
      </w:r>
      <w:hyperlink r:id="rId325" w:history="1">
        <w:r>
          <w:rPr>
            <w:rFonts w:ascii="arial" w:eastAsia="arial" w:hAnsi="arial" w:cs="arial"/>
            <w:i/>
            <w:color w:val="0077CC"/>
            <w:sz w:val="20"/>
            <w:u w:val="single"/>
            <w:shd w:val="clear" w:color="auto" w:fill="FFFFFF"/>
            <w:lang w:val="en-US" w:eastAsia="en-US" w:bidi="ar-SA"/>
          </w:rPr>
          <w:t>(1991), 85 D.L.R. (4th) 514</w:t>
        </w:r>
      </w:hyperlink>
      <w:r>
        <w:rPr>
          <w:rFonts w:ascii="arial" w:eastAsia="arial" w:hAnsi="arial" w:cs="arial"/>
          <w:color w:val="000000"/>
          <w:sz w:val="20"/>
          <w:lang w:val="en-US" w:eastAsia="en-US" w:bidi="ar-SA"/>
        </w:rPr>
        <w:t xml:space="preserve"> at 531: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my opinion, a fiduciary relationship did not arise between the bank and the appellants. Fiduciary relationship is discussed extensively in LAC Minerals Ltd. v. International Corona Resources Ltd. </w:t>
      </w:r>
      <w:hyperlink r:id="rId326" w:history="1">
        <w:r>
          <w:rPr>
            <w:rFonts w:ascii="arial" w:eastAsia="arial" w:hAnsi="arial" w:cs="arial"/>
            <w:i/>
            <w:color w:val="0077CC"/>
            <w:sz w:val="20"/>
            <w:u w:val="single"/>
            <w:shd w:val="clear" w:color="auto" w:fill="FFFFFF"/>
            <w:lang w:val="en-US" w:eastAsia="en-US" w:bidi="ar-SA"/>
          </w:rPr>
          <w:t>(1989), 61 D.L.R. (4th) 14</w:t>
        </w:r>
      </w:hyperlink>
      <w:r>
        <w:rPr>
          <w:rFonts w:ascii="arial" w:eastAsia="arial" w:hAnsi="arial" w:cs="arial"/>
          <w:color w:val="000000"/>
          <w:sz w:val="20"/>
          <w:lang w:val="en-US" w:eastAsia="en-US" w:bidi="ar-SA"/>
        </w:rPr>
        <w:t xml:space="preserve"> ... All judges agreed that relationships in which a fiduciary obligation had been imposed seemed to possess three general characteristics: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has scope for the exercise of some discretion or power.</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fiduciary can unilaterally exercise that power or discretion so as to affect the beneficiary's legal or practical interests.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beneficiary is peculiarly vulnerable to or at the mercy of the fiduciary holding the discretion or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rare that it is required in the context of an arms length commercial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all of the evidence I am unable to find the bank owed the plaintiffs any fiduciary duty. No special relation of trust and confidence arose and the relationship was one of debtor and creditor. I find no peculiar vulnerability and the bank as an arms length creditor is entitled to look after its own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Cuckmere Brick Co v. Mutual Finance, [1971] 2 All E.R. 633 (C.A.), the English Court of Appeal held that in exercising a power of sale under a mortgage the mortgagee was not merely under a duty to act in good faith, i.e. honestly and without reckless disregard for the mortgagor's interest, but also to take reasonable care to obtain the full market value for the property at the time the mortgagee chose to sell it. Moreover it was held that the mortgagee was liable for any damages suffered by the mortgagor by reason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law in British Columbia can be found in J. &amp; W. Investments Ltd. v. Black et al. </w:t>
      </w:r>
      <w:hyperlink r:id="rId327" w:history="1">
        <w:r>
          <w:rPr>
            <w:rFonts w:ascii="arial" w:eastAsia="arial" w:hAnsi="arial" w:cs="arial"/>
            <w:i/>
            <w:color w:val="0077CC"/>
            <w:sz w:val="20"/>
            <w:u w:val="single"/>
            <w:shd w:val="clear" w:color="auto" w:fill="FFFFFF"/>
            <w:lang w:val="en-US" w:eastAsia="en-US" w:bidi="ar-SA"/>
          </w:rPr>
          <w:t>(1963), 38 D.L.R. (2d) 251</w:t>
        </w:r>
      </w:hyperlink>
      <w:r>
        <w:rPr>
          <w:rFonts w:ascii="arial" w:eastAsia="arial" w:hAnsi="arial" w:cs="arial"/>
          <w:color w:val="000000"/>
          <w:sz w:val="20"/>
          <w:lang w:val="en-US" w:eastAsia="en-US" w:bidi="ar-SA"/>
        </w:rPr>
        <w:t>, (B.C.C.A.) where the issues before the court were whether the plaintiff had properly exercised a power of sale and if not what damages arise. Sheppard J.A. said this at pp. 261-262: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results may be summarized as follows: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fault which is the basis of liability is a wilful default or lack of good faith.</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test is subjective and is quite distinct from the objective test at common law -- the care of a reasonable and prudent man according to the circumstances: Vaughan v. Menlove (1987), 3 Bing. (N.C.) 468, 132 E.R. 490.</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such fault may be summarized as such lack of due care and diligence or acting fraudulently or wilfully or recklessly as would be proof of wilful default or lack of good faith.</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foregoing must be qualified by reason that the mortgagee has the right to sell the mortgaged chattels to realize the moneys due to him. Having the right to payment, he is not obliged to wait as the reasonable merchant, until the full price is offered and therefore may wilfully sacrifice the mortgaged chattels in order to realize thereon. Whether the suit be to charge the mortgagee personally or to set aside the sale on the grounds of fraud or collusion with the purchaser, as in Haddington Island Quarry Co. v. Huson, [1911] A.C. 722; Farrar v. Farrars, Ltd. (1888), 40 Ch.D. 395; Nutt v. Easton, [1899] 1 Ch. 873; affirmed [1890] 1 Ch. 29, the Courts have held the mortgagee to be not a trustee for the mortgagor of the power of sale: Farrar v. Farrars, Limited, at p. 772. That is the mortgagee has an interest and the right to protect that interest by selling to realize the moneys due, notwithstanding such sale may be at an undervalue, provided always that he exercises such power of sale "in good faith, without any intention of dealing unfairly by his mortgagor": Kennedy v. De Trafford et al., [1897] A.C. at p. 185. That is so stated in Farrar v. Farrars, Ltd., by Lindley, L.J., at pp. 410-1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 mortgagee is under obligations to the mortgagor, but he has rights of his own which he is entitled to exercise adversely to the mortgagor. A trustee for sale has no business to place himself in such a position as to give rise to a conflict of interest and duty. But every mortgage confers upon the mortgagee the right to realize his security and to find a purchaser if he can, and if in exercise of his power he acts bona fide and takes reasonable precautions to obtain a proper price, the mortgagor has no redress, even although more might have been obtained for the property if the sale had been postponed: Cholmondeley v. Clinton, 2 Jac. &amp; W. 1, 182; Warner v. Jacob, 20 Ch.D. 220.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Cuckmere Brick Co v. Mutual Finance, supra, was not referred to in J. &amp; W. Investments Ltd. v. Black et al., supra, but was by Southin J. (as she then was) in Columbia Trust Co. v. Larsen, </w:t>
      </w:r>
      <w:hyperlink r:id="rId328" w:history="1">
        <w:r>
          <w:rPr>
            <w:rFonts w:ascii="arial" w:eastAsia="arial" w:hAnsi="arial" w:cs="arial"/>
            <w:i/>
            <w:color w:val="0077CC"/>
            <w:sz w:val="20"/>
            <w:u w:val="single"/>
            <w:shd w:val="clear" w:color="auto" w:fill="FFFFFF"/>
            <w:lang w:val="en-US" w:eastAsia="en-US" w:bidi="ar-SA"/>
          </w:rPr>
          <w:t>[1986] B.C.J. No. 677</w:t>
        </w:r>
      </w:hyperlink>
      <w:r>
        <w:rPr>
          <w:rFonts w:ascii="arial" w:eastAsia="arial" w:hAnsi="arial" w:cs="arial"/>
          <w:color w:val="000000"/>
          <w:sz w:val="20"/>
          <w:lang w:val="en-US" w:eastAsia="en-US" w:bidi="ar-SA"/>
        </w:rPr>
        <w:t xml:space="preserve"> where she said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J. &amp; W. Investments Ltd. v. Black, is the law of British Columbia, the mortgagee selling under a power of sale is in quite a happy position. If the law is as in Cuckmere Brick Co. v. Mutual Finance, his position is not so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Downsview Nominees Ltd. v. First City Corp Ltd., [1993] 3 All E.R. 626, in the Privy Council, Lord Templeman said this at p. 637: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Cuckmere Brick Co Ltd v. Mutual Finance Ltd [1971] 2 All E.R. 633, [1971] Ch 949 is Court of Appeal authority for the proposition that, if the mortgagee decides to sell, he must take reasonable care to obtain a proper price but is no authority for any wider proposition.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Justice Braidwood (as he then was) considered the history of Cuckmere Brick Co v. Mutual Finance, supra, in this province in Northland Bank (In Liquidation) v. Kocken, </w:t>
      </w:r>
      <w:hyperlink r:id="rId329" w:history="1">
        <w:r>
          <w:rPr>
            <w:rFonts w:ascii="arial" w:eastAsia="arial" w:hAnsi="arial" w:cs="arial"/>
            <w:i/>
            <w:color w:val="0077CC"/>
            <w:sz w:val="20"/>
            <w:u w:val="single"/>
            <w:shd w:val="clear" w:color="auto" w:fill="FFFFFF"/>
            <w:lang w:val="en-US" w:eastAsia="en-US" w:bidi="ar-SA"/>
          </w:rPr>
          <w:t>[1996] B.C.J. No. 643</w:t>
        </w:r>
      </w:hyperlink>
      <w:r>
        <w:rPr>
          <w:rFonts w:ascii="arial" w:eastAsia="arial" w:hAnsi="arial" w:cs="arial"/>
          <w:color w:val="000000"/>
          <w:sz w:val="20"/>
          <w:lang w:val="en-US" w:eastAsia="en-US" w:bidi="ar-SA"/>
        </w:rPr>
        <w:t xml:space="preserve"> (S.C.), and at paras. 29-31 said:</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duty of care to be exercised by the Bank in the prudent realization of the mortgaged property. Counsel submitted that the exact nature of the duty has not been settled in the province of British Columbia and cited the case of Cuckmere Brick Co v. Mutual Finance [1971] 2 All. E.R. 633 (C.A.) where the court put the duty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"...that a mortgagee in exercising his power of sale does owe a duty to take reasonable precautions to obtain the true market value of the mortgaged property at the date on which he decides to sell it" (per Salmon L.J.; see also p. 649 per Cross L.J. and p. 653 per Cairns L.J.).</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Southin J. also discussed the duty of care in Columbia Trust Co. v. Larson </w:t>
      </w:r>
      <w:hyperlink r:id="rId328" w:history="1">
        <w:r>
          <w:rPr>
            <w:rFonts w:ascii="arial" w:eastAsia="arial" w:hAnsi="arial" w:cs="arial"/>
            <w:i/>
            <w:color w:val="0077CC"/>
            <w:sz w:val="20"/>
            <w:u w:val="single"/>
            <w:shd w:val="clear" w:color="auto" w:fill="FFFFFF"/>
            <w:lang w:val="en-US" w:eastAsia="en-US" w:bidi="ar-SA"/>
          </w:rPr>
          <w:t>(1986), 6 B.C.L.R. (2d) 369</w:t>
        </w:r>
      </w:hyperlink>
      <w:r>
        <w:rPr>
          <w:rFonts w:ascii="arial" w:eastAsia="arial" w:hAnsi="arial" w:cs="arial"/>
          <w:color w:val="000000"/>
          <w:sz w:val="20"/>
          <w:lang w:val="en-US" w:eastAsia="en-US" w:bidi="ar-SA"/>
        </w:rPr>
        <w:t xml:space="preserve"> (S.C.) at p. 377. As did Edwards J. in Med Finance Co. S.A. v. Bank of Montreal </w:t>
      </w:r>
      <w:hyperlink r:id="rId324" w:history="1">
        <w:r>
          <w:rPr>
            <w:rFonts w:ascii="arial" w:eastAsia="arial" w:hAnsi="arial" w:cs="arial"/>
            <w:i/>
            <w:color w:val="0077CC"/>
            <w:sz w:val="20"/>
            <w:u w:val="single"/>
            <w:shd w:val="clear" w:color="auto" w:fill="FFFFFF"/>
            <w:lang w:val="en-US" w:eastAsia="en-US" w:bidi="ar-SA"/>
          </w:rPr>
          <w:t>(1994), 27 C.B.R. (3d) 264</w:t>
        </w:r>
      </w:hyperlink>
      <w:r>
        <w:rPr>
          <w:rFonts w:ascii="arial" w:eastAsia="arial" w:hAnsi="arial" w:cs="arial"/>
          <w:color w:val="000000"/>
          <w:sz w:val="20"/>
          <w:lang w:val="en-US" w:eastAsia="en-US" w:bidi="ar-SA"/>
        </w:rPr>
        <w:t xml:space="preserve"> (B.C.S.C.). At p. 289 His Lordship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conclude the Bank was not in breach of its duty to act in good faith and take reasonable steps in selling the shares.</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cases relate to the duty to obtain a reasonable price, rather than the actual duty to sell. I do not find it necessary in the analysis of this case to be more precise than this in defining the duty. I am quite prepared to find that there was a duty on the part of the Bank to realize upon the shares that it held in escrow in a commercially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His Lordship held the bank to the higher objective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On appeal in Northland Bank (In Liquidation) v. Kocken, </w:t>
      </w:r>
      <w:hyperlink r:id="rId330" w:history="1">
        <w:r>
          <w:rPr>
            <w:rFonts w:ascii="arial" w:eastAsia="arial" w:hAnsi="arial" w:cs="arial"/>
            <w:i/>
            <w:color w:val="0077CC"/>
            <w:sz w:val="20"/>
            <w:u w:val="single"/>
            <w:shd w:val="clear" w:color="auto" w:fill="FFFFFF"/>
            <w:lang w:val="en-US" w:eastAsia="en-US" w:bidi="ar-SA"/>
          </w:rPr>
          <w:t>[1998] B.C.J. No. 169</w:t>
        </w:r>
      </w:hyperlink>
      <w:r>
        <w:rPr>
          <w:rFonts w:ascii="arial" w:eastAsia="arial" w:hAnsi="arial" w:cs="arial"/>
          <w:color w:val="000000"/>
          <w:sz w:val="20"/>
          <w:lang w:val="en-US" w:eastAsia="en-US" w:bidi="ar-SA"/>
        </w:rPr>
        <w:t xml:space="preserve"> (C.A.) the British Columbia Court of Appeal said this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alternative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raises an issue as to the nature of the duty owed by a lender to a borrower when realizing on security. The question is whether the duty is limited to the exercise of good faith and the avoidance of wilful default in selling the asset: J &amp; W Investments Ltd. v. Black (1993) [sic], </w:t>
      </w:r>
      <w:hyperlink r:id="rId327" w:history="1">
        <w:r>
          <w:rPr>
            <w:rFonts w:ascii="arial" w:eastAsia="arial" w:hAnsi="arial" w:cs="arial"/>
            <w:i/>
            <w:color w:val="0077CC"/>
            <w:sz w:val="20"/>
            <w:u w:val="single"/>
            <w:shd w:val="clear" w:color="auto" w:fill="FFFFFF"/>
            <w:lang w:val="en-US" w:eastAsia="en-US" w:bidi="ar-SA"/>
          </w:rPr>
          <w:t>38 D.L.R. (2d) 251</w:t>
        </w:r>
      </w:hyperlink>
      <w:r>
        <w:rPr>
          <w:rFonts w:ascii="arial" w:eastAsia="arial" w:hAnsi="arial" w:cs="arial"/>
          <w:color w:val="000000"/>
          <w:sz w:val="20"/>
          <w:lang w:val="en-US" w:eastAsia="en-US" w:bidi="ar-SA"/>
        </w:rPr>
        <w:t xml:space="preserve"> (B.C.C.A.), a subjective test; or the duty involves an obligation to act reasonably to obtain true market value: Cuckmere Brick Co. v. Mutual Finance, [1971] 2 All E.R. 633 (C.A.), an objective test. The learned trial judge applied the higher test and found no breach of duty. Since I am in substantial agreement with his application of the evidence to the test, I do not find it necessary to settle the controversy. On the facts of this case the defendants were unable to satisfy either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satisfied that J. &amp; W. Investments Ltd. v. Black et al., supra, remains the law in British Columbia - that the test for good faith is subjective. I am satisfied that the bank acted reasonably and in good faith in realizing upon its security; that the value of the practice was diminished by Dr. Neufeld's refusal to provide his patient lists (though I accept that his reason for doing so was not to advance his own position but rather to ensure that his patients were cared for); but that the value paid was within the anticipated range. Here I rely upon the evidence of the receiver, Mr. Berry, and the valuation of Dr. Charlton.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summary, despite having great sympathy for Dr. Neufeld (and I have no hesitation in saying that I found him to be a fundamentally decent man), nevertheless I am convinced that it was not the bank that led to the debacle that I referred to in my introductory remarks but his own wishful thinking which led him to assume the best for his development plans without taking into account the worst case scenario. Moreover, when he found himself in September 1994 without sufficient funds to complete and, even with completion, without realistic prospects for early sales, he turned to the secondary mortgage market and the high or higher rates of interest entailed. In essence he lost financial control and rather than working with the bank he decided to ignore the bank. Unhappily this is not the best of all possible worlds; bad things do happen to good people. Despite the difficulties that Mr. Brady presented to both the bank and the plaintiffs he understood the business nature of the relationship and aggressively asserted the rights accorded him by his security. But he took a chance in taking out final order. Had the bank pressed its foreclosure and succeeded in its claim of priority - an unlikely but nevertheless real possibility - then Mr. Brady would have lost to the extent that the market value of the property was not sufficient to pay both the bank and the Bradys. But the Bradys losing does not mean that the plaintiffs win.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result, the plaintiffs'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0" style="position:absolute;z-index:2517780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37" w:history="1">
        <w:r>
          <w:rPr>
            <w:rFonts w:ascii="arial" w:eastAsia="arial" w:hAnsi="arial" w:cs="arial"/>
            <w:b/>
            <w:bCs/>
            <w:i/>
            <w:color w:val="0077CC"/>
            <w:kern w:val="32"/>
            <w:sz w:val="28"/>
            <w:szCs w:val="32"/>
            <w:u w:val="single"/>
            <w:shd w:val="clear" w:color="auto" w:fill="FFFFFF"/>
            <w:lang w:val="en-US" w:eastAsia="en-US" w:bidi="ar-SA"/>
          </w:rPr>
          <w:t>Achtymichuk v. Bayer Inc., [2018] B.C.J. No. 1362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S167919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1159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Lloyd Achtymichuk, Plaintiff, and Bayer Inc., Janssen Inc., Janssen Pharmaceuticals, Inc., and Janssen Research &amp; Development, LLC,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jc w:val="both"/>
        <w:rPr>
          <w:rFonts w:ascii="arial" w:eastAsia="arial" w:hAnsi="arial" w:cs="arial"/>
          <w:sz w:val="20"/>
          <w:lang w:val="en-US" w:eastAsia="en-US" w:bidi="ar-SA"/>
        </w:rPr>
      </w:pPr>
      <w:bookmarkStart w:id="53" w:name="Counsel_17"/>
      <w:bookmarkEnd w:id="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 Garcha, B. Sanghe.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Bayer Inc.: W. McNamara, G. Worden.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Janssen Inc.; Janssen Pharmaceuticals, Inc.; and Janssen Research &amp; Development, LLC: J. Hutchinson.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4" w:name="Judgment_17"/>
      <w:bookmarkEnd w:id="54"/>
      <w:r>
        <w:pict>
          <v:line id="_x0000_s1082" style="position:absolute;z-index:251727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5" w:name="N. SHARMA J._0"/>
            <w:bookmarkEnd w:id="55"/>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in this proposed class action seeks precertification production of documents from the defendant Bayer Inc. The plaintiff settled this application with Janssen Inc., Janssen Pharmaceuticals Inc., and Janssen Research and Development LLC (the "Janssen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is for personal injury damages based on allegations surrounding drugs produced by the defendants. The defendant produced Cipro and Avelox (the "Medications") and sold those in Canada since 1996 and 2000 respectively. The primary allegations are that the Medications are dangerous to human health, unsuitable to be marketed and sold to treat infections for which they are not required and that the defendants failed to adequately warn the plaintiff and members of the proposed class about the Medication's adverse effects, specifically the risk of peripheral neuropathy.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a judicial management conference on April 12, 2017, I ordered that the plaintiff file and serve an amended notice of claim by July 4, 2017, and that the parties could return on September 12, 2017, to address timing issues of other applications. That amended notice of civil claim was filed, and the parties consented to a further amendment, which was filed August 22, 2017. The latter amendment discontinued claims against various foreign defendants, which eliminated the defendants' desire to bring an application challenging this Court's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application, the plaintiff asks that the defendant produce the following documents before the certification hearing:</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product monographs, warning labels and prescribing information for the Medications, including all revisions, from the date of submission to Health Canada to the present;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marketing, promotional and advertising materials regarding the Medications;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"Dear Dr.", "Dear Pharmacist" and/or "Dear Healthcare Provider" letters, or similar types of letters to governmental authorities and/or nongovernmental healthcare providers, published and/ or issued regarding the Medications;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correspondence, including emails between Bayer and Health Canada regarding adverse drug events of peripheral neuropathy experienced by users of the Medications;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correspondence including emails between Bayer and Health Canada regarding all product monographs, warning label and/or prescribing information changes for the Medications required by adverse drug events relating to peripheral neuropathy,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adverse drug event reports submitted by the defendant to Health Canada regarding patients experiencing peripheral neuropathy after using the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previously sought to "strike out" portions of the plaintiff's notice of application because of the lack of supporting evidence, but I did not grant that relief: </w:t>
      </w:r>
      <w:hyperlink r:id="rId338" w:history="1">
        <w:r>
          <w:rPr>
            <w:rFonts w:ascii="arial" w:eastAsia="arial" w:hAnsi="arial" w:cs="arial"/>
            <w:i/>
            <w:color w:val="0077CC"/>
            <w:sz w:val="20"/>
            <w:u w:val="single"/>
            <w:shd w:val="clear" w:color="auto" w:fill="FFFFFF"/>
            <w:lang w:val="en-US" w:eastAsia="en-US" w:bidi="ar-SA"/>
          </w:rPr>
          <w:t>2018 BCSC 776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Bayer</w:t>
      </w:r>
      <w:r>
        <w:rPr>
          <w:rFonts w:ascii="arial" w:eastAsia="arial" w:hAnsi="arial" w:cs="arial"/>
          <w:color w:val="000000"/>
          <w:sz w:val="20"/>
          <w:lang w:val="en-US" w:eastAsia="en-US" w:bidi="ar-SA"/>
        </w:rPr>
        <w:t>]. I commented in that decision that the argument raised by the defendant could be addressed in the application for precertification document production (para. 19), which it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acknowledges that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does not provide a right to precertification discovery and it is only available in limited circumstances. The plaintiff submits that where production is limited to issues that are relevant to certification, and necessary or material to the certification process, document production before certification may be ordered: </w:t>
      </w:r>
      <w:r>
        <w:rPr>
          <w:rFonts w:ascii="arial" w:eastAsia="arial" w:hAnsi="arial" w:cs="arial"/>
          <w:i/>
          <w:color w:val="000000"/>
          <w:sz w:val="20"/>
          <w:lang w:val="en-US" w:eastAsia="en-US" w:bidi="ar-SA"/>
        </w:rPr>
        <w:t>Bryer Law Corp. v. Samsung Electronics Co.</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2010 BCSC 1661</w:t>
        </w:r>
      </w:hyperlink>
      <w:r>
        <w:rPr>
          <w:rFonts w:ascii="arial" w:eastAsia="arial" w:hAnsi="arial" w:cs="arial"/>
          <w:color w:val="000000"/>
          <w:sz w:val="20"/>
          <w:lang w:val="en-US" w:eastAsia="en-US" w:bidi="ar-SA"/>
        </w:rPr>
        <w:t xml:space="preserve"> at paras. 17 and 29. The plaintiff alleges that onus is not high. The plaintiff further submits that if he can demonstrate that the evidentiary record at the certification hearing will be inadequate, then precertification production may be ordered. In addition, the plaintiff asserts that his production request is suitably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At para. 21 of </w:t>
      </w:r>
      <w:r>
        <w:rPr>
          <w:rFonts w:ascii="arial" w:eastAsia="arial" w:hAnsi="arial" w:cs="arial"/>
          <w:i/>
          <w:color w:val="000000"/>
          <w:sz w:val="20"/>
          <w:lang w:val="en-US" w:eastAsia="en-US" w:bidi="ar-SA"/>
        </w:rPr>
        <w:t>Bayer</w:t>
      </w:r>
      <w:r>
        <w:rPr>
          <w:rFonts w:ascii="arial" w:eastAsia="arial" w:hAnsi="arial" w:cs="arial"/>
          <w:color w:val="000000"/>
          <w:sz w:val="20"/>
          <w:lang w:val="en-US" w:eastAsia="en-US" w:bidi="ar-SA"/>
        </w:rPr>
        <w:t>, I set out the test for precertification production of documents: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British Columbia, the case law has consistently held that only in exceptional cases will a document production order be granted pre-certification. Those exceptional cases are where the documents sought are necessary to inform the court about the certification issues, but not from a substantive view, from a procedural view. At the May 31 hearing, the test for whether production of documents will be ordered at the pre-certification stage, and will be whether, procedurally speaking, the production of documents is necessary to inform the court's decision as to whether there is some basis in fact for the claims to proceed as a class action. Counsel for the defendant referred me to </w:t>
      </w:r>
      <w:r>
        <w:rPr>
          <w:rFonts w:ascii="arial" w:eastAsia="arial" w:hAnsi="arial" w:cs="arial"/>
          <w:i/>
          <w:color w:val="000000"/>
          <w:sz w:val="20"/>
          <w:lang w:val="en-US" w:eastAsia="en-US" w:bidi="ar-SA"/>
        </w:rPr>
        <w:t>Cantlie v. Canadian Heating Products Inc.</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2014 BCSC 228</w:t>
        </w:r>
      </w:hyperlink>
      <w:r>
        <w:rPr>
          <w:rFonts w:ascii="arial" w:eastAsia="arial" w:hAnsi="arial" w:cs="arial"/>
          <w:color w:val="000000"/>
          <w:sz w:val="20"/>
          <w:lang w:val="en-US" w:eastAsia="en-US" w:bidi="ar-SA"/>
        </w:rPr>
        <w:t>, where at paras. 35-44, that test for pre-certification document production is discussed. The test is set out by the court at para. 44, and it is whether the plaintiff can demonstrate the documents requested are "necessary for the certification hearing", and a burden that "will be met only in extraordinary cases". Thus, the test is different than the test applied for the production of documents in an action where the only issue is relevance to an issue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certification, the proposed class representative has the burden to convince the court that there is some basis in fact that the form of the action can appropriately go forward as a class proceeding. It is a purely procedural question. As described by the Supreme Court of Canada in </w:t>
      </w:r>
      <w:r>
        <w:rPr>
          <w:rFonts w:ascii="arial" w:eastAsia="arial" w:hAnsi="arial" w:cs="arial"/>
          <w:i/>
          <w:color w:val="000000"/>
          <w:sz w:val="20"/>
          <w:lang w:val="en-US" w:eastAsia="en-US" w:bidi="ar-SA"/>
        </w:rPr>
        <w:t>Vivendi Canada Inc. v. Dell'Aniello</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2014 SCC 1</w:t>
        </w:r>
      </w:hyperlink>
      <w:r>
        <w:rPr>
          <w:rFonts w:ascii="arial" w:eastAsia="arial" w:hAnsi="arial" w:cs="arial"/>
          <w:color w:val="000000"/>
          <w:sz w:val="20"/>
          <w:lang w:val="en-US" w:eastAsia="en-US" w:bidi="ar-SA"/>
        </w:rPr>
        <w:t xml:space="preserve"> at para. 71, the legal issues before certification are meant to be in furtherance of the court's screening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Cantlie v. Canadian Heating Products Inc.</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2014 BCSC 228</w:t>
        </w:r>
      </w:hyperlink>
      <w:r>
        <w:rPr>
          <w:rFonts w:ascii="arial" w:eastAsia="arial" w:hAnsi="arial" w:cs="arial"/>
          <w:color w:val="000000"/>
          <w:sz w:val="20"/>
          <w:lang w:val="en-US" w:eastAsia="en-US" w:bidi="ar-SA"/>
        </w:rPr>
        <w:t xml:space="preserve">, the court decided at para. 43 that the plaintiffs in that application had blurred the line between the legal test at certification, and the test justifying a precertification order for document production. The plaintiff in this case has done the same thing. As pointed out in </w:t>
      </w:r>
      <w:r>
        <w:rPr>
          <w:rFonts w:ascii="arial" w:eastAsia="arial" w:hAnsi="arial" w:cs="arial"/>
          <w:i/>
          <w:color w:val="000000"/>
          <w:sz w:val="20"/>
          <w:lang w:val="en-US" w:eastAsia="en-US" w:bidi="ar-SA"/>
        </w:rPr>
        <w:t>Miller v. Merck Frosst Canada Ltd.</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2011 BCSC 1759</w:t>
        </w:r>
      </w:hyperlink>
      <w:r>
        <w:rPr>
          <w:rFonts w:ascii="arial" w:eastAsia="arial" w:hAnsi="arial" w:cs="arial"/>
          <w:color w:val="000000"/>
          <w:sz w:val="20"/>
          <w:lang w:val="en-US" w:eastAsia="en-US" w:bidi="ar-SA"/>
        </w:rPr>
        <w:t xml:space="preserve"> at paras. 39-40, the "basis of fact" test for certification is more than simply disclosing a cause of action, but it is still restricted to facts -- not evidence. That is an important difference because evidence goes to the merits of the claim whereas an assertion of fact helps the court know whether the proceeding is one that is suitable for certification. In my view, the plaintiff has not appreciated this important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points out that in virtually all the cases where precertification production of documents has been ordered, it was granted after the record for the application for certification had been filed. Therefore, the court at least had the plaintiff's view of what the common issues would be. The court could then assess in light of that record, what would be necessary to inform its task at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this case, the plaintiff has not yet filed the application for certification. Plaintiff's counsel attempted to brush that off as a mere formality and asserted that the likely common issues are clear on the pleadings. That entirely misses the point. It is not the court's job to infer from the notice of civil claim what common issues will be pled. The burden is on the plaintiff to identify what he says are the common issues. That step is vital. Without it, the court cannot assess whether this is a case that ought to proceed by way of class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That identification is also necessary to put the defendant on notice as to what the alleged common issues will be. That is a significant point because the defendant is obliged by s. 5(5)(b)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to "swear [the defendant] knows of no fact material to the application that has not been disclosed". Thus, any suggestion that the defendant would deliberately withhold documents relevant to certification must be dismissed without some evidence that the defendant is acting contrary to its statutory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difficult to conceive how a court could ever be in a position to know whether precertification production of documents could inform the certification hearing in the absence of an application for certification, but I do not have to make that conclusion. I am satisfied that it is inappropriate in this case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has not identified potential common issues. Therefore, it is impossible to know whether the requested documents would be necessary in order to inform the court at the certification hearing. There is no "record" for the certification hearing yet, so the plaintiff has no basis whatsoever to argue that the record will be inadequate. I conclude that the plaintiff's application is dismissed on those grounds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even if I am wrong that the application fails for those reasons, I also find that the plaintiff has failed to meet the test for precertification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starting point, I disagree with the plaintiff that his document request is limited. It is very broad. The Medications have been marketed since 1996 and 2000. The plaintiff is seeking all marketing, promotional and advertising materials for that time period. He is also seeking what are referred to as "Dear Dr." brochures as well as all correspondence between the defendant and Health Canada dealing with adverse effects. It is unknown how voluminous that material would be, but it is safe to assume that many documents fall into the requested categories.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submits that production is required "for the limited purpose of framing and satisfying the common issues" requirement under the legislation. Other than making that statement, there was nothing else in the plaintiff's submissions to explain how or why that statement is true. Instead, the plaintiff focusses on his assertion, not supported by evidence, that the production request is not onerous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Charlton v. Abbott Laboratories, Ltd.</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2013 BCSC 21</w:t>
        </w:r>
      </w:hyperlink>
      <w:r>
        <w:rPr>
          <w:rFonts w:ascii="arial" w:eastAsia="arial" w:hAnsi="arial" w:cs="arial"/>
          <w:color w:val="000000"/>
          <w:sz w:val="20"/>
          <w:lang w:val="en-US" w:eastAsia="en-US" w:bidi="ar-SA"/>
        </w:rPr>
        <w:t xml:space="preserve">, this Court stated at para. 44 that in order to meet the threshold that the documents must be necessary, they must be something more than merely helpful or informative. That is because there is a clear separation between the procedural aspects of the class proceeding, which includes the application for certification. Thus, Justice Johnson stated that "... wherever the threshold is set, </w:t>
      </w:r>
      <w:r>
        <w:rPr>
          <w:rFonts w:ascii="arial" w:eastAsia="arial" w:hAnsi="arial" w:cs="arial"/>
          <w:color w:val="000000"/>
          <w:sz w:val="20"/>
          <w:u w:val="single"/>
          <w:lang w:val="en-US" w:eastAsia="en-US" w:bidi="ar-SA"/>
        </w:rPr>
        <w:t>it must be high enough to protect the procedural certification process from becoming bogged down by evidence that goes to the merits</w:t>
      </w:r>
      <w:r>
        <w:rPr>
          <w:rFonts w:ascii="arial" w:eastAsia="arial" w:hAnsi="arial" w:cs="arial"/>
          <w:color w:val="000000"/>
          <w:sz w:val="20"/>
          <w:lang w:val="en-US" w:eastAsia="en-US" w:bidi="ar-SA"/>
        </w:rPr>
        <w:t>" (emphasis added). In my view, the plaintiff has not satisfied me that that would not be the result given the broad range and type of documents he has asked for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Both parties refer to </w:t>
      </w:r>
      <w:r>
        <w:rPr>
          <w:rFonts w:ascii="arial" w:eastAsia="arial" w:hAnsi="arial" w:cs="arial"/>
          <w:i/>
          <w:color w:val="000000"/>
          <w:sz w:val="20"/>
          <w:lang w:val="en-US" w:eastAsia="en-US" w:bidi="ar-SA"/>
        </w:rPr>
        <w:t>Cantlie</w:t>
      </w:r>
      <w:r>
        <w:rPr>
          <w:rFonts w:ascii="arial" w:eastAsia="arial" w:hAnsi="arial" w:cs="arial"/>
          <w:color w:val="000000"/>
          <w:sz w:val="20"/>
          <w:lang w:val="en-US" w:eastAsia="en-US" w:bidi="ar-SA"/>
        </w:rPr>
        <w:t xml:space="preserve"> in support of their respective positions. The plaintiff suggests that the statement at para. 47 that the existence of warnings was an issue relevant to procedural questions separate from the issue of the efficacy of warnings, which was relevant to the merits, supports his position before me. He submits that he is only seeking documents regarding the existence of the official product monographs. Therefore, he submits it falls in line with what the court said in </w:t>
      </w:r>
      <w:r>
        <w:rPr>
          <w:rFonts w:ascii="arial" w:eastAsia="arial" w:hAnsi="arial" w:cs="arial"/>
          <w:i/>
          <w:color w:val="000000"/>
          <w:sz w:val="20"/>
          <w:lang w:val="en-US" w:eastAsia="en-US" w:bidi="ar-SA"/>
        </w:rPr>
        <w:t>Cantlie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is a dual significance to the warnings in </w:t>
      </w:r>
      <w:r>
        <w:rPr>
          <w:rFonts w:ascii="arial" w:eastAsia="arial" w:hAnsi="arial" w:cs="arial"/>
          <w:i/>
          <w:color w:val="000000"/>
          <w:sz w:val="20"/>
          <w:lang w:val="en-US" w:eastAsia="en-US" w:bidi="ar-SA"/>
        </w:rPr>
        <w:t>Cantlie</w:t>
      </w:r>
      <w:r>
        <w:rPr>
          <w:rFonts w:ascii="arial" w:eastAsia="arial" w:hAnsi="arial" w:cs="arial"/>
          <w:color w:val="000000"/>
          <w:sz w:val="20"/>
          <w:lang w:val="en-US" w:eastAsia="en-US" w:bidi="ar-SA"/>
        </w:rPr>
        <w:t xml:space="preserve">. Whether they were adequate would be an issue analyzed if the merits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did proceed. However, the existence (and if they existed, to a limited extent their literal content) of the warnings might have been informative to the court about the commonality of issues to justify a class action. The defendants argued the case was not suitable for a class action because the warnings on the products differed from one company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this case, the Medications are highly regulated substances. The existence of warnings is not disputed because they are legally required in some form. The content of those warnings goes only to the merits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Thus, </w:t>
      </w:r>
      <w:r>
        <w:rPr>
          <w:rFonts w:ascii="arial" w:eastAsia="arial" w:hAnsi="arial" w:cs="arial"/>
          <w:i/>
          <w:color w:val="000000"/>
          <w:sz w:val="20"/>
          <w:lang w:val="en-US" w:eastAsia="en-US" w:bidi="ar-SA"/>
        </w:rPr>
        <w:t>Cantlie</w:t>
      </w:r>
      <w:r>
        <w:rPr>
          <w:rFonts w:ascii="arial" w:eastAsia="arial" w:hAnsi="arial" w:cs="arial"/>
          <w:color w:val="000000"/>
          <w:sz w:val="20"/>
          <w:lang w:val="en-US" w:eastAsia="en-US" w:bidi="ar-SA"/>
        </w:rPr>
        <w:t xml:space="preserve"> does not help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material for this application described at length the allegations that he intends to raise should the matter be certified as a class action, repeated from the notice of claim. However, there was no affidavit evidence supporting the allegations. Moreover, the plaintiff's written submissions did not make it clear that the recitation of "facts" in his submissions are merely assertions. The defendant argues that lack of evidentiary support means those allegations cannot be considered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did not appreciate the significance and implication of the defendant's submission. The court can only make decisions based on admissible evidence put before it (where evidence is required). However, the plaintiff produced a long narrative in the application and his written submissions that went well beyond the evidence he filed. He specifically asked me to rely on those allegations (whether supported by evidence or not) to grant the order for production. Thus, the plaintiff was relying primarily on unsupported allegations in his notice of claim to justify precertification application of documents. That is tantamount to asserting a "right" to precertification production of documents. There is no legal support for that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Furthermore, the plaintiff relies on exhibits attached to his affidavit which he deposed are true copies of monographs from the "</w:t>
      </w:r>
      <w:r>
        <w:rPr>
          <w:rFonts w:ascii="arial" w:eastAsia="arial" w:hAnsi="arial" w:cs="arial"/>
          <w:i/>
          <w:color w:val="000000"/>
          <w:sz w:val="20"/>
          <w:lang w:val="en-US" w:eastAsia="en-US" w:bidi="ar-SA"/>
        </w:rPr>
        <w:t>Medications from the Compendium of Pharmaceuticals and Specialities</w:t>
      </w:r>
      <w:r>
        <w:rPr>
          <w:rFonts w:ascii="arial" w:eastAsia="arial" w:hAnsi="arial" w:cs="arial"/>
          <w:color w:val="000000"/>
          <w:sz w:val="20"/>
          <w:lang w:val="en-US" w:eastAsia="en-US" w:bidi="ar-SA"/>
        </w:rPr>
        <w:t>" (CPS). The defendant points out that if the plaintiff was able to obtain those monographs, why would he need an order for more monographs? The defendant also points out that the plaintiff attached Health Canada documents, which were apparently obtained without the assistance of a court order. The defendant submits that obviated the need for the order being sought. I agree with the defendant; the logic of these submissions is sound.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affidavit does not explain how the plaintiff obtained those documents, nor whether he believed their content was true, leaving open the question of their authenticity and admissibility. Certainly, the lack of further information about the documents limits what use I can make of them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asserts in his written submissions that his request does not involve documents or records that are "scientific or propriety in nature". There is no evidence to back up that statement. In any event, it is not clear to me how that is relevant to the legal issue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also states that the documents he seeks "appear to be in the public domain". If that is true, then presumably he can obtain them without court order. Again, it is not clear to me how that statement is helpful to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further asserts that the production requests are not widespread and would not result in a significant delay or expense to the defendants. As noted above, I do not agree I can make that assumption. In support of his allegation, the plaintiff refers to documents already produced by the defendant in United States litigation. He argues that since the documents have already been produced, it is not onerous for the defendant to produce them again. Given that I have no evidence about the U.S. litigation, or what relevance documents produced in it would have to this action, I cannot gauge how much overlap there would be. More fundamentally, the statement that there is a "large volume" of documents is inherently inconsistent with the plaintiff's submission that production would not be an imposition on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conclusion, the plaintiff is unable to meet the legal test for precertification production of documents, even if I had concluded that he met the threshold to make the argument. My primary conclusion is that the plaintiff's application fails because he has not filed his application for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dismiss the plaintiff's application for precertification 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3" style="position:absolute;z-index:2517790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Badesha v. Snowland Sporting Goods Ltd., [2014] B.C.J. No. 289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S127004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Kuldip Badesha and 0909043 B.C. Ltd., Plaintiffs, and Snowland Sporting Goods Ltd., and Jasjit Singh Aujla, Defendants, and Jasbir Banwait, Lighthouse Realty Ltd., Parminder Kaler, and Harchet Kaler,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4"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bookmarkStart w:id="56" w:name="Case Summary_0"/>
            <w:bookmarkEnd w:id="56"/>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An order of the Supreme Court, (Badesha v. Snowland Sporting Goods Ltd. (3 December 2013), Vancouver Registry S127004 (B.C.S.C.)).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7" w:name="Counsel_18"/>
      <w:bookmarkEnd w:id="5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J.S. Aujla: S.K. Gudmunseth, Q.C., T. Mitha.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J. Banwait and Lighthouse Realty Ltd.: S. Cordell.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8" w:name="Judgment_18"/>
      <w:bookmarkEnd w:id="58"/>
      <w:r>
        <w:pict>
          <v:line id="_x0000_s1086" style="position:absolute;z-index:2517800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9" w:name="W. EHRCKE J. (orally)"/>
            <w:bookmarkEnd w:id="59"/>
            <w:r>
              <w:rPr>
                <w:rFonts w:ascii="arial" w:eastAsia="arial" w:hAnsi="arial" w:cs="arial"/>
                <w:b/>
                <w:color w:val="000000"/>
                <w:sz w:val="30"/>
                <w:lang w:val="en-US" w:eastAsia="en-US" w:bidi="ar-SA"/>
              </w:rPr>
              <w:t>W. EHRCKE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by the defendant Jasjit Singh Aujla from the December 3, 2013 decision of Master Taylor dismissing Mr. Aujla's application for leave to file a third party notice in respect of Jasbir Banwait, Lighthouse Realty Ltd., Parminder Kaler and Harchet Kaler and striking the third party notice against all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appeal is opposed by the plaintiffs and by the proposed third parties Jasbir Banwait and Lighthouse Realty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Harminder Kaler and Harchet Kaler did not take part in the proceedings before Master Taylor and have not appeared on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Aujla, who was the applicant on the leave application and is the appellant on this appeal, set out his version of the factual background to this dispute as follows in his written argument:</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Snowland Sporting Goods Ltd. ("Snowland") is a corporation whose shares are held as follows: 25 percent by Jasjit Aujla (the "applicant"), 25 percent by his son Tajinder Aujla, and 50 percent by Parminder Kaler in trust for her husband, Harchet Kaler (collectively the "Snowland shareholders"). The applicant and Harchet Kaler run Snowland, which owns a hotel property (the "hotel property") in Williams Lake, British Columbia.</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0909043 B.C. Ltd. ("090 B.C.") owns a commercial property in Chilliwack, British Columbia (the "commercial property"). !00 percent of the shares of 090 B.C. are owned by Kuldip Badesha.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15, 2012, the Snowland shareholders entered into an agreement with Mr. Badesha in which the parties intended to swap the hotel property and the commercial property by swapping the shares of 090 B.C. and Snowland (the "swap agreement").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Kaler and Mrs. Kaler (the "Kalers") were parties to the swap agreement. The swap agreement was to close on August 31, 2012. Mr. Kaler was involved in the negotiations, was knowledgeable of and agreed to the terms of the swap agreement.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Jasbir Banwait of Lighthouse Realty Ltd. (the "realtor") was retained to represent all parties to the swap agreement. The realtor drafted the contracts to facilitate the swap agreement.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Mr. Badesha had agreed to purchase 100 percent of the shares in Snowland, the contracts prepared by the realtor only included the name of the applicant and did not include the names of the other Snowland shareholders, Mrs. Kaler or Tajinder Aujla, as parties to the swap agreement.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contracts were executed, the realtor inserted a handwritten clause which stated, "And the damaged rooms in these buildings to be repaired on or before the completion date" (the "remedial term") into the contract regarding the hotel property (the "hotel contract"). He also either forged or alternatively facilitated, permitted or failed to prevent another from forging the signature of the applicant beside the remedial term.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swap agreement, Mr. Badesha took early possession of the hotel on June 30, 2012, and began operating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PROCEDURAL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action is for breach of contract in relation to the agreements that were entered into on June 15, 2012. The plaintiffs filed the notice of civil claim on October 5, 2012. The defendants filed their response on November 2, 2012, and in that response referred to an alleged forgery of the initials.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March 4, 2013, the plaintiffs abandoned their claim for specific performance and elected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April 2013, the defendants retained new counsel, and a notice of change of counsel was filed on May 28,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June 28, 2013, the notice of trial set the current trial date of February 24, 2014, for 10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On July 19, 2013, in addition to filing a counterclaim, Mr. Aujla also filed a third party notice purporting to add Jasbir Banwait, Lighthouse Realty Ltd., Parminder Kaler and Harchet Kaler as third parties. That notice alleges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realtor and breach of contract by the Kalers.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Lighthouse Realty Ltd. was served on July 22, 2013. Mrs. Kaler was served on September 11, 2013. Mr. Kaler was served substitutionally on September 20,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September 30, 2013, counsel for Lighthouse advised of its objection to the third party notice on the basis that it was filed many months outside the 42-day time limit prescribed in Rule 3-5(4) and leave had not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November 12, 2013, Mr. Aujla filed his application for leave to file the third party notice. That application was heard and denied by Master Taylor on December 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DECISION OF MASTER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hearing a full day of submissions, Master Taylor issued oral reasons for judgment dismissing the application for leave to file the third party notice. In those reasons, he briefly summarized the factual background, including a description of the various agreements and the alleged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Master Taylor recognized the purpose of third party proceedings as set out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at p.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 of permitting third party proceedings to be tried with the main action is to provide a single procedure for the resolution of related questions, issues or remedies, in order to avoid multiple actions and inconsistent findings, to provide a mechanism for the third party to defend the plaintiff's claim, and to ensure the third party claim is decided before a defendant is called upon to pay the full amount of any judgment. The avoidance of a multiplicity of proceedings is fundamental to our rules of civil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Master Taylor noted that the granting of leave to file third party notice is discretionary, and he then listed some of the relevant factors in the judicial exercise of that discretion, namely:</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prejudice to the parties;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expiration of limitation period;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merits of the proposed claim;</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delay in proceedings; and</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timeliness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went on to add that the overall consideration is what is just and convenient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Master Taylor also considered the decision in </w:t>
      </w:r>
      <w:r>
        <w:rPr>
          <w:rFonts w:ascii="arial" w:eastAsia="arial" w:hAnsi="arial" w:cs="arial"/>
          <w:i/>
          <w:color w:val="000000"/>
          <w:sz w:val="20"/>
          <w:lang w:val="en-US" w:eastAsia="en-US" w:bidi="ar-SA"/>
        </w:rPr>
        <w:t>Tyson Creek Hydro Corporation v. Kerr Wood Leidal Associates Limited</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2013 BCSC 1741</w:t>
        </w:r>
      </w:hyperlink>
      <w:r>
        <w:rPr>
          <w:rFonts w:ascii="arial" w:eastAsia="arial" w:hAnsi="arial" w:cs="arial"/>
          <w:color w:val="000000"/>
          <w:sz w:val="20"/>
          <w:lang w:val="en-US" w:eastAsia="en-US" w:bidi="ar-SA"/>
        </w:rPr>
        <w:t>, where the Court discussed the effect of the amendments to the rule, which now requires an applicant to obtain leave from the court before filing a third party claim if more than 42 days have elapsed after service of the notice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Tyson Creek</w:t>
      </w:r>
      <w:r>
        <w:rPr>
          <w:rFonts w:ascii="arial" w:eastAsia="arial" w:hAnsi="arial" w:cs="arial"/>
          <w:color w:val="000000"/>
          <w:sz w:val="20"/>
          <w:lang w:val="en-US" w:eastAsia="en-US" w:bidi="ar-SA"/>
        </w:rPr>
        <w:t xml:space="preserve"> observed at paras. 53 to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[1985] B.C.J. No. 2364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MacNaughton</w:t>
      </w:r>
      <w:r>
        <w:rPr>
          <w:rFonts w:ascii="arial" w:eastAsia="arial" w:hAnsi="arial" w:cs="arial"/>
          <w:color w:val="000000"/>
          <w:sz w:val="20"/>
          <w:lang w:val="en-US" w:eastAsia="en-US" w:bidi="ar-SA"/>
        </w:rPr>
        <w:t>, the court emphasized that one of the main purposes of third party proceedings was to avoid a multiplicity of proceedings. Nonetheless, the Amended Rule and the New Rule have, I would suggest, diluted the overriding importance of that consideration. By limiting the time in which a third party notice can be issued without leave, the rule makers have clearly signalled that other factors must be considered when the court is asked to exercise its discretion to allow a third party notice to be issued.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This interpretation is supported by the decision in </w:t>
      </w:r>
      <w:r>
        <w:rPr>
          <w:rFonts w:ascii="arial" w:eastAsia="arial" w:hAnsi="arial" w:cs="arial"/>
          <w:i/>
          <w:color w:val="000000"/>
          <w:sz w:val="20"/>
          <w:lang w:val="en-US" w:eastAsia="en-US" w:bidi="ar-SA"/>
        </w:rPr>
        <w:t>Scott Management</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[2010] B.C.J. No. 685</w:t>
        </w:r>
      </w:hyperlink>
      <w:r>
        <w:rPr>
          <w:rFonts w:ascii="arial" w:eastAsia="arial" w:hAnsi="arial" w:cs="arial"/>
          <w:color w:val="000000"/>
          <w:sz w:val="20"/>
          <w:lang w:val="en-US" w:eastAsia="en-US" w:bidi="ar-SA"/>
        </w:rPr>
        <w:t xml:space="preserve">, in which the Court of Appeal, echoing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framed the question as being one of weighing competing injustices and inconveniences.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have been informed by counsel that this decision in </w:t>
      </w:r>
      <w:r>
        <w:rPr>
          <w:rFonts w:ascii="arial" w:eastAsia="arial" w:hAnsi="arial" w:cs="arial"/>
          <w:i/>
          <w:color w:val="000000"/>
          <w:sz w:val="20"/>
          <w:lang w:val="en-US" w:eastAsia="en-US" w:bidi="ar-SA"/>
        </w:rPr>
        <w:t>Tyson Creek</w:t>
      </w:r>
      <w:r>
        <w:rPr>
          <w:rFonts w:ascii="arial" w:eastAsia="arial" w:hAnsi="arial" w:cs="arial"/>
          <w:color w:val="000000"/>
          <w:sz w:val="20"/>
          <w:lang w:val="en-US" w:eastAsia="en-US" w:bidi="ar-SA"/>
        </w:rPr>
        <w:t xml:space="preserve"> has recently been upheld by the Court of Appeal, </w:t>
      </w:r>
      <w:hyperlink r:id="rId354" w:history="1">
        <w:r>
          <w:rPr>
            <w:rFonts w:ascii="arial" w:eastAsia="arial" w:hAnsi="arial" w:cs="arial"/>
            <w:i/>
            <w:color w:val="0077CC"/>
            <w:sz w:val="20"/>
            <w:u w:val="single"/>
            <w:shd w:val="clear" w:color="auto" w:fill="FFFFFF"/>
            <w:lang w:val="en-US" w:eastAsia="en-US" w:bidi="ar-SA"/>
          </w:rPr>
          <w:t>[2014] B.C.J. No. 102</w:t>
        </w:r>
      </w:hyperlink>
      <w:r>
        <w:rPr>
          <w:rFonts w:ascii="arial" w:eastAsia="arial" w:hAnsi="arial" w:cs="arial"/>
          <w:color w:val="000000"/>
          <w:sz w:val="20"/>
          <w:lang w:val="en-US" w:eastAsia="en-US" w:bidi="ar-SA"/>
        </w:rPr>
        <w:t>, but the reasons are not yet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Master Taylor went on to consider the position of the parties and relevant factors that he had enumerated. He observed that if he granted leave to file the third party notice, it would result in the plaintiffs losing the current trial date and would also put them to the additional expense of having to sit through additional portions of the trial that are of negligible interest to them, as they relate only to the dispute between the defendants and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observed that these deleterious effects on the plaintiffs if leave were granted had to be weighed against the detriment to the defendant if leave were not granted, resulting in the necessity of commencing a new and separate action against the proposed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Master alluded to the fact that the issues in dispute in the original action differ from those in dispute between the defendant and the third parties. In the original action, the issues are the terms of the contracts and who breached them. The issues of alleged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realtor are separate and distinct and can only be properly determined after the issues in the original action have been decided. He noted that there is no evidence that the plaintiffs knew or facilitated any fraud and no evidence that they conspired with the realtor to alter the terms of the contract. The Master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the view that there will be prejudice to the plaintiff, who has prosecuted his case with some alacrity and will lose his trial date if I grant the order. I am of the view that this is a contractual dispute only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Accordingly, the Master exercised his discretion by denying the application to file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STANDARD OF REVIEW OF THE MASTER'S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appellant submits that the reasons of the Master are not as comprehensive and complete as they could be and they do not explicitly touch on every point that was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It must be remembered that these were oral reasons delivered at the end of a day-long hearing. The Master was not required to recite in his reasons all of the points that he considered. The appeal is from his decision, not from his reasons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Convoy Supply Ltd. v. CDN Roof Doctor Ltd.</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2011 BCSC 1320</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applicable standard of review was accurately described in </w:t>
      </w:r>
      <w:r>
        <w:rPr>
          <w:rFonts w:ascii="arial" w:eastAsia="arial" w:hAnsi="arial" w:cs="arial"/>
          <w:i/>
          <w:color w:val="000000"/>
          <w:sz w:val="20"/>
          <w:lang w:val="en-US" w:eastAsia="en-US" w:bidi="ar-SA"/>
        </w:rPr>
        <w:t>Abermin Corp. v. Granges Exploration Ltd.</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(1990), 45 B.C.L.R. (2d) 188</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appeal from a Master's order in a purely interlocutory matter should not be entertained unless the order was clearly wrong. However, where the ruling of the Master raises questions which are vital to the final issue in the case, or results in one of those final orders which a Master is permitted to make, a rehearing is the appropriate form of appeal. Unless an order for the production of fresh evidence is made, that rehearing will proceed on the basis of the material which was before the Master. In those latter situations, even where the exercise of discretion is involved, the judge appealed to may quite properly substitute his own view for that of the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present case, the decision of Master Taylor was clearly interlocutory and was not a ruling on a question vital to the final issue in the case. The order does not prevent the appellant from pursuing his claims against the third parties. He is free to do so by initiating an action against them. There is no suggestion that he is precluded from doing so by any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these circumstances, the appeal should not be allowed unless the decision of the Master was clearly wrong. I am satisfied that the appellant has not met that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Master Taylor clearly understood and considered the submissions he had heard from the parties during the day of submissions. He considered and applied the relevant case authorities. He alluded to and weighed the relevant factors in the judicial exercise of his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Moreover, even if this appeal were considered as a rehearing, I would have arrived at the same conclusion. The appellant has provided no satisfactory explanation of the delay in filing the third party notice, and this is a case where the plaintiffs have done all in their power to move the case along promptly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If leave were granted, I am of the view, based on the submissions of counsel, that not only would the current trial date have to be adjourned, but in addition the length of the trial would increase from 10 days to perhaps 15 days or more. During much of that time the plaintiffs would have to hear the appellant leading evidence that is of no relevance to them, but only relevant to the dispute with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Accordingly, the appeal from the decision of Master Taylor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So, I will hear you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CORDELL: Mr. Robertson asked me to communicate to the court his client's view that with respect to the plaintiffs, the costs should be in the cause no matter what the result was today, and so I will pass that communication on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respect to my clients, they are not parties to this. We would ask that we simply have costs of the appeal at Scale B, which is the same as we asked for and were granted by Master Taylor.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Mr. Mitha, any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MITHA: My Lord, those were the same - that was the same form of order that Master Taylor provided, and in the circumstances I think that is a fair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Yes, I think so too. So the cost order will be the same as made by Master Taylor, namely the third parties are entitled to their costs of this appeal on Scale B, and the plaintiffs are entitled to costs of this application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Anything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CORDELL: No,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8077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Baiden v. Vancouver (City) Police Department, [2009] B.C.J. No. 2488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E.G. 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S025092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1708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3376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183 A.C.W.S. (3d) 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Todd Baiden, Plaintiff, and Officers Argent, Manji, Yamamoto, Fincham, Heard, Dave Pankratz and John Doe #2, Vancouver Police Department and The City of Vancouver, The Vancouver Police Board, Raj Aiyathurai and Monte Cristo Bakery and Café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jc w:val="both"/>
        <w:rPr>
          <w:rFonts w:ascii="arial" w:eastAsia="arial" w:hAnsi="arial" w:cs="arial"/>
          <w:sz w:val="20"/>
          <w:lang w:val="en-US" w:eastAsia="en-US" w:bidi="ar-SA"/>
        </w:rPr>
      </w:pPr>
      <w:bookmarkStart w:id="60" w:name="Counsel_19"/>
      <w:bookmarkEnd w:id="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A.C. 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Officers Argent, Manji, Yamamoto, Fincham, Heard, Pankratz, the City of Vancouver and the Vancouver Police Board: B. Parkin.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1" w:name="Judgment_19"/>
      <w:bookmarkEnd w:id="61"/>
      <w:r>
        <w:pict>
          <v:line id="_x0000_s1089" style="position:absolute;z-index:2517299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2" w:name="E.G. CHAMBERLIST J."/>
            <w:bookmarkEnd w:id="62"/>
            <w:r>
              <w:rPr>
                <w:rFonts w:ascii="arial" w:eastAsia="arial" w:hAnsi="arial" w:cs="arial"/>
                <w:b/>
                <w:color w:val="000000"/>
                <w:sz w:val="30"/>
                <w:lang w:val="en-US" w:eastAsia="en-US" w:bidi="ar-SA"/>
              </w:rPr>
              <w:t>E.G. 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13, 2009, counsel appeared before me regarding the defendants' notice of motion filed November 3, 2009. The motion was seeking directions regarding:</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should be one order regarding the disposition of the trial and the issue of the recovery of legal fees incurred in defending the Worker's Compensation Appeal Tribunal ("WCAT") application, or whether there should be two separate orders;</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order regarding the disposition of the trial should indicate that the claims against the individual officers were dismissed "by consent";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individual officers are entitled to offset the taxable costs and disbursements incurred in their defence against the taxable costs and disbursements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By way of background, on May 15, 2009, following a trial with myself and a jury, the plaintiff was awarded damages of $94,190.26 plus interest as a result of the defendant City of Vancouver having been found vicariously liable for the actions of the defendant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During the trial I had dealt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individual officers. I had concluded that I would not be charging the jury with respect to the claims of the plaintiff set forth in the statement of claim alleging independent actions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rather that I would only deal with the liability of the City of Vancouver under their joint and several liability pursuant to the provisions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and pursuant to the concept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essence, I found that there was no evidence provided with respect to the standard of care required to make the individual peace officers individually liable in accordance with the recent decision of the Supreme Court of Canada in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[2007] 3 S.C.R. 129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action was commenced in September of 2002. The individual defendants had all been represented since then by the City of Vancouver's law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Following the trial of this action I advised counsel that I would seize myself of the particular issue as to whether or not the plaintiff could claim, as a disbursement in the action, the actual legal fees that he paid to retain alternate counsel to deal with an application to WCAT. I received written submissions on this point and gave reasons for judgment on that issue on August 11, 2009 (cited at </w:t>
      </w:r>
      <w:hyperlink r:id="rId365" w:history="1">
        <w:r>
          <w:rPr>
            <w:rFonts w:ascii="arial" w:eastAsia="arial" w:hAnsi="arial" w:cs="arial"/>
            <w:i/>
            <w:color w:val="0077CC"/>
            <w:sz w:val="20"/>
            <w:u w:val="single"/>
            <w:shd w:val="clear" w:color="auto" w:fill="FFFFFF"/>
            <w:lang w:val="en-US" w:eastAsia="en-US" w:bidi="ar-SA"/>
          </w:rPr>
          <w:t>2009 BCSC 1094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My order referred to me having rendered my decision on that issue in chambers.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Issue number two raised in the notice of motion had been resolved by the time the matter came before me. Issue number three relating to the offset of the officers' costs is predicated upon the claims against the individual officers being dismissed pursuant to my oral ruling on May 12, 2009,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close of the trial, counsel for the defendants submitted that the taxable costs incurred by those officers that can be identified as distinctly incurred in relation to their defence should be offset against the plaintiff's costs. At the time I stated orally at the close of trial that that matter could be dealt with by the Registrar as part of the taxation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Regretfully, it now appears that there is a disagreement between counsel as to entitlement of the officers as to their costs and the Registrar has indicated to the parties that this needs to be resolved by myself so that the order can reflect whether or not the costs of the individual officers are to be offset against those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Mr. Ward, on behalf of the plaintiff, submits that with respect to the issue of orders, there should only be a single order that should be settled as one and that the plaintiff should recover his costs of attending on this notice of motion on the basis of </w:t>
      </w:r>
      <w:r>
        <w:rPr>
          <w:rFonts w:ascii="arial" w:eastAsia="arial" w:hAnsi="arial" w:cs="arial"/>
          <w:i/>
          <w:color w:val="000000"/>
          <w:sz w:val="20"/>
          <w:lang w:val="en-US" w:eastAsia="en-US" w:bidi="ar-SA"/>
        </w:rPr>
        <w:t>Brito v. Woolley</w:t>
      </w:r>
      <w:r>
        <w:rPr>
          <w:rFonts w:ascii="arial" w:eastAsia="arial" w:hAnsi="arial" w:cs="arial"/>
          <w:color w:val="000000"/>
          <w:sz w:val="20"/>
          <w:lang w:val="en-US" w:eastAsia="en-US" w:bidi="ar-SA"/>
        </w:rPr>
        <w:t xml:space="preserve">, </w:t>
      </w:r>
      <w:hyperlink r:id="rId366" w:history="1">
        <w:r>
          <w:rPr>
            <w:rFonts w:ascii="arial" w:eastAsia="arial" w:hAnsi="arial" w:cs="arial"/>
            <w:i/>
            <w:color w:val="0077CC"/>
            <w:sz w:val="20"/>
            <w:u w:val="single"/>
            <w:shd w:val="clear" w:color="auto" w:fill="FFFFFF"/>
            <w:lang w:val="en-US" w:eastAsia="en-US" w:bidi="ar-SA"/>
          </w:rPr>
          <w:t>2005 BCCA 357</w:t>
        </w:r>
      </w:hyperlink>
      <w:r>
        <w:rPr>
          <w:rFonts w:ascii="arial" w:eastAsia="arial" w:hAnsi="arial" w:cs="arial"/>
          <w:color w:val="000000"/>
          <w:sz w:val="20"/>
          <w:lang w:val="en-US" w:eastAsia="en-US" w:bidi="ar-SA"/>
        </w:rPr>
        <w:t>. In that decision Madam Justice Southin said this at paras. 5 and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Before coming to the substance of this matter, I propose to comment on the practice which appears to be becoming more and more common of two judgments and one action - one on the issues arising on the pleadings and the other on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An action should only have one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respect to this issue I regretfully was in error when the words "in chambers" were included in my decision regarding the issue of the disbursement.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matter was not heard in chambers, but rather was as a result of my decision during the trial to deal with the issue of the WCAT disbursement rather than leave it to a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agree with the plaintiff that there should only be one order and accept the conclusions of Madam Justice Southin with respect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the offset of the officers' costs the plaintiff submits that costs of the action are in the sole discretion of me as the trial judge. The plaintiff points to the fact that shortly before the commencement of this trial the plaintiff had delivered an offer to settle his claim for $110,000 pursuant to R. 37B and submits that that offer to settle should be taken into consideration when determining entitlement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Rule 37B puts back in place the broad discretion which had existed previous to several decisions of the Court of Appeal which essentially eliminated that broad discretion (see </w:t>
      </w:r>
      <w:r>
        <w:rPr>
          <w:rFonts w:ascii="arial" w:eastAsia="arial" w:hAnsi="arial" w:cs="arial"/>
          <w:i/>
          <w:color w:val="000000"/>
          <w:sz w:val="20"/>
          <w:lang w:val="en-US" w:eastAsia="en-US" w:bidi="ar-SA"/>
        </w:rPr>
        <w:t>Cridge v. Harper Grey Easton</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2005 BCCA 33</w:t>
        </w:r>
      </w:hyperlink>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37 B.C.L.R. (4th)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Fan (Guardian ad litem of) v. Chana</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2009 BCSC 1497</w:t>
        </w:r>
      </w:hyperlink>
      <w:r>
        <w:rPr>
          <w:rFonts w:ascii="arial" w:eastAsia="arial" w:hAnsi="arial" w:cs="arial"/>
          <w:color w:val="000000"/>
          <w:sz w:val="20"/>
          <w:lang w:val="en-US" w:eastAsia="en-US" w:bidi="ar-SA"/>
        </w:rPr>
        <w:t>, Mr. Justice McEwan, at para. 18,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 The results were sometimes hard on parties who had guessed wrongly about their claims. The recent history of the costs rule is briefly, and helpfully, set out by Goepel J. in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 19 of the same decision Mr. Justice McEwan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reintroduction of judicial discretion in costs certainly serves the ends of justice. Costs should be a penalty for unreasonable conduct in the litigation, not a penalty for failing to guess the outcome. In this regard, Courts must, I think, extend some leeway to litigants holding honest but, ultimately, mistaken views of their claims. It is generally better that such expectations be disposed of at law, rather than discouraged. The public should not be given the impression that there is no reasonable access to a legal resolution. It must be recognized that some people will only be comfortable if they "hear it from the judge". This should be a valid option for those who seek it, not a form of deemed unreasonableness. As such, inducements to settle, and to avail oneself of alternate dispute resolution, ought to complement rather than obstruct judicial determinations.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the basis of </w:t>
      </w:r>
      <w:r>
        <w:rPr>
          <w:rFonts w:ascii="arial" w:eastAsia="arial" w:hAnsi="arial" w:cs="arial"/>
          <w:i/>
          <w:color w:val="000000"/>
          <w:sz w:val="20"/>
          <w:lang w:val="en-US" w:eastAsia="en-US" w:bidi="ar-SA"/>
        </w:rPr>
        <w:t>Fan, supra</w:t>
      </w:r>
      <w:r>
        <w:rPr>
          <w:rFonts w:ascii="arial" w:eastAsia="arial" w:hAnsi="arial" w:cs="arial"/>
          <w:color w:val="000000"/>
          <w:sz w:val="20"/>
          <w:lang w:val="en-US" w:eastAsia="en-US" w:bidi="ar-SA"/>
        </w:rPr>
        <w:t>, the plaintiff submits that the defendants' submission that the plaintiff should be disentitled to the costs and disbursements relating to the examinations for discovery of the police officers is entirely without merit. The plaintiff has recognized that although the court has exercised its discretion and apportioned such costs before (</w:t>
      </w:r>
      <w:r>
        <w:rPr>
          <w:rFonts w:ascii="arial" w:eastAsia="arial" w:hAnsi="arial" w:cs="arial"/>
          <w:i/>
          <w:color w:val="000000"/>
          <w:sz w:val="20"/>
          <w:lang w:val="en-US" w:eastAsia="en-US" w:bidi="ar-SA"/>
        </w:rPr>
        <w:t>Ward v. City of Vancouver</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2007 BCSC 189</w:t>
        </w:r>
      </w:hyperlink>
      <w:r>
        <w:rPr>
          <w:rFonts w:ascii="arial" w:eastAsia="arial" w:hAnsi="arial" w:cs="arial"/>
          <w:color w:val="000000"/>
          <w:sz w:val="20"/>
          <w:lang w:val="en-US" w:eastAsia="en-US" w:bidi="ar-SA"/>
        </w:rPr>
        <w:t>) it still submits that that case is still distinguishable and that there is no principle basis for apportioning costs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 submits that unlike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defendant peace officers were found to have committed torts and that those peace officers should not be rewarded for their wrongdoing. Further, the plaintiff submits that unlike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the plaintiff was asleep when there was the initial contact with the peace officers and did not know what had happened to him. The plaintiff submits that he needed to examine the six police officers involved to determine what their explanations were for his injuries in order to make his case and understand the defence case. Mr. Ward points to the fact that excerpts from the transcripts of each examination were read in as part of the plaintiff's case at trial and that the entire transcripts were used and relied upon by the City in its WCAT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such, the plaintiff submits that it was both reasonable and necessary for the plaintiff to conduct examinations of the police officers, whether by examination for discovery under R. 27 or deposition under R. 28. The plaintiff further submits that he could not have advanced the case without knowing what the six officers were going to say by way of explanation for what had occurred in the circumstances between themselves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Finally, the plaintiff submits that it would be unfair and inequitable to force him to pay the costs and disbursements of taking reasonable steps in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submissions, in my view, do not succeed. I had ordered towards the close of the trial and before I instructed the jury that the threshold for finding liability against the individual members had not been met. A somewhat similar circumstance occurred in </w:t>
      </w:r>
      <w:r>
        <w:rPr>
          <w:rFonts w:ascii="arial" w:eastAsia="arial" w:hAnsi="arial" w:cs="arial"/>
          <w:i/>
          <w:color w:val="000000"/>
          <w:sz w:val="20"/>
          <w:lang w:val="en-US" w:eastAsia="en-US" w:bidi="ar-SA"/>
        </w:rPr>
        <w:t>Ward v. Vancouver (City)</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2007 BCSC 189</w:t>
        </w:r>
      </w:hyperlink>
      <w:r>
        <w:rPr>
          <w:rFonts w:ascii="arial" w:eastAsia="arial" w:hAnsi="arial" w:cs="arial"/>
          <w:color w:val="000000"/>
          <w:sz w:val="20"/>
          <w:lang w:val="en-US" w:eastAsia="en-US" w:bidi="ar-SA"/>
        </w:rPr>
        <w:t xml:space="preserve">. In that case Tysoe J. also dealt with litigation in which individual members were named and were represented by counsel for the City of Vancouver. In that case, as in this case, Justice Tysoe (as he then was) found that it was appropriate to award costs to the police officers in respect of steps taken by their counsel which he took on their behalf alone and which he would not have otherwise taken as counsel also representing the City of Vancouver. At para. 9, although dealing with whether or not a </w:t>
      </w:r>
      <w:r>
        <w:rPr>
          <w:rFonts w:ascii="arial" w:eastAsia="arial" w:hAnsi="arial" w:cs="arial"/>
          <w:i/>
          <w:color w:val="000000"/>
          <w:sz w:val="20"/>
          <w:lang w:val="en-US" w:eastAsia="en-US" w:bidi="ar-SA"/>
        </w:rPr>
        <w:t>Bullock</w:t>
      </w:r>
      <w:r>
        <w:rPr>
          <w:rFonts w:ascii="arial" w:eastAsia="arial" w:hAnsi="arial" w:cs="arial"/>
          <w:color w:val="000000"/>
          <w:sz w:val="20"/>
          <w:lang w:val="en-US" w:eastAsia="en-US" w:bidi="ar-SA"/>
        </w:rPr>
        <w:t xml:space="preserve"> order, [1907] 1 K.B. 264, should be ordered under R. 57(18), his Lordship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present case, this threshold has not been met because the City of Vancouver was vicariously liable for any torts committed by the Police Officers pursuant to s. 20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It was not reasonably necessary to have joined the Police Officers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Exactly the same considerations apply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should not be able to claim costs with respect to the discoveries of the individual police officers but rather the defendant police officers should be entitled to costs of respective steps taken by their common counsel which were taken on their behalf as individuals and which counsel would not otherwise have taken as counsel also representing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respect to the offer made by the plaintiff pursuant to R. 37B on April 27, 2009, I note that that offer was made at a time when the individual police officers were still named parties and that Mr. Parkin still represented the defendant officers, the City of Vancouver and the Vancouver Police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Fan</w:t>
      </w:r>
      <w:r>
        <w:rPr>
          <w:rFonts w:ascii="arial" w:eastAsia="arial" w:hAnsi="arial" w:cs="arial"/>
          <w:color w:val="000000"/>
          <w:sz w:val="20"/>
          <w:lang w:val="en-US" w:eastAsia="en-US" w:bidi="ar-SA"/>
        </w:rPr>
        <w:t xml:space="preserve"> decision Mr. Justice McEwan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obstacle to the acceptance of a reasonable settlement offer in this case was clearly a belief that, by the alchemy of endorsement by experts, a set of facts that was or should have been assessed as dubious would be accepted by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case against the individual police officers was not met because the threshold for finding individual liability was not attained by the plaintiff. Further, with respect to Mr. Ward's submission that the plaintiff was asleep and was required to examine the officers individually, I find this submission not to be made out on the evidence that the jury and I heard. Mr. Baiden was not asleep throughout the whole incident but rather woke up and was able to determine who was who. Further, s. 25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is a reverse onus provision which shifts to the defence to establish what happened and as a result the defendant City of Vancouver had the burden of showing what occurred. As a result it was not necessary for the named officers in this litigation to be personally named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 find the circumstances in </w:t>
      </w:r>
      <w:r>
        <w:rPr>
          <w:rFonts w:ascii="arial" w:eastAsia="arial" w:hAnsi="arial" w:cs="arial"/>
          <w:i/>
          <w:color w:val="000000"/>
          <w:sz w:val="20"/>
          <w:lang w:val="en-US" w:eastAsia="en-US" w:bidi="ar-SA"/>
        </w:rPr>
        <w:t>Ward v. Vancouver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to be applicable to the circumstances of this case and in the result I make the following orders with respect to costs to assist the Registrar:</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Baiden will have his costs of this action except the costs of steps taken against the police officers alone, as against the City of Vancouver on a party and party basis, to be assessed at Scale B;</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police officers will have their costs of steps taken by their counsel which he took on their behalf alone on a party and party basis to be assessed at Scale B;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which I have awarded to the police officers are to be set off against Mr. Baiden's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With respect to the costs of the appearance on November 13, 2009, I have already pled </w:t>
      </w:r>
      <w:r>
        <w:rPr>
          <w:rFonts w:ascii="arial" w:eastAsia="arial" w:hAnsi="arial" w:cs="arial"/>
          <w:i/>
          <w:color w:val="000000"/>
          <w:sz w:val="20"/>
          <w:lang w:val="en-US" w:eastAsia="en-US" w:bidi="ar-SA"/>
        </w:rPr>
        <w:t>mea culpa</w:t>
      </w:r>
      <w:r>
        <w:rPr>
          <w:rFonts w:ascii="arial" w:eastAsia="arial" w:hAnsi="arial" w:cs="arial"/>
          <w:color w:val="000000"/>
          <w:sz w:val="20"/>
          <w:lang w:val="en-US" w:eastAsia="en-US" w:bidi="ar-SA"/>
        </w:rPr>
        <w:t xml:space="preserve"> with respect to my order being entitled "In Chambers". That issue did not take up much time on this application but it was the issue of the set off of costs that took up most of the time. Given that the defendants were successful on that issue, the defendants should have their costs for the attendance on November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E.G. 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Barker v. 100 Mile Realty Ltd., 2000 BREG para. 50,260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Real Estate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Hunter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February 23, 2000.</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23302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2000 BREG para. 50,260</w:t>
      </w:r>
    </w:p>
    <w:p>
      <w:pPr>
        <w:spacing w:before="120" w:line="260" w:lineRule="atLeast"/>
        <w:rPr>
          <w:lang w:val="en-US" w:eastAsia="en-US" w:bidi="ar-SA"/>
        </w:rPr>
      </w:pPr>
      <w:r>
        <w:rPr>
          <w:rFonts w:ascii="arial" w:eastAsia="arial" w:hAnsi="arial" w:cs="arial"/>
          <w:color w:val="000000"/>
          <w:sz w:val="20"/>
          <w:lang w:val="en-US" w:eastAsia="en-US" w:bidi="ar-SA"/>
        </w:rPr>
        <w:t>Barker v. 100 Mile Realty Ltd.</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1" style="position:absolute;z-index:2516797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3" w:name="Keywords"/>
      <w:bookmarkEnd w:id="63"/>
      <w:r>
        <w:rPr>
          <w:rFonts w:ascii="arial" w:eastAsia="arial" w:hAnsi="arial" w:cs="arial"/>
          <w:b/>
          <w:color w:val="000000"/>
          <w:sz w:val="20"/>
          <w:lang w:val="en-US" w:eastAsia="en-US" w:bidi="ar-SA"/>
        </w:rPr>
        <w:t xml:space="preserve">Purchase/sale agreements — Listing — Liability of agent — Plaintiff owned 145-acre property which contained timber — Plaintiff was concerned that the value of her property would decrease in a few years, so agreed to list the property — Listing agency was owned by a friend of the plaintiff, who researched the value of the timber and advised the plaintiff that the timber was worth about $50,000 and the property was worth about $200,000 — Plaintiff sold the property for $258,000 — Plaintiff subsequently learned that the purchaser had removed timber worth in excess of $134,000 from the property — Plaintiff commenced an action against the real estate agency and the salesperson for damages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for breach of fiduciary duty — The action was dismissed.</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64" w:name="Case Summary_1"/>
            <w:bookmarkEnd w:id="64"/>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and her husband purchased a 145-acre parcel of land in 1979. They constructed a log home on the property. "Walker" was a principal shareholder in the defendant, 100 Mile Realty Ltd., and was a good friend of the plaintiff and her husband. The plaintiff and her husband separated in 1993, and the plaintiff retained the 145-acre parcel with the log home.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decided to sell the property in 1994, however, she did not wish to actually leave until June of 1996. The plaintiff claimed that Walker had been urging her to list the property with his real estate agency because he needed the listing. Walker's evidence was that the plaintiff had expressed concern that the real estate market would drop in two years' time and that she might be interested in selling her property and leasing it back for two years.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In February 1994, the plaintiff signed a listing agreement with the defendant agency. The plaintiff claimed that Walker had told her that the property had a market value of $225,000, and he prepared a listing contract showing a listing figure of $259,000. The plaintiff claimed that at no time did Walker discuss with her the value of timber located on her property.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received an offer of $250,000 for the property, which Walker advised her to sign back at $258,000 which the purchaser accepted. After the agreement was signed, the plaintiff learned that the purchaser intended to log the property. The plaintiff subsequently became concerned that the sale price of the 145-acre parcel did not reflect the value of merchantable timber on the property. Walker claimed that he had explained how he calculated the listing price to the plaintiff. Walker had estimated the value of the timber on the property at $50,000 and the value of the property, excluding the value of the timber, at between $175,000 to $200,000. The plaintiff sued the agent, 100 Mile Realty Ltd. and the salesman, Sabo,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breach of fiduciary duty arising from the sale of the 145-acre property. </w:t>
            </w:r>
            <w:r>
              <w:rPr>
                <w:lang w:val="en-US" w:eastAsia="en-US" w:bidi="ar-SA"/>
              </w:rPr>
              <w:cr/>
            </w:r>
          </w:p>
          <w:p>
            <w:pPr>
              <w:spacing w:before="120" w:line="260" w:lineRule="atLeast"/>
              <w:ind w:left="240"/>
              <w:jc w:val="both"/>
              <w:rPr>
                <w:lang w:val="en-US" w:eastAsia="en-US" w:bidi="ar-SA"/>
              </w:rPr>
            </w:pPr>
            <w:bookmarkStart w:id="65" w:name="Holdings of Court"/>
            <w:bookmarkEnd w:id="65"/>
            <w:r>
              <w:rPr>
                <w:rFonts w:ascii="arial" w:eastAsia="arial" w:hAnsi="arial" w:cs="arial"/>
                <w:color w:val="000000"/>
                <w:sz w:val="20"/>
                <w:lang w:val="en-US" w:eastAsia="en-US" w:bidi="ar-SA"/>
              </w:rPr>
              <w:t>HELD: The plaintiff's action against both defendants was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accepted Walker's evidence as to how he determined the listing price for the property. The Court was also satisfied that before or at the time she signed the listing contract, Walker had explained how he arrived at the listing price to the plaintiff. The discussions that Walker had with the plaintiff when the listing contract was signed included reference to the timber, his estimate of its value and that, if the plaintiff had any concerns about his estimate of the timber value, the plaintiff should obtain a "timber cruise", at her own cost.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Furthermore, the evidence showed that the plaintiff was aware that her former husband had, in the past, discussed logging of the property. She knew the timber had some value. Even if Walker did not suggest that she obtain a timber cruise, the plaintiff had sufficient knowledge from her own experience to recognize that such services were available, and she chose not to make that inquiry.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Another factor that came into play was that timber prices had increased substantially between the time she agreed to sell the property and the time that the purchaser conducted its logging operation. In early 1995, the plaintiff learned that the purchaser had taken many loads of timber off the property, yielding gross proceeds in excess of $134,000. The plaintiff concluded that she had not received a fair price for her property and blamed Walker for that. However, the plaintiff failed to satisfy the Court that the defendants had been negligent.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30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Beeger (Litigation guardian of) v. Wynford Realty Group Ltd., [2010] B.C.J. No. 2319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P.M. Willcock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16,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25,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S075697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2319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1657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194 A.C.W.S. (3d) 1102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3172</w:t>
      </w:r>
    </w:p>
    <w:p>
      <w:pPr>
        <w:spacing w:before="120" w:line="260" w:lineRule="atLeast"/>
        <w:rPr>
          <w:lang w:val="en-US" w:eastAsia="en-US" w:bidi="ar-SA"/>
        </w:rPr>
      </w:pPr>
      <w:r>
        <w:rPr>
          <w:rFonts w:ascii="arial" w:eastAsia="arial" w:hAnsi="arial" w:cs="arial"/>
          <w:color w:val="000000"/>
          <w:sz w:val="20"/>
          <w:lang w:val="en-US" w:eastAsia="en-US" w:bidi="ar-SA"/>
        </w:rPr>
        <w:t>Between Elizabeth Leigh in her capacity as litigation guardian of Henrietta Feliska Beeger, Plaintiff, and Wynford Realty Group Ltd. and The Public Guardian and Trustee of British Columbia, Defendants, and Michael Beeger,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 paras.)</w:t>
      </w:r>
    </w:p>
    <w:p>
      <w:pPr>
        <w:jc w:val="both"/>
        <w:rPr>
          <w:lang w:val="en-US" w:eastAsia="en-US" w:bidi="ar-SA"/>
        </w:rPr>
      </w:pPr>
      <w:bookmarkStart w:id="66" w:name="Counsel_20"/>
      <w:bookmarkEnd w:id="6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93" style="position:absolute;z-index:25168076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B.T. Lepin.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R.E. McLarty.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Party: D.C. Creighton.</w:t>
      </w:r>
      <w:r>
        <w:rPr>
          <w:lang w:val="en-US" w:eastAsia="en-US" w:bidi="ar-SA"/>
        </w:rPr>
        <w:cr/>
      </w:r>
    </w:p>
    <w:p>
      <w:pPr>
        <w:spacing w:after="240"/>
        <w:rPr>
          <w:lang w:val="en-US" w:eastAsia="en-US" w:bidi="ar-SA"/>
        </w:rPr>
      </w:pPr>
      <w:bookmarkStart w:id="67" w:name="Judgment_20"/>
      <w:bookmarkEnd w:id="67"/>
      <w:r>
        <w:pict>
          <v:line id="_x0000_s1094" style="position:absolute;z-index:251731968"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68" w:name="P.M. WILLCOCK J."/>
            <w:bookmarkEnd w:id="68"/>
            <w:r>
              <w:rPr>
                <w:rFonts w:ascii="arial" w:eastAsia="arial" w:hAnsi="arial" w:cs="arial"/>
                <w:b/>
                <w:color w:val="000000"/>
                <w:sz w:val="30"/>
                <w:lang w:val="en-US" w:eastAsia="en-US" w:bidi="ar-SA"/>
              </w:rPr>
              <w:t>P.M. WILLCOCK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29, 2010 at a Trial Management Conference an Order was made with respect to the severance of issues and conduct of the trial of this action. The parties appeared before me on November 16, 2010 for further directions with respect to the relevance of specific evidence to the claim that is now set for trial. The Third Party seeks to have the October 29, 2010 Order reconsidered and vacated.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in her November 22, 2007 statement of claim that the Public Guardian and Trustee and Wynford Realty Group Ltd. owed a common law duty of care and a fiduciary obligation to protect her interests in a rooming house located at 568 Powell Street ("the Property"). The allegations of a breach of the duty of care or obligation are set out in paragraphs 14, 16 and 17 of the statement of claim. Paragraph 14 alleges the breach of a duty of care in relation to the management of the Property. Paragraph 16 says the physical condition of the Property deteriorated as a result of negligent acts and omissions while it was under the management of the Defendants, lowering its market value. Paragraph 17 alleges the Defendants breached fiduciary duties and the standard of care required of a Trustee and Property Manager by selling the Property for a value lower than its true market value. Those were the only allegations in the pleadings that were before me on October 29,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October 29, 2010 Order provides that the claims made in paragraphs 14 and 16 of the statement of claim (that the Defendants failed to properly maintain or manage the Property) be severed from the claim made in paragraph 17 of the statement of claim (that the Defendants sold the Property for less than its true market value). The Order directed that the issue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conduct of the sale would proceed to trial over 5 days, commencing November 29, 2010.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That Order was made upon consideration of submissions from counsel with respect to the state of their trial preparation, the expert opinion evidence obtained and disclosed, the time required to try the issues and the value attached by the Plaintiff to each of the claims described in the pleadings. The trial of the allegations of negligent conduct of the sale is likely to be completed within the time allocated, the Third Party will not be a necessary party at that trial and the amount in issue in relation to that claim is far larger than the residual matters, which will be time consuming and cannot be addressed without an adjournment of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 Party comes before me now and says the issues relating to negligent management and maintenance are too closely intertwined with the issues raised by the plea in paragraph 17 of the statement of claim to permit efficient severance. I disagree. I understand the Plaintiff to allege that the Property, as it stood at the time of sale, was worth more than it was sold for and that the Defendants ought not to have been content with a sale at the value suggested by their appraiser. I understand the Defendants to say that they exercised reasonable care by taking advice with respect to the sale and it matters not whether the advice was correct. In my view the marginal overlap of management issues and sale issues does not justify the delay and additional expense that would result from an adjournment of the trial of the discreet and more substantial dispute. In making the October 29, 2010 Order I advised the parties that I was expressly bearing in mind the principle of proportionality. I dismiss the application to reconsider and vacate that Order.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Pursuant to the Order, allegations of negligent management or maintenance of the Property are not for determination at the trial scheduled for November 29, 2010. The relevance of specific evidence to the claim that is to be determined at trial will, of course, remain in the discretion of the trial judge. I cannot accede to the request to give any, more specific, pre-trial directions to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confirm that they make no claim for contribution or indemnity from Michael Beeger in relation to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paragraph 17 of the statement of claim. Subject to the directions of the trial judge, the parties may agree that the Third Party's participation in the trial of the issues arising out of paragraph 17 of the statement of claim is unnecessary.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P.M. WILLCOCK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Boiselle v. McKenna, [2003] I.L.R. para. M-1590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Goepel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August 1, 2002.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2002</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[2003] I.L.R. para. M-1590</w:t>
      </w:r>
    </w:p>
    <w:p>
      <w:pPr>
        <w:spacing w:before="120" w:line="260" w:lineRule="atLeast"/>
        <w:rPr>
          <w:lang w:val="en-US" w:eastAsia="en-US" w:bidi="ar-SA"/>
        </w:rPr>
      </w:pPr>
      <w:r>
        <w:rPr>
          <w:rFonts w:ascii="arial" w:eastAsia="arial" w:hAnsi="arial" w:cs="arial"/>
          <w:color w:val="000000"/>
          <w:sz w:val="20"/>
          <w:lang w:val="en-US" w:eastAsia="en-US" w:bidi="ar-SA"/>
        </w:rPr>
        <w:t>Boiselle v. McKenna</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96" style="position:absolute;z-index:2516817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69" w:name="Keywords_0"/>
      <w:bookmarkEnd w:id="69"/>
      <w:r>
        <w:rPr>
          <w:rFonts w:ascii="arial" w:eastAsia="arial" w:hAnsi="arial" w:cs="arial"/>
          <w:b/>
          <w:color w:val="000000"/>
          <w:sz w:val="20"/>
          <w:lang w:val="en-US" w:eastAsia="en-US" w:bidi="ar-SA"/>
        </w:rPr>
        <w:t xml:space="preserve">Personal injury damages — Soft tissue injuries — Multiple accidents — Pre-existing condition — Condition aggravated by accident injuries — $23,000 general damages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Improper storage of carpet in van a partial cause of injury.</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70" w:name="Case Summary_2"/>
            <w:bookmarkEnd w:id="70"/>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personal injury damages arising from three motor vehicle accidents. The defendants admitted liability for the collisions, but argued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his injuries in the first and third accidents. The assessment of damages was complicated by the plaintiff's pre-accident degenerative spine condition and a significant work-related injury affecting his back.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In the first accident, the plaintiff's vehicle was struck in an intersection collision. He applied his brakes, and an unsecured roll of carpeting in the back of his van was forced forward, hitting him in the shoulder. The plaintiff continued to suffer neck, shoulder and lower back pain after this accident.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second collision was a minor rear-end accident, and the plaintiff did not complain of lasting effects. In the third accident, the plaintiff's vehicle was struck by a vehicle pulling out from a parking lot. The plaintiff suffered pain in his right hip and ribs. The defendant argued that the plaintiff had not been wearing a seat belt, and that his injuries were more severe because of this. </w:t>
            </w:r>
            <w:r>
              <w:rPr>
                <w:lang w:val="en-US" w:eastAsia="en-US" w:bidi="ar-SA"/>
              </w:rPr>
              <w:cr/>
            </w:r>
          </w:p>
          <w:p>
            <w:pPr>
              <w:spacing w:before="120" w:line="260" w:lineRule="atLeast"/>
              <w:ind w:left="240"/>
              <w:jc w:val="both"/>
              <w:rPr>
                <w:lang w:val="en-US" w:eastAsia="en-US" w:bidi="ar-SA"/>
              </w:rPr>
            </w:pPr>
            <w:bookmarkStart w:id="71" w:name="Holdings of Court_0"/>
            <w:bookmarkEnd w:id="71"/>
            <w:r>
              <w:rPr>
                <w:rFonts w:ascii="arial" w:eastAsia="arial" w:hAnsi="arial" w:cs="arial"/>
                <w:color w:val="000000"/>
                <w:sz w:val="20"/>
                <w:lang w:val="en-US" w:eastAsia="en-US" w:bidi="ar-SA"/>
              </w:rPr>
              <w:t>HELD: The plaintiff's damages were assessed.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In the first accident, the Court found that the plaintiff would not likely have suffered injury if the carpet had been properly secured. Liability for the injuries was apportioned equally between the plaintiff and the defendant driver. In the third accident, the Court found that the defendant had not proven that the plaintiff was not wearing a seat belt, and the defendant was solely liable for the plaintiff's injuries.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Prior to these accidents, the plaintiff had suffered a serious and long-standing back problem, and had already curtailed many of his recreational activities. The three accidents aggravated his condition; the first accident caused about one year's aggravation, and the second and third accidents caused about 14 months' aggravation. Total general damages were assessed at $30,000, divided $14,000 to the first accident and $16,000 to the second and third accidents. Since the plaintiff was 50 per cent at fault for the first accident, he would receive $7,000 for it, for a total award of $23,000. The accident-related injuries had resolved, and any loss of future employment would not be attributable to these accidents, so there was no award for loss of future earning capacity.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32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British Columbia (Minister of Forests) v. Fortis Pacific Holdings Inc., [2013] B.C.J. No. 1707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C.P. Bouck</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05-3745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1707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1401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In Right of the Province of British Columbia, as represented by The Minister of Forests, Plaintiff, and Fortis Pacific Holdings Inc., FortisBC Inc., and Aquila Networks Canada (British Columbia)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jc w:val="both"/>
        <w:rPr>
          <w:rFonts w:ascii="arial" w:eastAsia="arial" w:hAnsi="arial" w:cs="arial"/>
          <w:sz w:val="20"/>
          <w:lang w:val="en-US" w:eastAsia="en-US" w:bidi="ar-SA"/>
        </w:rPr>
      </w:pPr>
      <w:bookmarkStart w:id="72" w:name="Counsel_21"/>
      <w:bookmarkEnd w:id="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 Manhas.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Defendants/Applicants: J.J.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Proposed Third Party The Nature Trust of British Columbia: M. Van Nostrand.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3" w:name="Judgment_21"/>
      <w:bookmarkEnd w:id="73"/>
      <w:r>
        <w:pict>
          <v:line id="_x0000_s1099" style="position:absolute;z-index:2517340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4" w:name="MASTER C.P. BOUCK"/>
            <w:bookmarkEnd w:id="74"/>
            <w:r>
              <w:rPr>
                <w:rFonts w:ascii="arial" w:eastAsia="arial" w:hAnsi="arial" w:cs="arial"/>
                <w:b/>
                <w:color w:val="000000"/>
                <w:sz w:val="30"/>
                <w:lang w:val="en-US" w:eastAsia="en-US" w:bidi="ar-SA"/>
              </w:rPr>
              <w:t>MASTER C.P. BOUCK</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seek leave to file a third party notice against the Nature Trust of British Columbia (the "Nature Trust"). The application comes some six years after the filing of a statement of defence and eight years after this action was commenced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Nature Trust and the plaintiff oppose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action concerns the consequences of a wildfire which ignited on August 22, 2003, near Vaseux Lake,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fire allegedly started on the top of a power delivery pole owned by Fortis and located on a statutory right of way. The fire spread through what is described in the material as the Emery Property which is part of the larger parcel of land owned by the Nature Trust. At the time of the fire, the property was leased to the plaintiff by the Nature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2005, the plaintiff commenced this action claiming that it has incurred significant costs in controlling, suppressing and extinguishing the fire. Additional costs were incurred by the plaintiff in rehabilitating the lands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claim against the defendants is for judgment for these costs, together with loss of timber resources, as well as general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their statement of defence filed in March 2007, the defendants reference the Nature Trust but allege that the fire was started by person or persons unknown or unidentified. A number of other defences are raised; none implicate the Nature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action has proceeded in fits and starts. Lists of documents were exchanged in 2007 but not further steps were taken for about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Two related actions were brought by individuals with the surname Casorso (the "Casorso Actions"). The Casorsos owned property near the location of the defendants' power pole and claimed losses resulting from the August 2003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Casorso Actions made claims against the defendants as well as the Nature Trust. In 2008, one of the Casorso actions was discontinued against all defendants. The claim against the Nature Trust in the other Casorso action was discontinued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no time did these defendants seek to add the Nature Trust as a third party in the Casorso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2010, the parties consented to having the trials in this and the remaining Casorso action being heard at the same time. I understand that the Casorso action has now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Examinations for discovery of the parties in this action were conducted in 2011 and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case planning conference was held on March 5, 2013. The defendants raised the possibility of adding the Nature Trust, and were ordered to proceed with any such application by March 31, 2013. The defendants' notice of application was filed three days before that deadline.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Meanwhile, this action is set to proceed to trial in September 2014 for a period of up to 90 days. A case management judge has been assigned.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do not offer any explanation for the delay in bringing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seek contribution and indemnity from the Nature Trust in the event that the plaintiff is successful in establishing its nuisance claim and damages are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third party claim is based on the allegation that the Nature Trust sprinkler system in operation at the time of the incident somehow caused or contributed to the fire's ignition. The defendants also allege that the Nature Trust failed to take proper steps to prevent the spread of the fire. The cause of action against Nature Trust rests on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application calls for the exercise of judicial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parties agree that the following factors ought to be considered by the court in exercising that discretion:</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delay in bringing the application, reasons for delay and any explanation offered;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third party notice discloses a reasonable cause of action;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connection of the proposed claim to the original cause of action;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respective prejudices to the parties should the application be allowed or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addition, the court must recognize that multiple proceedings concerning related questions, issues and remedies ought to be avoided: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[1988] B.C.J. No. 515</w:t>
        </w:r>
      </w:hyperlink>
      <w:r>
        <w:rPr>
          <w:rFonts w:ascii="arial" w:eastAsia="arial" w:hAnsi="arial" w:cs="arial"/>
          <w:color w:val="000000"/>
          <w:sz w:val="20"/>
          <w:lang w:val="en-US" w:eastAsia="en-US" w:bidi="ar-SA"/>
        </w:rPr>
        <w:t xml:space="preserve"> (B.C.C.A.),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more general terms, the court must determine whether the granting of the relief is just and convenient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noted, the defendants offer no explanation for the delay in bringing this application. The defendants say that the litigation has been slow to unfold and no prejudice results to either the plaintiff or the Nature Trust from any delay. There is still plenty of time to undertake the discovery process with respect to the third party claim before next year's trial and very few days will be added to the trial as a result of this claim. In any event, the defendants say that delay is not a determining factor in allowing joinder of an action for contribution and indemnity: </w:t>
      </w:r>
      <w:r>
        <w:rPr>
          <w:rFonts w:ascii="arial" w:eastAsia="arial" w:hAnsi="arial" w:cs="arial"/>
          <w:i/>
          <w:color w:val="000000"/>
          <w:sz w:val="20"/>
          <w:lang w:val="en-US" w:eastAsia="en-US" w:bidi="ar-SA"/>
        </w:rPr>
        <w:t>The Owners, Strata Plan LMS 1751 v. Scott Management Ltd.</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2010 BCCA 192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Furthermore, it is common ground that no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2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defences arise in this case as the running of time begins if and when judgment is obtained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defendants suggest that they will be prejudiced by the delay in adjudicating the third party claim. If this application is dismissed, the defendants may still bring a separate cause of action if the plaintiff succeeds at trial. Given that the defendants have six years from the date of judgment in which to commence that action, a trial on the issues raised in the third party notice could conceivably happen nearly two decades after the event in question. Nevertheless, the defendants' material did not identify any actual prejudice such as the unavailability of witnesses at that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Nor did the defendants' material identify the inconsistent judicial findings might possibly result if the third party claim is delayed. The third party notice appears to acknowledge that the fire originated from the defendants' power poles. The issue in the third party claim will be whether the Nature Trust's actions or inactions contributed to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Nature Trust submits that it will suffer the greater prejudice if joinder is allowed. It submits that witnesses are or will be unavailable for the scheduled trial. The Nature Trust also says that claim brought by the defendants is spurious. Particular reliance is placed on the evidence of individuals involved with the Nature Trust at the time of the fire and with the resulting fire investigation. Nature Trust says that it received "no hint" of any potential action by the defendants and has governed itself accordingly in terms of evidence-gathering and the like. Indeed, the Nature Trust has had no involvement in any litigation stemming from the fire for almost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supports the position taken by the Nature Trust and raises additional grounds of prejudice. It suggests that the third party claim will add time and cost to an already exceptionally lengthy and expensive proceeding. Furthermore, the issues raised in the third party claim have no bearing on the plaintiff's claim. The better course of action is to await the outcome of this proceeding and have the defendants determine then whether an action for contribution and indemnity is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 also invites the court to consider the objectives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including proportionality as well as the provisions of the recently enacted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plaintiff says that the trend in the law is to prevent delay by holding parties accountable to their choices in the litigation arena. In this case, the defendants have been well aware of Nature Trust as a "player" in the Casorso action for years. To allow the defendants to raise the issue of contribution and indemnity at this late stage would condone delay and create an injustice to both of the parties opposing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While Nature Trust makes a compelling argument on the strength of the defendants' cause of action, the law is well established that the merits of the third party claim are not to be weighed on this type of application. The question is whether the action is "viable" in that the pleading discloses a reasonable cause of action that on its face is not vexatious or unknown to the law: </w:t>
      </w:r>
      <w:r>
        <w:rPr>
          <w:rFonts w:ascii="arial" w:eastAsia="arial" w:hAnsi="arial" w:cs="arial"/>
          <w:i/>
          <w:color w:val="000000"/>
          <w:sz w:val="20"/>
          <w:lang w:val="en-US" w:eastAsia="en-US" w:bidi="ar-SA"/>
        </w:rPr>
        <w:t>Wadsworth v. McLeod</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2004 BCSC 1824</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at paras. 21-29. Certainly, common sense suggests that a sprinkler system would not be a contributing factor to a fire but even that observation delves into a consideration of what evidence might be available to support the defendants'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merits of the action is one factor to consider but the "fundamental question" is whether greater injustice and inconvenience would arise from allowing the contribution claim as a third party proceeding, or leaving it to be pursued in a separate future action: </w:t>
      </w:r>
      <w:r>
        <w:rPr>
          <w:rFonts w:ascii="arial" w:eastAsia="arial" w:hAnsi="arial" w:cs="arial"/>
          <w:i/>
          <w:color w:val="000000"/>
          <w:sz w:val="20"/>
          <w:lang w:val="en-US" w:eastAsia="en-US" w:bidi="ar-SA"/>
        </w:rPr>
        <w:t>The Owners, Strata Plan LMS 1751 v. Scott Management Ltd.</w:t>
      </w:r>
      <w:r>
        <w:rPr>
          <w:rFonts w:ascii="arial" w:eastAsia="arial" w:hAnsi="arial" w:cs="arial"/>
          <w:color w:val="000000"/>
          <w:sz w:val="20"/>
          <w:lang w:val="en-US" w:eastAsia="en-US" w:bidi="ar-SA"/>
        </w:rPr>
        <w:t xml:space="preserve"> at para.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At first blush, the defendants' application appears on "all fours" with the principles stated in </w:t>
      </w:r>
      <w:r>
        <w:rPr>
          <w:rFonts w:ascii="arial" w:eastAsia="arial" w:hAnsi="arial" w:cs="arial"/>
          <w:i/>
          <w:color w:val="000000"/>
          <w:sz w:val="20"/>
          <w:lang w:val="en-US" w:eastAsia="en-US" w:bidi="ar-SA"/>
        </w:rPr>
        <w:t>The Owners, Strata Plan LMS 1751</w:t>
      </w:r>
      <w:r>
        <w:rPr>
          <w:rFonts w:ascii="arial" w:eastAsia="arial" w:hAnsi="arial" w:cs="arial"/>
          <w:color w:val="000000"/>
          <w:sz w:val="20"/>
          <w:lang w:val="en-US" w:eastAsia="en-US" w:bidi="ar-SA"/>
        </w:rPr>
        <w:t>. The appellate court was persuaded that injustice would result if the defendants' claim for contribution and indemnity fell into abeyance for years while awaiting adjudication of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Both the defendants and the opposing parties suggest the delay factor weighs in their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submission of the Nature Trust with respect to delay cuts both ways. If its key witnesses might not be available at the trial in this action, there seems a greater likelihood that the same individuals will not be available at any future trial of the third party claim. However, the challenges faced by the Nature Trust in preparing for trial is not really a valid consideration on this application. The application is not deciding whether or not the third party claim can proceed </w:t>
      </w:r>
      <w:r>
        <w:rPr>
          <w:rFonts w:ascii="arial" w:eastAsia="arial" w:hAnsi="arial" w:cs="arial"/>
          <w:i/>
          <w:color w:val="000000"/>
          <w:sz w:val="20"/>
          <w:lang w:val="en-US" w:eastAsia="en-US" w:bidi="ar-SA"/>
        </w:rPr>
        <w:t>at all</w:t>
      </w:r>
      <w:r>
        <w:rPr>
          <w:rFonts w:ascii="arial" w:eastAsia="arial" w:hAnsi="arial" w:cs="arial"/>
          <w:color w:val="000000"/>
          <w:sz w:val="20"/>
          <w:lang w:val="en-US" w:eastAsia="en-US" w:bidi="ar-SA"/>
        </w:rPr>
        <w:t>. Rather, the application is whether the claim might be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any event, I am not persuaded that any of the parties have demonstrated actual prejudice in the sense of an inability to present or defend the third party claim: </w:t>
      </w:r>
      <w:r>
        <w:rPr>
          <w:rFonts w:ascii="arial" w:eastAsia="arial" w:hAnsi="arial" w:cs="arial"/>
          <w:i/>
          <w:color w:val="000000"/>
          <w:sz w:val="20"/>
          <w:lang w:val="en-US" w:eastAsia="en-US" w:bidi="ar-SA"/>
        </w:rPr>
        <w:t>Bel-Mar Developments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North Shore Credit Union,</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2001 BCSC 388</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am persuaded, however, that other assumed prejudice exists and that the ruling in </w:t>
      </w:r>
      <w:r>
        <w:rPr>
          <w:rFonts w:ascii="arial" w:eastAsia="arial" w:hAnsi="arial" w:cs="arial"/>
          <w:i/>
          <w:color w:val="000000"/>
          <w:sz w:val="20"/>
          <w:lang w:val="en-US" w:eastAsia="en-US" w:bidi="ar-SA"/>
        </w:rPr>
        <w:t>The Owners, Strata Plan LMS 1751</w:t>
      </w:r>
      <w:r>
        <w:rPr>
          <w:rFonts w:ascii="arial" w:eastAsia="arial" w:hAnsi="arial" w:cs="arial"/>
          <w:color w:val="000000"/>
          <w:sz w:val="20"/>
          <w:lang w:val="en-US" w:eastAsia="en-US" w:bidi="ar-SA"/>
        </w:rPr>
        <w:t xml:space="preserve"> can be distinguished based on its facts. Unlike the proceeding in </w:t>
      </w:r>
      <w:r>
        <w:rPr>
          <w:rFonts w:ascii="arial" w:eastAsia="arial" w:hAnsi="arial" w:cs="arial"/>
          <w:i/>
          <w:color w:val="000000"/>
          <w:sz w:val="20"/>
          <w:lang w:val="en-US" w:eastAsia="en-US" w:bidi="ar-SA"/>
        </w:rPr>
        <w:t>The Owners, Strata Plan LMS 1751,</w:t>
      </w:r>
      <w:r>
        <w:rPr>
          <w:rFonts w:ascii="arial" w:eastAsia="arial" w:hAnsi="arial" w:cs="arial"/>
          <w:color w:val="000000"/>
          <w:sz w:val="20"/>
          <w:lang w:val="en-US" w:eastAsia="en-US" w:bidi="ar-SA"/>
        </w:rPr>
        <w:t xml:space="preserve"> this is not a multi-layered construction dispute where evidence of each trade's actions might well be relevant to the question of causation. As well, as the court noted in that case, there were multiple third parties brought into the action, many of whom took no issue with their ongoing involvement.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accept the plaintiff's submissions that the defendants' cause of action is entirely separate in that there can be no risk of inconsistent findings if the matter proceeded to trial at another time. The claim described in the third party notice is premised on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nuisance against the defendants. The court will be asked to find that the Nature Trust owed a duty of care to the defendants and/or committed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This claim has nothing to do with the plaintiffs, yet will inevitably add steps and possible delay to the adjudication of the main claim. The parties can only estimate the additional time required at trial for presenting evidence and argument on the third party claim. What is certain is that the plaintiff will be compelled to sit through this portion of the trial as an observer and at considerable cost that will not be recouped unless full indemnity costs are awarded -- a possible, but highly unlikely,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Similarly, if joined in the proceeding, the Nature Trust will incur costs while its counsel sits through days if not weeks of evidence and submissions addressing the assessment of damages. Again, it seems highly unlikely that any such prejudice will be fully remedied in a costs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only identifiable prejudice to the defendants is the delay in having the third party claim adjudicated. With respect, the defendants' inaction created this possible prejudice. Furthermore, the defendants should not be able to say that the prejudice will be exacerbated if an action is not commenced until near the end of the governing limitation period. Again, this speaks to a delay of the defendants' own doing. On the other hand, if this application is dismissed, the defendants will control the pace of the third party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(1985), 18 D.L.R. (4TH) 391</w:t>
        </w:r>
      </w:hyperlink>
      <w:r>
        <w:rPr>
          <w:rFonts w:ascii="arial" w:eastAsia="arial" w:hAnsi="arial" w:cs="arial"/>
          <w:color w:val="000000"/>
          <w:sz w:val="20"/>
          <w:lang w:val="en-US" w:eastAsia="en-US" w:bidi="ar-SA"/>
        </w:rPr>
        <w:t xml:space="preserve"> (C.A.), Lambert J.A. addresses some of the factors that ought to be considered in exercising the discretion at play in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is the fair thing to do? Who suffers prejudice if the discretion is exercised? How much prejudice? Who suffers prejudice if the discretion is not exercised? How much prejudice? Have the parties acted properly and reasonably in their own interests? If a party has not acted properly and reasonably, should he be relieved from the consequences of his own behaviour? Is there another course available to one or other of the parties? Where does the balance of convenience lie? This list is illustrative, but not exhaustive, of the questions that should be asked with respect to the parties before the court. But part of the purpose of the Rule is to avoid multiplicity of proceedings for the benefit of other litigants, so that congestion in the courts is avoided. So it is proper to ask questions in that area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Upon consideration of all of those factors, I find that the fair result is the dismissal of this application. Put another way, I am persuaded that the Nature Trust and the plaintiff will suffer the greater inconvenience and injustice if the third party claim is joined with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If the parties are unable to agree on costs of the application, arrangements should be made through the Court Scheduling office to speak 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C.P. BOUCK</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7831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1"/>
          <w:headerReference w:type="default" r:id="rId402"/>
          <w:footerReference w:type="even" r:id="rId403"/>
          <w:footerReference w:type="default" r:id="rId404"/>
          <w:headerReference w:type="first" r:id="rId405"/>
          <w:footerReference w:type="first" r:id="rId4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7" w:history="1">
        <w:r>
          <w:rPr>
            <w:rFonts w:ascii="arial" w:eastAsia="arial" w:hAnsi="arial" w:cs="arial"/>
            <w:b/>
            <w:bCs/>
            <w:i/>
            <w:color w:val="0077CC"/>
            <w:kern w:val="32"/>
            <w:sz w:val="28"/>
            <w:szCs w:val="32"/>
            <w:u w:val="single"/>
            <w:shd w:val="clear" w:color="auto" w:fill="FFFFFF"/>
            <w:lang w:val="en-US" w:eastAsia="en-US" w:bidi="ar-SA"/>
          </w:rPr>
          <w:t>Bronson v. Tompkins Ranching Ltd., [2012] B.C.J. No. 1060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13-15,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S110304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1060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770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Thomas E. Bronson, Lee B. Lewis, Virginia L. Shaffer and H. Davis Lewis Jr., Plaintiffs, and Tompkins Ranching Ltd., High &amp; Wild Wilderness Safaris (2005) Inc., Jennifer Sue Lewis Browning and Julie Anne Lewis,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(105 paras.)</w:t>
      </w:r>
    </w:p>
    <w:p>
      <w:pPr>
        <w:jc w:val="both"/>
        <w:rPr>
          <w:rFonts w:ascii="arial" w:eastAsia="arial" w:hAnsi="arial" w:cs="arial"/>
          <w:sz w:val="20"/>
          <w:lang w:val="en-US" w:eastAsia="en-US" w:bidi="ar-SA"/>
        </w:rPr>
      </w:pPr>
      <w:bookmarkStart w:id="75" w:name="Counsel_22"/>
      <w:bookmarkEnd w:id="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1"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R.R.E. DeFilippi and D.D.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Tompkins Ranching Ltd., Defendant: G.F.T. Gregory and A. Syer.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High &amp; Wild Wilderness Safaris (2005) Inc., Jennifer Sue Lewis Browning and Julie Anne Lewis: Not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22"/>
      <w:bookmarkEnd w:id="76"/>
      <w:r>
        <w:pict>
          <v:line id="_x0000_s1102" style="position:absolute;z-index:2517350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June 7, 2012;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J.M. GROPPER J."/>
            <w:bookmarkEnd w:id="77"/>
            <w:r>
              <w:rPr>
                <w:rFonts w:ascii="arial" w:eastAsia="arial" w:hAnsi="arial" w:cs="arial"/>
                <w:b/>
                <w:color w:val="000000"/>
                <w:sz w:val="30"/>
                <w:lang w:val="en-US" w:eastAsia="en-US" w:bidi="ar-SA"/>
              </w:rPr>
              <w:t>J.M. GROPPER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bring this action in relation to the sale of shares by a trustee to the defendant, Tompkins Ranching Ltd. ("TRL"), at an undervalue.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the second action in relation to the sale of these shares. The plaintiffs brought suit against the trustee, as well as a number of other defendants, in a complex action for breach of trust, breach of fiduciary duty and assisting in a breach of trust (the "First Action"). They were successful against some of those defendants. In order to fully understand the context of the current litigation, which I will refer to as the "Second Action", an outline of the First Action is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to be determined are:</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plaintiffs precluded from bringing the Second Action?</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plaintiffs committed an abuse of process in bringing the Second Action?</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this a case of cumulative or alternative remedies?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TRL bound by the findings of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First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First Action was heard by Mr. Justice Goepel over 68 days in 2008 and 2009. Judgment was rendered February 8, 2010. Mr. Justice Goepel's reasons can be found at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2010 BCSC 169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Bronson</w:t>
      </w:r>
      <w:r>
        <w:rPr>
          <w:rFonts w:ascii="arial" w:eastAsia="arial" w:hAnsi="arial" w:cs="arial"/>
          <w:color w:val="000000"/>
          <w:sz w:val="20"/>
          <w:lang w:val="en-US" w:eastAsia="en-US" w:bidi="ar-SA"/>
        </w:rPr>
        <w:t>]. The background facts related below can be found in much more detail in 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clarification, I have removed any reference to Graham River Trust ("GRT") as it is not relevant to my consideration of the issues to be decided. Like Goepel J., I refer to individuals by their first names in order to avoid confusion. I mean no disrespect. This background refers to the findings of the Goepel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groundwork for the ultimate legal dispute began in the 1970s. In 1972, two American brothers, both lawyers, went hunting in northeastern British Columbia. The brothers are the plaintiff, Harold Lewis, and the defendant in the First Action, Eugene Lewis. While there, they met Gary Powell, a guide outfitter who was running his own outfitting business. Gary was selling his business and agreed to sell to the Lewises while remaining an equal partner. In 1973, Big Nine Outfitters Ltd. ("Big Nine") was incorporated and it acquired Gary Powell's outfitting business. Originally, there were five investors, but by 1975 only Harold, Eugene and Gary remained as the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1978, Canadian tax laws were changed so that foreign-owned companies paid more taxes than Canadian-owned companies. Harold and Eugene created the Big Nine Trust (the "BNT") in order to avoid the higher rates. The BNT was a Canadian trust in which the Lewises placed their shares and Gary became the trustee. If Gary was unable to fulfil his duties as trustee, his wife Olive and his sister Audrey Tompkins would take over. Harold and Eugene's children became the beneficiaries of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important at this point to detail how the succession of trustees was set up for the BNT when the trust was first created. Gary Powell was the trustee with his wife, Olive, and sister, Audrey, ready to serve as co-trustees should he be unable to continue to act. If neither of them could act, Harold and Eugene became co-trustees. In 1979, Harold and Eugene both wrote "Revocation Letters" renouncing their power to revoke or amend the BNT. This was done as the Canadian authorities had expressed concern that with the power to revoke the BNT, Big Nine was not truly a Canadian-controlled company. In the Revocation Letters, the brothers appointed their brother-in-law, Howard Hewitt, as trustee if either of them could not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October of 1983, Gary Powell passed away in a plane crash. His wife Olive was the beneficiary of his shares in Big Nine. Olive and Audrey became the co-trustees of the BNT.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Big Nine's business began to suffer and in 1986, the defendant in the Second Action, TRL, purchased Olive's shares. Audrey's son, Barry, who owned the shares in TRL, took over the running of Big Nine as the guide outfitter. Olive stepped down as a co-trustee and Audrey became the sole trustee of BNT. Barry ran the company with "minimal oversight", despite being required to obtain approval for large expenditures: </w:t>
      </w:r>
      <w:r>
        <w:rPr>
          <w:rFonts w:ascii="arial" w:eastAsia="arial" w:hAnsi="arial" w:cs="arial"/>
          <w:i/>
          <w:color w:val="000000"/>
          <w:sz w:val="20"/>
          <w:lang w:val="en-US" w:eastAsia="en-US" w:bidi="ar-SA"/>
        </w:rPr>
        <w:t>Bronson</w:t>
      </w:r>
      <w:r>
        <w:rPr>
          <w:rFonts w:ascii="arial" w:eastAsia="arial" w:hAnsi="arial" w:cs="arial"/>
          <w:color w:val="000000"/>
          <w:sz w:val="20"/>
          <w:lang w:val="en-US" w:eastAsia="en-US" w:bidi="ar-SA"/>
        </w:rPr>
        <w:t>, at para. 133. Barry made changes to Big Nine's operations as a result of increased government regulation. He also upgraded facilities in order to attract eco-tourists. However, this did not turn out to be a sound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1991, an investor, Mr. Hall, wished to buy into Big Nine. Harold was opposed to the sale and threatened legal action. Audrey reached an agreement with Mr. Hall, TRL and Eugene wherein only Eugene's children, Jennifer Browning and Julie Lewis (who are defendants in both actions), and TRL would sell a portion of their shares. Mr. Hall died after purchasing the shares and they are now held in trust for his family. Barry is the trustee of those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1994, two of Harold's children, the plaintiffs Virginia Shaffer and Lee Lewis, assigned their interest in the BNT to themselves and their brother, the plaintiff Davis Lewis, who was not born when the BNT was created. In turn, the three of them assigned 50% of their interest to Thomas Bronson ("Tommy"), a lifelong friend of Harold and Eugene, to cover a debt Harold owed to Tommy.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2000, Audrey became ill with Alzheimer's disease and her involvement in the BNT and Big Nine decreased. However, she remained the trustee of the BNT and a director of Big Nine.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2000, Harold moved by himself to "Crying Girl Prairie", a remote piece of property located approximately 120 miles northwest of Fort St. John, British Columbia. He lived there by himself through to 2007. Harold and Eugene had a falling out in 2000 and had not spoken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2001, Eugene borrowed money from his brother-in-law, Howard Hewitt, a defendant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2002, Audrey's health was impacting her ability to keep up with Big Nine's and the BNT's records and financial statements. Eugene started contacting lawyers to determine what Audrey would need to do to resign. Through another lawyer, he contacted Margaret Mason at Bull, Housser &amp; Tupper. Margaret had advised Audrey regarding the sale of shares to Hall in 1992, as well as the assignment of some of Harold's children's shares to Tommy in 1994. Margaret and Bull, Housser &amp; Tupper are both defendants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Margaret spoke with Eugene regarding transferring the trusteeship from Audrey to himself. Eugene said he did not want to take the position of trustee and that he and Harold had agreed Howard would become the trustee. He informed Margaret that Howard had also agreed to act in his place. He emphasized that he did not want Harold to become a trustee. He was unsure what Harold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Margaret drew up the appropriate paperwork: (a) a renunciation for Eugene; (b) a release and indemnity for Audrey; (c) a renunciation for Audrey; and (d) an acceptance and indemnity for Howard. Although Margaret believed she was acting for Audrey, she at no time discussed any of the documents with Audrey or her husband William.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September 18, 2002, Eugene executed his renunciation as a trustee of the BNT and attached his revocation letter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September of 2002, Eugene met with Virginia, Harold's daughter. He explained that Audrey had stepped down and that Howard was going to replace her. He gave her a copy of all of the documents, including his own unexecuted resignation letter and the resignation letter he had drawn up for Harold. The Revocation Letters were not attached. Eugene asked Virginia to sign the indemnities for Audrey and Howard and the release for Audrey.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Virginia discussed the documents with her siblings. Lee, in turn, went to Tommy for advice. Tommy contacted Eugene to ask him what was taking place. Tommy asked Eugene for a copy of the trust agreement for the BNT, as well as the documents provided to Virginia. There was evidence at trial that he did not receive all of the pages of the fax Eugene subsequently sent containing those documents. The pages he did not receive included the trust agreement, which would have made it clear that Harold was entitled to be a co-trustee.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meantime, Tommy wrote Harold at Crying Girl Prairie to advise him of Audrey's resignation and Howard's appointment. Harold was upset by the events. He was not on good terms with Howard. He was, however, unaware that the trust agreement appointed him as a co-trustee after Olive and Audrey. He did not have access to the documents that had been drawn up many years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2003, Howard reviewed the paperwork for the BNT and decided that a sale of Big Nine's shares should be considered. He met with Tommy and Eugene to discuss the options.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June of that year, Tommy visited Big Nine and spoke with Barry. Barry expressed concern that Howard and Tommy would increase their oversight of his management of Big Nine. He told Tommy he wanted a larger role in the company. At that time, he held a minority share through TRL.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August, Tommy discussed Barry's concerns with Eugene and Howard. Howard spoke to Barry to ask if he was interested in buying the business. Barry decided he would be if the price was right. He decided to offer to purchase the BNT's 55.5% interest in Big Nine on the basis of his estimation that Big Nine was worth $1.6 million. He offered to put 10% down with the rest payable over eight years with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Howard spoke with Eugene and Tommy about the offer. They decided to counter offer at $1.6 million cash up front or $2 million over eight years. In December of 2003, Barry, through TRL, accepted the cash option with a closing date of February 15, 2004. TRL's total purchase price for the 55.5% interest was $888,889.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Margaret handled the sale of the BNT's interest at Eugene's request. Barry hired his own lawyer, Mr. Long, but also relied heavily on Eugene for advice during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Tommy, in the meantime, was objecting to the sale, as was Harold and his family. He wrote Harold and explained that Howard had countered Barry's offer without having the business appraised by an outsider or reviewing recent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Barry, who had heard rumours that others were opposing the sale, agreed to certain concessions in order to see the sale through by the closing date. Barry's lawyer recommended that he obtain a legal opinion that Howard had the authority to sell the shares. He also thought that a portion of the purchase price should be held back for tax purposes. Eugene reviewed the purchase and sale documents and deleted these conditions. Barry accepted that against the advice of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the sale closed, Howard advised all the beneficiaries by way of letter and asked them to sign a release and indemnity agreement. Only Julie, Jennifer and Davis returned a signed release. Howard provided them with cheques from their portion of the sale. Only Julie and Jennifer cashed their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Howard kept the remaining proceeds and used them to fund his defence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Tommy, Harold, Lee, Virginia, Davis and Tommy's son, Tom, all sued Howard, Eugene, Jennifer and Julie for breach of trust, breach of fiduciary duty and assisting in a breach of trust. Margaret Mason and Bull, Housser &amp; Tupper were also defendants in the First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trial, Mr. Justice Goepel found that Howard was aware that Harold had a right to be a co-trustee. He found that Eugene and Howard deliberately withheld this information from Harold as they did not wish him to accept the position as co-trustee. He rejected the plaintiffs' assertion that Howard and Eugene's plan was to sell Big Nine and have Jennifer and Julie use their proceeds from the sale to pay off Eugene's debt to Howard.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result, Mr. Justice Goepel found that Howard had breached the trust by selling the shares of the BNT without Harold's consent. He found that the decision to sell the shares was reasonable. However, he found that Howard should have done more due diligence in order to determine the value of the shares prior to 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Goepel J. further found that it was a breach of trust for Howard to pay Jennifer, Julie and Davis their portion of the sale of the shares, but not pay the other beneficiaries.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found Eugene knowingly assisted in the breach of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Court found that the shares were worth between $1,375,665 and $1,542,345, but sold for only $888,889. The shortfall ranged, therefore, between $486,776 and $653,456. With the plaintiffs' interest equalling 60%, damages were assessed at $350,000 payable to the individual plaintiffs according to their respective interest (the "Damages Award"). Goepel J. found Howard and Eugene jointly and severally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also ordered that Howard pay the plaintiff beneficiaries the proceeds from the sale of the shares that he refused to pay until they signed an indemnity and release (the "Proceeds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claims against Margaret and the law firm were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Proceedings After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After Mr. Justice Goepel released his reasons, the parties appeared before him on five more occasions. The first was an application by Eugene and Howard to re-open the trial and admit new evidence. They asked Goepel J. to reconsider certain aspects of his decision. The new evidence indicated that Tommy had received the trust agreement from Eugene by way of fax. The applications were denied: see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2010 BCSC 871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fourth application related to a request for double special costs by Margaret Mason. This too was dismissed: see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2011 BCSC 482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fifth application dealt with whether the BNT continued to exist and whether a new or additional trustee should be appointed. The Court found the trust was without property and, therefore, no longer existed: see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2011 BCSC 1115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second and third applications are relevant to the Second Action. In the second application,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2010 BCSC 1638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Bronson No. 2</w:t>
      </w:r>
      <w:r>
        <w:rPr>
          <w:rFonts w:ascii="arial" w:eastAsia="arial" w:hAnsi="arial" w:cs="arial"/>
          <w:color w:val="000000"/>
          <w:sz w:val="20"/>
          <w:lang w:val="en-US" w:eastAsia="en-US" w:bidi="ar-SA"/>
        </w:rPr>
        <w:t>], the plaintiffs applied for leave, in part, to make submissions outlined at para. 3 as follows: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Howard H. Hewitt ("Howard"), Jennifer Lewis Browning ("Jennifer") and Julie Anne Lewis ("Julie"), and each of them, are under an obligation to refund to the trustee(s) of the Big Nine Trust (the "BNT") the distribution of $348,000.00 (Can.) made by Howard to Jennifer and Julie on or about March 3, 2010 (the "Refund of Distribution");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Court found the plaintiffs were seeking to argue that the BNT should be reimbursed with all funds paid back into it. The plaintiffs argued that Jennifer and Julie should pay back the amount they received to the BNT. Alternatively, the plaintiffs argued that Howard should pay what he owed on the previous judgment back to the BNT (although this argument was subsequently dealt with in the third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plaintiffs argued that Howard had no authority to distribute the funds from the sale of the shares and, therefore, Jennifer and Julie had no right to receive them. They also argued that there were outstanding taxes owed by the BNT and that Jennifer and Julie were liable for that as well, as beneficiaries. They had made no allegations or claims for relief against Jennifer and Julie in their pleadings or at trial: </w:t>
      </w:r>
      <w:r>
        <w:rPr>
          <w:rFonts w:ascii="arial" w:eastAsia="arial" w:hAnsi="arial" w:cs="arial"/>
          <w:i/>
          <w:color w:val="000000"/>
          <w:sz w:val="20"/>
          <w:lang w:val="en-US" w:eastAsia="en-US" w:bidi="ar-SA"/>
        </w:rPr>
        <w:t>Bronson No. 2</w:t>
      </w:r>
      <w:r>
        <w:rPr>
          <w:rFonts w:ascii="arial" w:eastAsia="arial" w:hAnsi="arial" w:cs="arial"/>
          <w:color w:val="000000"/>
          <w:sz w:val="20"/>
          <w:lang w:val="en-US" w:eastAsia="en-US" w:bidi="ar-SA"/>
        </w:rPr>
        <w:t>,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Court found "the plaintiffs' failure to make any claim against Jennifer and Julie until after the trial was completed is fatal to their application to now seek relief against them": </w:t>
      </w:r>
      <w:r>
        <w:rPr>
          <w:rFonts w:ascii="arial" w:eastAsia="arial" w:hAnsi="arial" w:cs="arial"/>
          <w:i/>
          <w:color w:val="000000"/>
          <w:sz w:val="20"/>
          <w:lang w:val="en-US" w:eastAsia="en-US" w:bidi="ar-SA"/>
        </w:rPr>
        <w:t>Bronson No. 2</w:t>
      </w:r>
      <w:r>
        <w:rPr>
          <w:rFonts w:ascii="arial" w:eastAsia="arial" w:hAnsi="arial" w:cs="arial"/>
          <w:color w:val="000000"/>
          <w:sz w:val="20"/>
          <w:lang w:val="en-US" w:eastAsia="en-US" w:bidi="ar-SA"/>
        </w:rPr>
        <w:t>,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the third application,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2011 BCSC 102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Bronson No. 3</w:t>
      </w:r>
      <w:r>
        <w:rPr>
          <w:rFonts w:ascii="arial" w:eastAsia="arial" w:hAnsi="arial" w:cs="arial"/>
          <w:color w:val="000000"/>
          <w:sz w:val="20"/>
          <w:lang w:val="en-US" w:eastAsia="en-US" w:bidi="ar-SA"/>
        </w:rPr>
        <w:t>], the plaintiffs sought the following: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and punitive damages against Howard and Eugene;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Damages Award and the Proceeds Award be paid to the BNT, not to the individual beneficiaries;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Proceeds Award be paid in Canadian currency;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against Howard and Eugene;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Howard and Eugene pay any costs awarded against the plaintiffs to Margaret Mason.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Margaret Mason sought special costs against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claim for aggravated and punitive damages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Court went on to discuss the issues surrounding the remedy. The Court found that neither the Damages Award nor the Proceeds Award should be paid back to the BNT. The Court upheld its original order for the monies to be paid to the individual beneficiaries. The Court was satisfied that "the law does not require that the funds be paid back to the trust, if alternative remedies will fully compensate the beneficiaries": </w:t>
      </w:r>
      <w:r>
        <w:rPr>
          <w:rFonts w:ascii="arial" w:eastAsia="arial" w:hAnsi="arial" w:cs="arial"/>
          <w:i/>
          <w:color w:val="000000"/>
          <w:sz w:val="20"/>
          <w:lang w:val="en-US" w:eastAsia="en-US" w:bidi="ar-SA"/>
        </w:rPr>
        <w:t>Bronson No. 3</w:t>
      </w:r>
      <w:r>
        <w:rPr>
          <w:rFonts w:ascii="arial" w:eastAsia="arial" w:hAnsi="arial" w:cs="arial"/>
          <w:color w:val="000000"/>
          <w:sz w:val="20"/>
          <w:lang w:val="en-US" w:eastAsia="en-US" w:bidi="ar-SA"/>
        </w:rPr>
        <w:t>,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Goepel J. found that throughout their submissions at trial, the plaintiffs argued that they should receive the monies. Furthermore, the plaintiffs did not claim at trial that any defendant should pay the money back to the BNT. They were now claiming Howard should pay back all the money, including the amount disbursed to Jennifer and Julie. The Court found this problematic; who would be entitled to the amount already paid to Julie and Jennifer? Neither the plaintiffs nor Jennifer and Julie would be entitled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Additionally, in regards to the Damages Award, Jennifer and Julie had released Howard from any claims. Requiring Howard to pay damages for the difference between what all the shares were worth and what they were sold for would, again, require Howard to pay an amount that no one was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Court agreed the Proceeds Award should be paid in Canadian currency.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also awarded Margaret Mason special costs and dismissed the plaintiffs' application to have Howard and Eugene pay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application for special costs against Howard and Eugene was also dismissed. They were awarded increased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Howard and Eugene have filed appeals. Howard has posted US$900,000 in security for 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appealed the special costs order made against them with respect to Margaret Mason and the law firm. Margaret Mason and the law firm applied to have the appeal declared a nullity for failure to obtain leave to appeal a costs order. Their application was granted: see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2011 BCCA 349</w:t>
        </w:r>
      </w:hyperlink>
      <w:r>
        <w:rPr>
          <w:rFonts w:ascii="arial" w:eastAsia="arial" w:hAnsi="arial" w:cs="arial"/>
          <w:color w:val="000000"/>
          <w:sz w:val="20"/>
          <w:lang w:val="en-US" w:eastAsia="en-US" w:bidi="ar-SA"/>
        </w:rPr>
        <w:t xml:space="preserve">. The plaintiffs' application for an extension to apply for leave to appeal the special costs order was dismissed: see </w:t>
      </w:r>
      <w:r>
        <w:rPr>
          <w:rFonts w:ascii="arial" w:eastAsia="arial" w:hAnsi="arial" w:cs="arial"/>
          <w:i/>
          <w:color w:val="000000"/>
          <w:sz w:val="20"/>
          <w:lang w:val="en-US" w:eastAsia="en-US" w:bidi="ar-SA"/>
        </w:rPr>
        <w:t>Bronson v. Hewitt</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2011 BCCA 519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plaintiffs in the First Action, with the exception of Harold Lewis, have now brought suit against TRL, Jennifer, Julie, and High &amp; Wild Wilderness Safaris (2005) Inc. ("High &amp; Wild"). High &amp; Wild (formerly Big Nine), Jennifer, and Julie have been added as defendants for enforcement purposes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have filed two amended Notices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in the Second Action are seeking to set aside the sale of the shares and force TRL to return the shares to the BNT. They claim that TRL received the shares knowing they were transferred in breach of trust and knowing that the sale was for less than market value. The plaintiffs submit that TRL should have made an inquiry to determine whether Howard had the authority to sell the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TRL has brought an application to dismiss or stay the action against it pursuant to Rule 9-5(1)(b)-(d)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with special costs payable by counsel for the plaintiffs, the plaintiffs themselves, or both. In the alternative, it seeks an order that counsel for the plaintiffs be liable for any costs awarded against the plaintiffs in this action or that the plaintiffs post security for costs in the amount of $300,000.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TRL, argues the plaintiffs' claim should be dismissed under Rule 9-5(1)(d) as it is "plain and obvious" that this action is an abuse of process. Firstly, it says the plaintiffs are attempting to re-litigate the issues from the First Action. TRL states the plaintiffs should have joined TRL as a defendant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Secondly, TRL asserts the plaintiffs cannot claim against the defendants in the First Action on the basis that a transaction is valid and then bring the Second Action seeking to undo that transaction on the basis that it is not valid. The plaintiffs cannot approbate and reprobate.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Thirdly, TRL argues the plaintiffs have elected the remedy of damages and are now seeking an inconsistent remedy. It points out that the plaintiffs sought a remedy of damages in the First Action and that the First Action defendants have posted security in the amount of $900,000 on appeal. It states the plaintiffs will be paid immediately from that fund should they win the appeal. TRL argues that the plaintiffs are seeking double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Finally, TRL argues that the plaintiffs' claim that TRL is attempting to re-litigate the findings from the First Action and is therefore bound by that decision is "nonsense". It asks how it can be said that it is attempting to re-litigate and how it can be bound by the findings in the First Action when it was not a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submit that they are not attempting to re-litigate the issue as this is a separate cause of action that they have against TRL. There are different parties, different facts in issue and different questions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Furthermore, the plaintiffs say that they could not have brought suit against TRL as TRL had presented itself as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of the shares for value without notice. It was not until Barry had testified at trial and the letter of April 8, 2003 written to Howard was presented that they became aware that TRL may not be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purchaser. In short, the letter featured Barry's suggestion that consideration should be given to selling Big Nine due to its lacklustre business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argue that they cannot be found to have elected a remedy as a result of the First Action for two reasons. Firstly, they argue that it is impossible that they have elected as they are not required to elect. This is a separate cause of action. When actions are separate, the remedies are "cumulative", not inconsistent. They are, therefore, under no obligation to elect a remedy. They can enforce both final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Secondly, even if this is not a separate cause of action and they are required to elect, they have not elected as the law requires that they make an informed choice. They could not make an informed choice until they understood the claim against TRL.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Finally, the plaintiffs assert that TRL is bound by the findings of fact and law made by Goepel J. in the First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Are the plaintiffs precluded from bringing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 critical matter in this case is the distinction between "inconsistent rights", "alternative remedies", and "cumulative remedies". The leading case and starting point is </w:t>
      </w:r>
      <w:r>
        <w:rPr>
          <w:rFonts w:ascii="arial" w:eastAsia="arial" w:hAnsi="arial" w:cs="arial"/>
          <w:i/>
          <w:color w:val="000000"/>
          <w:sz w:val="20"/>
          <w:lang w:val="en-US" w:eastAsia="en-US" w:bidi="ar-SA"/>
        </w:rPr>
        <w:t>United Australia Ltd. v. Barclays Bank Ltd.</w:t>
      </w:r>
      <w:r>
        <w:rPr>
          <w:rFonts w:ascii="arial" w:eastAsia="arial" w:hAnsi="arial" w:cs="arial"/>
          <w:color w:val="000000"/>
          <w:sz w:val="20"/>
          <w:lang w:val="en-US" w:eastAsia="en-US" w:bidi="ar-SA"/>
        </w:rPr>
        <w:t>, [1941] A.C. 1 (H.L.)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The facts and result in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are concisely summarized in </w:t>
      </w:r>
      <w:r>
        <w:rPr>
          <w:rFonts w:ascii="arial" w:eastAsia="arial" w:hAnsi="arial" w:cs="arial"/>
          <w:i/>
          <w:color w:val="000000"/>
          <w:sz w:val="20"/>
          <w:lang w:val="en-US" w:eastAsia="en-US" w:bidi="ar-SA"/>
        </w:rPr>
        <w:t>Chevron Canada Resources v. Canada (Indian Oil and Gas Canada)</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2006 ABQB 945</w:t>
        </w:r>
      </w:hyperlink>
      <w:r>
        <w:rPr>
          <w:rFonts w:ascii="arial" w:eastAsia="arial" w:hAnsi="arial" w:cs="arial"/>
          <w:color w:val="000000"/>
          <w:sz w:val="20"/>
          <w:lang w:val="en-US" w:eastAsia="en-US" w:bidi="ar-SA"/>
        </w:rPr>
        <w:t>,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 [A] cheque payable to United Australia was converted by another company and collected for that company by its bankers, Barclays Bank. Initially, United Australia brought an action and obtained interlocutory judgment against the other company, but this was set aside. The action did not proceed to a final trial as the other company went into liquidation and the action was stayed. While United Australia made a claim in the liquidation, its claim was never admitted. Subsequently, United Australia brought an action for conversion against Barclays Bank. The House of Lords held that United Australia, merely by initiating an action against the other company for money loaned or had and received had not elected to 'waive the tort' so as to be precluded from bringing action against the Barclays Bank. </w:t>
      </w:r>
      <w:r>
        <w:rPr>
          <w:rFonts w:ascii="arial" w:eastAsia="arial" w:hAnsi="arial" w:cs="arial"/>
          <w:color w:val="000000"/>
          <w:sz w:val="20"/>
          <w:u w:val="single"/>
          <w:lang w:val="en-US" w:eastAsia="en-US" w:bidi="ar-SA"/>
        </w:rPr>
        <w:t>The Court held that it would require judgment and satisfaction in the first action, and not just the bringing of the action, for the second action to be barred.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All of the judges concurred in the result in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Lord Atkin said the following at p. 29-31 on the distinction between "inconsistent rights" and "alternative remedies":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 it is essential to bear in mind the distinction between choosing one of two alternative remedies, and choosing one of two inconsistent rights. As far as remedies were concerned, from the oldest time the only restriction was on the choice between real and personal actions. If you chose the one you could not claim on the other. Real actions have long disappeared: and, subject to the difficulty of including two causes of action in one writ which has also now disappeared, there has not been and there certainly is not now any compulsion to choose between alternative remedies. You may put them in the same writ: or you may put one in first, and then amend and add or substitute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On the other hand, if a man is entitled to one of two inconsistent rights it is fitting that when with full knowledge he has done an unequivocal act showing that he has chosen the one he cannot afterwards pursue the other, which after the first choice is by reason of the inconsistency no longer his to choose</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 therefore think that on a question of alternative remedies no question of election arises until one or other claim has been brought to judgment. Up to that stage the plaintiff may pursue both remedies together, or pursuing one may amend and pursue the other: but he can take judgment only for the one, and his cause of action on both will then be merged in the 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present case, therefore, I find that the plaintiffs were at no stage in the proceedings they took against M.F.G. Trust called to make an election, and, if it were necessary so to hold, in fact made no election, to claim in contract and not to claim in tort: and the foundation of the defendant's defence disappears. </w:t>
      </w:r>
      <w:r>
        <w:rPr>
          <w:rFonts w:ascii="arial" w:eastAsia="arial" w:hAnsi="arial" w:cs="arial"/>
          <w:color w:val="000000"/>
          <w:sz w:val="20"/>
          <w:u w:val="single"/>
          <w:lang w:val="en-US" w:eastAsia="en-US" w:bidi="ar-SA"/>
        </w:rPr>
        <w:t>But I think it necessary to add that even if the tort had been waived, or the plaintiff had made any final election against M.F.G. Trust, Ld., I fail to see why that should have any effect upon their claims against the bank</w:t>
      </w:r>
      <w:r>
        <w:rPr>
          <w:rFonts w:ascii="arial" w:eastAsia="arial" w:hAnsi="arial" w:cs="arial"/>
          <w:color w:val="000000"/>
          <w:sz w:val="20"/>
          <w:lang w:val="en-US" w:eastAsia="en-US" w:bidi="ar-SA"/>
        </w:rPr>
        <w:t>. If a thief steals the plaintiff's goods worth 500</w:t>
      </w:r>
      <w:r>
        <w:rPr>
          <w:rFonts w:ascii="arial" w:eastAsia="arial" w:hAnsi="arial" w:cs="arial"/>
          <w:i/>
          <w:color w:val="000000"/>
          <w:sz w:val="20"/>
          <w:lang w:val="en-US" w:eastAsia="en-US" w:bidi="ar-SA"/>
        </w:rPr>
        <w:t>l</w:t>
      </w:r>
      <w:r>
        <w:rPr>
          <w:rFonts w:ascii="arial" w:eastAsia="arial" w:hAnsi="arial" w:cs="arial"/>
          <w:color w:val="000000"/>
          <w:sz w:val="20"/>
          <w:lang w:val="en-US" w:eastAsia="en-US" w:bidi="ar-SA"/>
        </w:rPr>
        <w:t>. and sells them to a receiver for 50</w:t>
      </w:r>
      <w:r>
        <w:rPr>
          <w:rFonts w:ascii="arial" w:eastAsia="arial" w:hAnsi="arial" w:cs="arial"/>
          <w:i/>
          <w:color w:val="000000"/>
          <w:sz w:val="20"/>
          <w:lang w:val="en-US" w:eastAsia="en-US" w:bidi="ar-SA"/>
        </w:rPr>
        <w:t>l</w:t>
      </w:r>
      <w:r>
        <w:rPr>
          <w:rFonts w:ascii="arial" w:eastAsia="arial" w:hAnsi="arial" w:cs="arial"/>
          <w:color w:val="000000"/>
          <w:sz w:val="20"/>
          <w:lang w:val="en-US" w:eastAsia="en-US" w:bidi="ar-SA"/>
        </w:rPr>
        <w:t>. who sells them to a fourth party for 400</w:t>
      </w:r>
      <w:r>
        <w:rPr>
          <w:rFonts w:ascii="arial" w:eastAsia="arial" w:hAnsi="arial" w:cs="arial"/>
          <w:i/>
          <w:color w:val="000000"/>
          <w:sz w:val="20"/>
          <w:lang w:val="en-US" w:eastAsia="en-US" w:bidi="ar-SA"/>
        </w:rPr>
        <w:t>l</w:t>
      </w:r>
      <w:r>
        <w:rPr>
          <w:rFonts w:ascii="arial" w:eastAsia="arial" w:hAnsi="arial" w:cs="arial"/>
          <w:color w:val="000000"/>
          <w:sz w:val="20"/>
          <w:lang w:val="en-US" w:eastAsia="en-US" w:bidi="ar-SA"/>
        </w:rPr>
        <w:t>., if I find the thief and he hands over to me the 50</w:t>
      </w:r>
      <w:r>
        <w:rPr>
          <w:rFonts w:ascii="arial" w:eastAsia="arial" w:hAnsi="arial" w:cs="arial"/>
          <w:i/>
          <w:color w:val="000000"/>
          <w:sz w:val="20"/>
          <w:lang w:val="en-US" w:eastAsia="en-US" w:bidi="ar-SA"/>
        </w:rPr>
        <w:t>l</w:t>
      </w:r>
      <w:r>
        <w:rPr>
          <w:rFonts w:ascii="arial" w:eastAsia="arial" w:hAnsi="arial" w:cs="arial"/>
          <w:color w:val="000000"/>
          <w:sz w:val="20"/>
          <w:lang w:val="en-US" w:eastAsia="en-US" w:bidi="ar-SA"/>
        </w:rPr>
        <w:t>. or I sue him for it and recover judgment I can no longer sue him for damages for the value of the goods, but why should that preclude me from suing the two receivers for damages. ... I can see no justice in the contention: and I know of no authority in support of it.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Although Lord Atkin's judgment in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is the one most often cited by Canadian courts, the judgment of Viscount Simon L.C. is also helpful for the purposes of the case at bar. He directly addressed the ability of the plaintiff to bring a second action on the same set of facts as in the first action, but against a different defendant and for a different remedy (i.e. in a situation that would be characterized in a later decision as featuring one of "cumulative remedies"). Simon L.C. held the following at p. 19-21: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So far, I have been discussing what is the true proposition of law when the second action is brought against the same defendant.</w:t>
      </w:r>
      <w:r>
        <w:rPr>
          <w:rFonts w:ascii="arial" w:eastAsia="arial" w:hAnsi="arial" w:cs="arial"/>
          <w:color w:val="000000"/>
          <w:sz w:val="20"/>
          <w:lang w:val="en-US" w:eastAsia="en-US" w:bidi="ar-SA"/>
        </w:rPr>
        <w:t xml:space="preserve"> In the present case, however, the action which is said to be barred by former proceedings against M.F.G. is not an action against M.F.G. at all, but an action against Barclays Bank. I am quite unable to see why this second action should be barred by the plaintiff's earlier proceedings against M.F.G. In the first place, the tort of conversion of which the bank was guilty is quite a separate tort from that done by M.F.G. M.F.G.'s tort consisted in taking the cheque away from the appellants without the appellants' authority; that tort would have equally existed if M.F.G., instead of getting the cheque cleared through the bank, had kept it in its own possession. The bank's tort, on the other hand, consisted in taking a cheque, which was the property of the appellants, and without their authority using it to collect money which rightly belonged to the appellants. M.F.G. and the bank were not joint tortfeasors, for two persons are not joint tortfeasors because their independent acts cause the same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But, apart from this, what ground is there for saying that proceedings in which M. F. G. were sued on the basis of waiving the tort, but which never resulted in satisfaction, should be regarded as a bar to suing the Bank for conversion</w:t>
      </w:r>
      <w:r>
        <w:rPr>
          <w:rFonts w:ascii="arial" w:eastAsia="arial" w:hAnsi="arial" w:cs="arial"/>
          <w:color w:val="000000"/>
          <w:sz w:val="20"/>
          <w:lang w:val="en-US" w:eastAsia="en-US" w:bidi="ar-SA"/>
        </w:rPr>
        <w:t xml:space="preserve">? A case which comes near to the present is </w:t>
      </w:r>
      <w:r>
        <w:rPr>
          <w:rFonts w:ascii="arial" w:eastAsia="arial" w:hAnsi="arial" w:cs="arial"/>
          <w:i/>
          <w:color w:val="000000"/>
          <w:sz w:val="20"/>
          <w:lang w:val="en-US" w:eastAsia="en-US" w:bidi="ar-SA"/>
        </w:rPr>
        <w:t>Morris v. Robinson</w:t>
      </w:r>
      <w:r>
        <w:rPr>
          <w:rFonts w:ascii="arial" w:eastAsia="arial" w:hAnsi="arial" w:cs="arial"/>
          <w:color w:val="000000"/>
          <w:sz w:val="20"/>
          <w:lang w:val="en-US" w:eastAsia="en-US" w:bidi="ar-SA"/>
        </w:rPr>
        <w:t xml:space="preserve"> [(1824) 3 B. &amp; C. 196]. There, cargo belonging to the plaintiffs had been improperly sold during the course of a voyage. There were thus two lines of remedy which the plaintiffs could pursue. They first brought an action against the shipowners for breach of their duty as carriers, with a count in trover. They recovered a verdict, but they did not enter up judgment and there had been no actual satisfaction of their claim. Instead, they brought another action against different defendants - namely, an action for conversion against the purchasers who had bought the cargo. It was held by the Court of King's Bench that the former action was no bar, and that the defendants in the second action were liable for their act in purchasing the plaintiff's goods. Bayley J., in giving judgment, observed: "If concurrent actions had been brought, that against the owners could not have barred the other; why then should it have that effect because they have been brought at different times? If indeed the plaintiffs were to recover the full value of the goods in each action, a court of equity would interfere to prevent them from having a double satisfaction, but there is nothing in the former action which can, in a court of law, prevent the recovery in this." </w:t>
      </w:r>
      <w:r>
        <w:rPr>
          <w:rFonts w:ascii="arial" w:eastAsia="arial" w:hAnsi="arial" w:cs="arial"/>
          <w:color w:val="000000"/>
          <w:sz w:val="20"/>
          <w:u w:val="single"/>
          <w:lang w:val="en-US" w:eastAsia="en-US" w:bidi="ar-SA"/>
        </w:rPr>
        <w:t>Similar reasoning, as it seems to me, would apply in the present case, and it follows that the earlier proceedings against M.F.G. could provide the present respondents with no defence, unless as a result of them the plaintiffs had received satisfaction for their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To avoid misunderstanding, I must add that I do not think that the respondents in the present case would escape liability, even if judgment had been entered in the appellant company's earlier action against M.F.G. What would be necessary to constitute a bar, as Bayley J. pointed out in </w:t>
      </w:r>
      <w:r>
        <w:rPr>
          <w:rFonts w:ascii="arial" w:eastAsia="arial" w:hAnsi="arial" w:cs="arial"/>
          <w:i/>
          <w:color w:val="000000"/>
          <w:sz w:val="20"/>
          <w:u w:val="single"/>
          <w:lang w:val="en-US" w:eastAsia="en-US" w:bidi="ar-SA"/>
        </w:rPr>
        <w:t>Morris v. Robinson</w:t>
      </w:r>
      <w:r>
        <w:rPr>
          <w:rFonts w:ascii="arial" w:eastAsia="arial" w:hAnsi="arial" w:cs="arial"/>
          <w:color w:val="000000"/>
          <w:sz w:val="20"/>
          <w:u w:val="single"/>
          <w:lang w:val="en-US" w:eastAsia="en-US" w:bidi="ar-SA"/>
        </w:rPr>
        <w:t>, would be that, as the result of such judgment or otherwise, the appellants should have received satisfaction</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has been cited and relied upon by courts in British Columbia. See </w:t>
      </w:r>
      <w:r>
        <w:rPr>
          <w:rFonts w:ascii="arial" w:eastAsia="arial" w:hAnsi="arial" w:cs="arial"/>
          <w:i/>
          <w:color w:val="000000"/>
          <w:sz w:val="20"/>
          <w:lang w:val="en-US" w:eastAsia="en-US" w:bidi="ar-SA"/>
        </w:rPr>
        <w:t>Morrison-Knudsen Co., Inc. et al. v. British Columbia Hydro and Power Authority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[1978] B.C.J. No. 1218</w:t>
        </w:r>
      </w:hyperlink>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85 D.L.R. (3d) 186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Morrison-Knudsen</w:t>
      </w:r>
      <w:r>
        <w:rPr>
          <w:rFonts w:ascii="arial" w:eastAsia="arial" w:hAnsi="arial" w:cs="arial"/>
          <w:color w:val="000000"/>
          <w:sz w:val="20"/>
          <w:lang w:val="en-US" w:eastAsia="en-US" w:bidi="ar-SA"/>
        </w:rPr>
        <w:t xml:space="preserve"> cited to B.C.J.]; </w:t>
      </w:r>
      <w:r>
        <w:rPr>
          <w:rFonts w:ascii="arial" w:eastAsia="arial" w:hAnsi="arial" w:cs="arial"/>
          <w:i/>
          <w:color w:val="000000"/>
          <w:sz w:val="20"/>
          <w:lang w:val="en-US" w:eastAsia="en-US" w:bidi="ar-SA"/>
        </w:rPr>
        <w:t>Sandell Developments Ltd. v. Boivin</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[1986] B.C.J. No. 3191</w:t>
        </w:r>
      </w:hyperlink>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 B.C.L.R. (2d) 261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Sandell Developments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Bratsch Inc. v. Lebrooy</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[1991] B.C.J. No. 3290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Vanmills Establishment v. Coles</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[1992] B.C.J. No. 881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Vanmills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Insurance Corporation of British Columbia v. Hosseini</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2003 BCSC 1482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Topgro Greenhouses Ltd. v. Houweling</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2009 BCCA 469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Tracy v. Instaloans Financial Solutions Centres (B.C.) Ltd.</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2010 BCCA 357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summarizing the principle from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Hinds J. (as he then was) held in </w:t>
      </w:r>
      <w:r>
        <w:rPr>
          <w:rFonts w:ascii="arial" w:eastAsia="arial" w:hAnsi="arial" w:cs="arial"/>
          <w:i/>
          <w:color w:val="000000"/>
          <w:sz w:val="20"/>
          <w:lang w:val="en-US" w:eastAsia="en-US" w:bidi="ar-SA"/>
        </w:rPr>
        <w:t>Sandell Developments</w:t>
      </w:r>
      <w:r>
        <w:rPr>
          <w:rFonts w:ascii="arial" w:eastAsia="arial" w:hAnsi="arial" w:cs="arial"/>
          <w:color w:val="000000"/>
          <w:sz w:val="20"/>
          <w:lang w:val="en-US" w:eastAsia="en-US" w:bidi="ar-SA"/>
        </w:rPr>
        <w:t xml:space="preserve"> at 265 that "a party, who has elected to pursue one of two inconsistent rights, cannot later pursue the other; but a party may pursue two alternative remedies up to the time of judgment, at which time an election of remedy must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distinction between inconsistent rights and alternative remedies is given further explanation by the Court in </w:t>
      </w:r>
      <w:r>
        <w:rPr>
          <w:rFonts w:ascii="arial" w:eastAsia="arial" w:hAnsi="arial" w:cs="arial"/>
          <w:i/>
          <w:color w:val="000000"/>
          <w:sz w:val="20"/>
          <w:lang w:val="en-US" w:eastAsia="en-US" w:bidi="ar-SA"/>
        </w:rPr>
        <w:t>Morrison-Knudsen</w:t>
      </w:r>
      <w:r>
        <w:rPr>
          <w:rFonts w:ascii="arial" w:eastAsia="arial" w:hAnsi="arial" w:cs="arial"/>
          <w:color w:val="000000"/>
          <w:sz w:val="20"/>
          <w:lang w:val="en-US" w:eastAsia="en-US" w:bidi="ar-SA"/>
        </w:rPr>
        <w:t xml:space="preserve"> at para. 140: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necessary at the outset to distinguish between the two kinds of election that one must consider in a case such as this: an election between inconsistent rights and an election between alternative remedies. When faced with a fundamental breach the innocent party to a contract may elect to affirm the contract and hold the other party to the performance of its contractual obligations and sue as well for damages. On the other hand, he may elect to accept the breach as a repudiation of the contract. </w:t>
      </w:r>
      <w:r>
        <w:rPr>
          <w:rFonts w:ascii="arial" w:eastAsia="arial" w:hAnsi="arial" w:cs="arial"/>
          <w:color w:val="000000"/>
          <w:sz w:val="20"/>
          <w:u w:val="single"/>
          <w:lang w:val="en-US" w:eastAsia="en-US" w:bidi="ar-SA"/>
        </w:rPr>
        <w:t>This is an election between inconsistent rights.</w:t>
      </w:r>
      <w:r>
        <w:rPr>
          <w:rFonts w:ascii="arial" w:eastAsia="arial" w:hAnsi="arial" w:cs="arial"/>
          <w:color w:val="000000"/>
          <w:sz w:val="20"/>
          <w:lang w:val="en-US" w:eastAsia="en-US" w:bidi="ar-SA"/>
        </w:rPr>
        <w:t xml:space="preserve"> It must generally be made with promptitude and communicated to the other party, and, once made, it is irrevocable. Where a plaintiff, having elected to accept the breach as a repudiation commences proceedings for his remedy, he may have, in a proper case, the right to </w:t>
      </w:r>
      <w:r>
        <w:rPr>
          <w:rFonts w:ascii="arial" w:eastAsia="arial" w:hAnsi="arial" w:cs="arial"/>
          <w:i/>
          <w:color w:val="000000"/>
          <w:sz w:val="20"/>
          <w:lang w:val="en-US" w:eastAsia="en-US" w:bidi="ar-SA"/>
        </w:rPr>
        <w:t>quantum meruit</w:t>
      </w:r>
      <w:r>
        <w:rPr>
          <w:rFonts w:ascii="arial" w:eastAsia="arial" w:hAnsi="arial" w:cs="arial"/>
          <w:color w:val="000000"/>
          <w:sz w:val="20"/>
          <w:lang w:val="en-US" w:eastAsia="en-US" w:bidi="ar-SA"/>
        </w:rPr>
        <w:t xml:space="preserve"> as an alternative to the right of damages. </w:t>
      </w:r>
      <w:r>
        <w:rPr>
          <w:rFonts w:ascii="arial" w:eastAsia="arial" w:hAnsi="arial" w:cs="arial"/>
          <w:color w:val="000000"/>
          <w:sz w:val="20"/>
          <w:u w:val="single"/>
          <w:lang w:val="en-US" w:eastAsia="en-US" w:bidi="ar-SA"/>
        </w:rPr>
        <w:t>His election between these alternatives is an election between alternative remedies and need not be made until judgment. The taking of judgment on one of the alternatives binds the plaintiff and he may not then have the other remedy.</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However,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offers a further nuance to this statement of the law: where a party only pursues one of two cumulative remedies in the first action, but later pursues the second remedy against a different defendant in the second action, the party will not be barred from bringing the second action if the judgment it obtained in the first action has not yet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This additional aspect of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was addressed by Seaton J.A. in </w:t>
      </w:r>
      <w:r>
        <w:rPr>
          <w:rFonts w:ascii="arial" w:eastAsia="arial" w:hAnsi="arial" w:cs="arial"/>
          <w:i/>
          <w:color w:val="000000"/>
          <w:sz w:val="20"/>
          <w:lang w:val="en-US" w:eastAsia="en-US" w:bidi="ar-SA"/>
        </w:rPr>
        <w:t>Cuttell v. Bentz</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(1985), 65 B.C.L.R. 273</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Cuttell</w:t>
      </w:r>
      <w:r>
        <w:rPr>
          <w:rFonts w:ascii="arial" w:eastAsia="arial" w:hAnsi="arial" w:cs="arial"/>
          <w:color w:val="000000"/>
          <w:sz w:val="20"/>
          <w:lang w:val="en-US" w:eastAsia="en-US" w:bidi="ar-SA"/>
        </w:rPr>
        <w:t xml:space="preserve">]. That case focused on "whether payment of a judgment in favour of the plaintiffs against a third person for breach of contract bars an action in tort against the defendants for the same loss": </w:t>
      </w:r>
      <w:r>
        <w:rPr>
          <w:rFonts w:ascii="arial" w:eastAsia="arial" w:hAnsi="arial" w:cs="arial"/>
          <w:i/>
          <w:color w:val="000000"/>
          <w:sz w:val="20"/>
          <w:lang w:val="en-US" w:eastAsia="en-US" w:bidi="ar-SA"/>
        </w:rPr>
        <w:t>Cuttell</w:t>
      </w:r>
      <w:r>
        <w:rPr>
          <w:rFonts w:ascii="arial" w:eastAsia="arial" w:hAnsi="arial" w:cs="arial"/>
          <w:color w:val="000000"/>
          <w:sz w:val="20"/>
          <w:lang w:val="en-US" w:eastAsia="en-US" w:bidi="ar-SA"/>
        </w:rPr>
        <w:t xml:space="preserve">, at 274. Each of the three judges wrote separate reasons, all of which allowed the tort action to continue. Seaton J.A. was the only judge to make reference to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and particularly the comments of Viscount L.C. cited earlier in these reasons. Seaton J.A. held the following at 279: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that this part of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was accurately summarized by Lord Diplock in </w:t>
      </w:r>
      <w:r>
        <w:rPr>
          <w:rFonts w:ascii="arial" w:eastAsia="arial" w:hAnsi="arial" w:cs="arial"/>
          <w:i/>
          <w:color w:val="000000"/>
          <w:sz w:val="20"/>
          <w:lang w:val="en-US" w:eastAsia="en-US" w:bidi="ar-SA"/>
        </w:rPr>
        <w:t>Mahesan S/O Thambiah v. Malaysia Govt. Officers' Co-op. Housing Soc.,</w:t>
      </w:r>
      <w:r>
        <w:rPr>
          <w:rFonts w:ascii="arial" w:eastAsia="arial" w:hAnsi="arial" w:cs="arial"/>
          <w:color w:val="000000"/>
          <w:sz w:val="20"/>
          <w:lang w:val="en-US" w:eastAsia="en-US" w:bidi="ar-SA"/>
        </w:rPr>
        <w:t xml:space="preserve"> [1979] A.C. 374 at 382, [1978] 2 W.L.R. 444, [1978] 2 All E.R. 405 (P.C.):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House of Lords also held that where the same facts gave rise in law to a cause of action against one defendant for money had and received and to a separate cause of action for damages in tort against another defendant, judgment recovered against the first defendant did not prevent the plaintiff from suing the other defendant in a separate action: but that to the extent that that judgment was actually satisfied this constituted satisfaction pro tanto of the claim for damages in the cause of action against the second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 further qualification to the above principle, as alluded to earlier in these reasons, is that it has been said to apply where the two remedies in question can be characterized as </w:t>
      </w:r>
      <w:r>
        <w:rPr>
          <w:rFonts w:ascii="arial" w:eastAsia="arial" w:hAnsi="arial" w:cs="arial"/>
          <w:color w:val="000000"/>
          <w:sz w:val="20"/>
          <w:u w:val="single"/>
          <w:lang w:val="en-US" w:eastAsia="en-US" w:bidi="ar-SA"/>
        </w:rPr>
        <w:t>cumulative</w:t>
      </w:r>
      <w:r>
        <w:rPr>
          <w:rFonts w:ascii="arial" w:eastAsia="arial" w:hAnsi="arial" w:cs="arial"/>
          <w:color w:val="000000"/>
          <w:sz w:val="20"/>
          <w:lang w:val="en-US" w:eastAsia="en-US" w:bidi="ar-SA"/>
        </w:rPr>
        <w:t xml:space="preserve">, but not where the two remedies in question can be characterized as </w:t>
      </w:r>
      <w:r>
        <w:rPr>
          <w:rFonts w:ascii="arial" w:eastAsia="arial" w:hAnsi="arial" w:cs="arial"/>
          <w:color w:val="000000"/>
          <w:sz w:val="20"/>
          <w:u w:val="single"/>
          <w:lang w:val="en-US" w:eastAsia="en-US" w:bidi="ar-SA"/>
        </w:rPr>
        <w:t>alternative</w:t>
      </w:r>
      <w:r>
        <w:rPr>
          <w:rFonts w:ascii="arial" w:eastAsia="arial" w:hAnsi="arial" w:cs="arial"/>
          <w:color w:val="000000"/>
          <w:sz w:val="20"/>
          <w:lang w:val="en-US" w:eastAsia="en-US" w:bidi="ar-SA"/>
        </w:rPr>
        <w:t xml:space="preserve">. This reading of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was confirmed in </w:t>
      </w:r>
      <w:r>
        <w:rPr>
          <w:rFonts w:ascii="arial" w:eastAsia="arial" w:hAnsi="arial" w:cs="arial"/>
          <w:i/>
          <w:color w:val="000000"/>
          <w:sz w:val="20"/>
          <w:lang w:val="en-US" w:eastAsia="en-US" w:bidi="ar-SA"/>
        </w:rPr>
        <w:t>Tang Man Sit v. Capacious Investments Ltd.</w:t>
      </w:r>
      <w:r>
        <w:rPr>
          <w:rFonts w:ascii="arial" w:eastAsia="arial" w:hAnsi="arial" w:cs="arial"/>
          <w:color w:val="000000"/>
          <w:sz w:val="20"/>
          <w:lang w:val="en-US" w:eastAsia="en-US" w:bidi="ar-SA"/>
        </w:rPr>
        <w:t>, [1996] A.C. 514 (J.C.P.C.) [</w:t>
      </w:r>
      <w:r>
        <w:rPr>
          <w:rFonts w:ascii="arial" w:eastAsia="arial" w:hAnsi="arial" w:cs="arial"/>
          <w:i/>
          <w:color w:val="000000"/>
          <w:sz w:val="20"/>
          <w:lang w:val="en-US" w:eastAsia="en-US" w:bidi="ar-SA"/>
        </w:rPr>
        <w:t>Tang Man Sit</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Tang Man Sit</w:t>
      </w:r>
      <w:r>
        <w:rPr>
          <w:rFonts w:ascii="arial" w:eastAsia="arial" w:hAnsi="arial" w:cs="arial"/>
          <w:color w:val="000000"/>
          <w:sz w:val="20"/>
          <w:lang w:val="en-US" w:eastAsia="en-US" w:bidi="ar-SA"/>
        </w:rPr>
        <w:t xml:space="preserve"> briefly discussed the distinction between alternative and cumulative remedies at 521: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frequently affords an injured person more than one remedy for the wrong he has suffered. Sometimes the two remedies are alternative and inconsistent. The classic example, indeed, is (1) an account of the profits made by a defendant in breach of his fiduciary obligations and (2) damages for the loss suffered by the plaintiff by reason of the same breach. The former is measured by the wrongdoer's gain, the latter by the injured party's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Sometimes the two remedies are cumulative. Cumulative remedies may lie against one person. A person fraudulently induced to enter into a contract may have the contract set aside and also sue for damages. Or there may be cumulative remedies against more than one person. A plaintiff may have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two persons in respect of the same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considering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Tang Man Sit</w:t>
      </w:r>
      <w:r>
        <w:rPr>
          <w:rFonts w:ascii="arial" w:eastAsia="arial" w:hAnsi="arial" w:cs="arial"/>
          <w:color w:val="000000"/>
          <w:sz w:val="20"/>
          <w:lang w:val="en-US" w:eastAsia="en-US" w:bidi="ar-SA"/>
        </w:rPr>
        <w:t xml:space="preserve"> held at 523 that "there is no inconsistency between the various speeches in that case if the different considerations applicable to alternative remedies and cumulative remedies are kept firmly in mind". The plaintiff in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had a choice of two </w:t>
      </w:r>
      <w:r>
        <w:rPr>
          <w:rFonts w:ascii="arial" w:eastAsia="arial" w:hAnsi="arial" w:cs="arial"/>
          <w:color w:val="000000"/>
          <w:sz w:val="20"/>
          <w:u w:val="single"/>
          <w:lang w:val="en-US" w:eastAsia="en-US" w:bidi="ar-SA"/>
        </w:rPr>
        <w:t>alternative</w:t>
      </w:r>
      <w:r>
        <w:rPr>
          <w:rFonts w:ascii="arial" w:eastAsia="arial" w:hAnsi="arial" w:cs="arial"/>
          <w:color w:val="000000"/>
          <w:sz w:val="20"/>
          <w:lang w:val="en-US" w:eastAsia="en-US" w:bidi="ar-SA"/>
        </w:rPr>
        <w:t xml:space="preserve"> remedies against M.F.G., namely damages in tort or in restitution, and the time at which the plaintiff had to elect between the remedies did not arise until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Court then went on to state at 523 that "the remedies of United Australia against M.F.G. on the one hand and the bank on the other hand were </w:t>
      </w:r>
      <w:r>
        <w:rPr>
          <w:rFonts w:ascii="arial" w:eastAsia="arial" w:hAnsi="arial" w:cs="arial"/>
          <w:color w:val="000000"/>
          <w:sz w:val="20"/>
          <w:u w:val="single"/>
          <w:lang w:val="en-US" w:eastAsia="en-US" w:bidi="ar-SA"/>
        </w:rPr>
        <w:t>cumulative, not alternative</w:t>
      </w:r>
      <w:r>
        <w:rPr>
          <w:rFonts w:ascii="arial" w:eastAsia="arial" w:hAnsi="arial" w:cs="arial"/>
          <w:color w:val="000000"/>
          <w:sz w:val="20"/>
          <w:lang w:val="en-US" w:eastAsia="en-US" w:bidi="ar-SA"/>
        </w:rPr>
        <w:t>", and thus "the earlier proceedings against M.F.G. could not bar the company subsequently bringing fresh proceedings against the bank unless the company had recouped the whole of its loss in the earlier proceedings"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522, the Court explained the concept of cumulative remedies in greater detail: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Faced with alternative and inconsistent remedies a plaintiff must choose between them. Faced with cumulative remedies a plaintiff is not required to choose. He may have both remedies. He may pursue one remedy or the other remedy or both remedies, just as he wishes. It is a matter for him. He may obtain judgment for both remedies and enforce both judgments. When the remedies are against two different people, he may sue both persons. He may do so concurrently, and obtain judgment against both. Damages to the full value of goods which have been converted may be awarded against two persons for successive conversions of the same goods. Or the plaintiff may sue the two persons successively. He may obtain judgment against one, and take steps to enforce the judgment. This does not preclude him from then suing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This statement in </w:t>
      </w:r>
      <w:r>
        <w:rPr>
          <w:rFonts w:ascii="arial" w:eastAsia="arial" w:hAnsi="arial" w:cs="arial"/>
          <w:i/>
          <w:color w:val="000000"/>
          <w:sz w:val="20"/>
          <w:lang w:val="en-US" w:eastAsia="en-US" w:bidi="ar-SA"/>
        </w:rPr>
        <w:t>Tang Man Sit</w:t>
      </w:r>
      <w:r>
        <w:rPr>
          <w:rFonts w:ascii="arial" w:eastAsia="arial" w:hAnsi="arial" w:cs="arial"/>
          <w:color w:val="000000"/>
          <w:sz w:val="20"/>
          <w:lang w:val="en-US" w:eastAsia="en-US" w:bidi="ar-SA"/>
        </w:rPr>
        <w:t xml:space="preserve"> was cited by Belzil J. in </w:t>
      </w:r>
      <w:r>
        <w:rPr>
          <w:rFonts w:ascii="arial" w:eastAsia="arial" w:hAnsi="arial" w:cs="arial"/>
          <w:i/>
          <w:color w:val="000000"/>
          <w:sz w:val="20"/>
          <w:lang w:val="en-US" w:eastAsia="en-US" w:bidi="ar-SA"/>
        </w:rPr>
        <w:t>Dreco Energy Services Ltd. v. Wenzel Downhole Tools Ltd.</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2010 ABQB 252</w:t>
        </w:r>
      </w:hyperlink>
      <w:r>
        <w:rPr>
          <w:rFonts w:ascii="arial" w:eastAsia="arial" w:hAnsi="arial" w:cs="arial"/>
          <w:color w:val="000000"/>
          <w:sz w:val="20"/>
          <w:lang w:val="en-US" w:eastAsia="en-US" w:bidi="ar-SA"/>
        </w:rPr>
        <w:t>,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Despite the above statement, the Court in </w:t>
      </w:r>
      <w:r>
        <w:rPr>
          <w:rFonts w:ascii="arial" w:eastAsia="arial" w:hAnsi="arial" w:cs="arial"/>
          <w:i/>
          <w:color w:val="000000"/>
          <w:sz w:val="20"/>
          <w:lang w:val="en-US" w:eastAsia="en-US" w:bidi="ar-SA"/>
        </w:rPr>
        <w:t>Tang Man Sit</w:t>
      </w:r>
      <w:r>
        <w:rPr>
          <w:rFonts w:ascii="arial" w:eastAsia="arial" w:hAnsi="arial" w:cs="arial"/>
          <w:color w:val="000000"/>
          <w:sz w:val="20"/>
          <w:lang w:val="en-US" w:eastAsia="en-US" w:bidi="ar-SA"/>
        </w:rPr>
        <w:t xml:space="preserve"> noted the following limitations to the freedom of a plaintiff to pursue cumulative remedies at 522: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interests of fairness and finality a plaintiff is required to bring forward his whole case against a defendant in one action. Another limitation is that the court has power to ensure that, when fairness so requires, claims against more than one person shall all be tried and decided together. A third limitation is that a plaintiff cannot recover in the aggregate from one or more defendants an amount in excess of his loss. Part satisfaction of a judgment against one person does not operate as a bar to the plaintiff thereafter bringing an action against another who is also liable, but it does operate to reduce the amount recoverable in the second action. However, once a plaintiff has fully recouped his loss, of necessity he cannot thereafter pursue any other remedy he might have and which he might have pursued earlier. Having recouped the whole of his loss, any further proceedings would lack a subject matter. This principle of full satisfaction prevents double recovery.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Have the plaintiffs committed an abuse of process in bringing the Second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parties have not provided any case authority in which a court has found a plaintiff committed an abuse of process by advancing cumulative or alternative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However, an abuse of process was found in </w:t>
      </w:r>
      <w:r>
        <w:rPr>
          <w:rFonts w:ascii="arial" w:eastAsia="arial" w:hAnsi="arial" w:cs="arial"/>
          <w:i/>
          <w:color w:val="000000"/>
          <w:sz w:val="20"/>
          <w:lang w:val="en-US" w:eastAsia="en-US" w:bidi="ar-SA"/>
        </w:rPr>
        <w:t>Vanmills</w:t>
      </w:r>
      <w:r>
        <w:rPr>
          <w:rFonts w:ascii="arial" w:eastAsia="arial" w:hAnsi="arial" w:cs="arial"/>
          <w:color w:val="000000"/>
          <w:sz w:val="20"/>
          <w:lang w:val="en-US" w:eastAsia="en-US" w:bidi="ar-SA"/>
        </w:rPr>
        <w:t xml:space="preserve">, which featured the advancement of inconsistent rights. In </w:t>
      </w:r>
      <w:r>
        <w:rPr>
          <w:rFonts w:ascii="arial" w:eastAsia="arial" w:hAnsi="arial" w:cs="arial"/>
          <w:i/>
          <w:color w:val="000000"/>
          <w:sz w:val="20"/>
          <w:lang w:val="en-US" w:eastAsia="en-US" w:bidi="ar-SA"/>
        </w:rPr>
        <w:t>Vanmills</w:t>
      </w:r>
      <w:r>
        <w:rPr>
          <w:rFonts w:ascii="arial" w:eastAsia="arial" w:hAnsi="arial" w:cs="arial"/>
          <w:color w:val="000000"/>
          <w:sz w:val="20"/>
          <w:lang w:val="en-US" w:eastAsia="en-US" w:bidi="ar-SA"/>
        </w:rPr>
        <w:t xml:space="preserve">, the defendant argued that the plaintiffs were barred from bringing a later action based upon an election to pursue an inconsistent right in an earlier action. In the earlier action, the plaintiff sued Sigurdson alleging in part that due to Sigurdson's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was forced to dispose of both the legal and beneficial interest in certain shares. In the later action, this time against Coles, the plaintiff plead that the beneficial interest in the shares were never disposed of. Cohen J. concluded that this was an impermissible pursuit of inconsistent rights constituting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Vanmills</w:t>
      </w:r>
      <w:r>
        <w:rPr>
          <w:rFonts w:ascii="arial" w:eastAsia="arial" w:hAnsi="arial" w:cs="arial"/>
          <w:color w:val="000000"/>
          <w:sz w:val="20"/>
          <w:lang w:val="en-US" w:eastAsia="en-US" w:bidi="ar-SA"/>
        </w:rPr>
        <w:t xml:space="preserve"> was considered in </w:t>
      </w:r>
      <w:r>
        <w:rPr>
          <w:rFonts w:ascii="arial" w:eastAsia="arial" w:hAnsi="arial" w:cs="arial"/>
          <w:i/>
          <w:color w:val="000000"/>
          <w:sz w:val="20"/>
          <w:lang w:val="en-US" w:eastAsia="en-US" w:bidi="ar-SA"/>
        </w:rPr>
        <w:t>Mystar Holdings Ltd. v. 247037 Alberta Ltd.</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2009 ABQB 480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Mystar Holdings</w:t>
      </w:r>
      <w:r>
        <w:rPr>
          <w:rFonts w:ascii="arial" w:eastAsia="arial" w:hAnsi="arial" w:cs="arial"/>
          <w:color w:val="000000"/>
          <w:sz w:val="20"/>
          <w:lang w:val="en-US" w:eastAsia="en-US" w:bidi="ar-SA"/>
        </w:rPr>
        <w:t>], in which Brooker J. held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In general, I am persuaded that a party is not free to deliberately argue diametrically inconsistent facts in various actions, thus </w:t>
      </w:r>
      <w:r>
        <w:rPr>
          <w:rFonts w:ascii="arial" w:eastAsia="arial" w:hAnsi="arial" w:cs="arial"/>
          <w:color w:val="000000"/>
          <w:sz w:val="20"/>
          <w:u w:val="single"/>
          <w:lang w:val="en-US" w:eastAsia="en-US" w:bidi="ar-SA"/>
        </w:rPr>
        <w:t>knowingly</w:t>
      </w:r>
      <w:r>
        <w:rPr>
          <w:rFonts w:ascii="arial" w:eastAsia="arial" w:hAnsi="arial" w:cs="arial"/>
          <w:color w:val="000000"/>
          <w:sz w:val="20"/>
          <w:lang w:val="en-US" w:eastAsia="en-US" w:bidi="ar-SA"/>
        </w:rPr>
        <w:t xml:space="preserve"> advancing irreconcilable positions which are not articulated as alternative claims.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Both </w:t>
      </w:r>
      <w:r>
        <w:rPr>
          <w:rFonts w:ascii="arial" w:eastAsia="arial" w:hAnsi="arial" w:cs="arial"/>
          <w:i/>
          <w:color w:val="000000"/>
          <w:sz w:val="20"/>
          <w:lang w:val="en-US" w:eastAsia="en-US" w:bidi="ar-SA"/>
        </w:rPr>
        <w:t>Vanmills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Mystar Holdings</w:t>
      </w:r>
      <w:r>
        <w:rPr>
          <w:rFonts w:ascii="arial" w:eastAsia="arial" w:hAnsi="arial" w:cs="arial"/>
          <w:color w:val="000000"/>
          <w:sz w:val="20"/>
          <w:lang w:val="en-US" w:eastAsia="en-US" w:bidi="ar-SA"/>
        </w:rPr>
        <w:t xml:space="preserve"> came under consideration in </w:t>
      </w:r>
      <w:r>
        <w:rPr>
          <w:rFonts w:ascii="arial" w:eastAsia="arial" w:hAnsi="arial" w:cs="arial"/>
          <w:i/>
          <w:color w:val="000000"/>
          <w:sz w:val="20"/>
          <w:lang w:val="en-US" w:eastAsia="en-US" w:bidi="ar-SA"/>
        </w:rPr>
        <w:t>First Majestic Silver Corp. v. Davila Santos</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2012 BCCA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First Majestic</w:t>
      </w:r>
      <w:r>
        <w:rPr>
          <w:rFonts w:ascii="arial" w:eastAsia="arial" w:hAnsi="arial" w:cs="arial"/>
          <w:color w:val="000000"/>
          <w:sz w:val="20"/>
          <w:lang w:val="en-US" w:eastAsia="en-US" w:bidi="ar-SA"/>
        </w:rPr>
        <w:t>]. In that case Mr. Davila was a director and majority owner of the plaintiff, First Silver Reserve Inc. ("First Silver"), a B.C. company which owned a silver mine in Mexico known as the Bolanos property. In 2006, Mr. Davila sold his shares in First Silver to the plaintiff First Majestic Silver Corp. ("First Majestic"). Several months later, by way of a plan of arrangement approved by Romilly J., First Majestic acquired the balance of the shares of First Silver from the remaining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First Silver claimed that in August 2007, Mr. Davila breached his fiduciary duties to it by indirectly acquiring an opportunity - the Bolanos mine - through his company and co-defendant, Minera Arroyo. First Majestic claimed against the defendants by virtue of an assignment of First Silver's claim and its 100% acquisition of First Silver's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Before the chambers judge (see </w:t>
      </w:r>
      <w:r>
        <w:rPr>
          <w:rFonts w:ascii="arial" w:eastAsia="arial" w:hAnsi="arial" w:cs="arial"/>
          <w:i/>
          <w:color w:val="000000"/>
          <w:sz w:val="20"/>
          <w:lang w:val="en-US" w:eastAsia="en-US" w:bidi="ar-SA"/>
        </w:rPr>
        <w:t>First Majestic Silver Corp. v. Davila,</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2011 BCSC 362</w:t>
        </w:r>
      </w:hyperlink>
      <w:r>
        <w:rPr>
          <w:rFonts w:ascii="arial" w:eastAsia="arial" w:hAnsi="arial" w:cs="arial"/>
          <w:color w:val="000000"/>
          <w:sz w:val="20"/>
          <w:lang w:val="en-US" w:eastAsia="en-US" w:bidi="ar-SA"/>
        </w:rPr>
        <w:t xml:space="preserve">), the defendants advanced a claim of abuse of process. The defendants argued that the plaintiffs could not proceed with their claim because they did not disclose it in the documents filed in support of the plan of arrangement. The argument was based on the election between inconsistent rights, and the defendants relied on the decision in </w:t>
      </w:r>
      <w:r>
        <w:rPr>
          <w:rFonts w:ascii="arial" w:eastAsia="arial" w:hAnsi="arial" w:cs="arial"/>
          <w:i/>
          <w:color w:val="000000"/>
          <w:sz w:val="20"/>
          <w:lang w:val="en-US" w:eastAsia="en-US" w:bidi="ar-SA"/>
        </w:rPr>
        <w:t>Vanmills</w:t>
      </w:r>
      <w:r>
        <w:rPr>
          <w:rFonts w:ascii="arial" w:eastAsia="arial" w:hAnsi="arial" w:cs="arial"/>
          <w:color w:val="000000"/>
          <w:sz w:val="20"/>
          <w:lang w:val="en-US" w:eastAsia="en-US" w:bidi="ar-SA"/>
        </w:rPr>
        <w:t xml:space="preserve"> in this regard. The chambers judge dismissed the abuse of process claim,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 simple answer ... is that the plan of arrangement was not a "right" which was inconsistent with the assertion of the present claim. It was a contractual arrangement. The plan of arrangement and the lawsuit can quite easily stand together without clashing.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Court of Appeal also addressed the abuse of process claim (see </w:t>
      </w:r>
      <w:r>
        <w:rPr>
          <w:rFonts w:ascii="arial" w:eastAsia="arial" w:hAnsi="arial" w:cs="arial"/>
          <w:i/>
          <w:color w:val="000000"/>
          <w:sz w:val="20"/>
          <w:lang w:val="en-US" w:eastAsia="en-US" w:bidi="ar-SA"/>
        </w:rPr>
        <w:t>First Majestic</w:t>
      </w:r>
      <w:r>
        <w:rPr>
          <w:rFonts w:ascii="arial" w:eastAsia="arial" w:hAnsi="arial" w:cs="arial"/>
          <w:color w:val="000000"/>
          <w:sz w:val="20"/>
          <w:lang w:val="en-US" w:eastAsia="en-US" w:bidi="ar-SA"/>
        </w:rPr>
        <w:t>, at para. 22-28). The Court went on to hold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flaw in the defendants' position is that there were no statements made in the plan approval proceeding that are inconsistent with the allegations in this action. There was simply no mention in the plan approval proceeding of the Bolanos property or a possible claim against the defendants. Silence does not equate to a representation or an allegation that First Silver did not have any interest in the Bolanos property or that First Silver did not have a cause of action against the defendants. None of the allegations made in this action is inconsistent with any statement in the materials filed in the plan approval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The chambers judge commented that the "plan of arrangement and the lawsuit can quite easily stand together without clashing" (para. 37). So too can the materials filed in the plan approval proceeding and the allegations in this lawsuit quite easily stand together without clashing. This is not a situation of diametrically inconsistent facts or irreconcilable positions. In my view, the defence of abuse of process has no reasonable chance of succeeding in these circumstances, and it is plain and obvious that it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conclude, based on this analysis, that the commencement of the Second Action is not, in and of itself, an abuse of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this a case of cumulative or alternative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two remedies in the case at bar are: (a)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remedy against the trustee; and (b) an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remedy against the misappropriated trust property. Ultimately, the conclusion as to whether these remedies are alternative or cumulative is critical. If alternative, the plaintiffs are precluded from bringing the Second Action because they elected between the two remedies at the time of judgment in the First Action. If cumulative, the plaintiffs can bring the Second Action as they have not yet elected between the two remedies because they have not received full satisfaction for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Framing the question differently, are the two remedies "inconsistent"? If yes, they are alternative. If no, they are cumulative. Other than the fact that the plaintiffs cannot have both remedies (as this would offend the rule against double satisfaction), there is no inconsistency between the two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There is English authority which states that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claim against a defaulting trustee advanced in a first action may be supplemented in a later action by a claim to enforce an equitable charge or lien over the proceeds in which the misappropriated assets have been mixed. This is permitted because these remedies are cumulative: see </w:t>
      </w:r>
      <w:r>
        <w:rPr>
          <w:rFonts w:ascii="arial" w:eastAsia="arial" w:hAnsi="arial" w:cs="arial"/>
          <w:i/>
          <w:color w:val="000000"/>
          <w:sz w:val="20"/>
          <w:lang w:val="en-US" w:eastAsia="en-US" w:bidi="ar-SA"/>
        </w:rPr>
        <w:t>The Serious Fraud Office v. Lexi Holdings PLC</w:t>
      </w:r>
      <w:r>
        <w:rPr>
          <w:rFonts w:ascii="arial" w:eastAsia="arial" w:hAnsi="arial" w:cs="arial"/>
          <w:color w:val="000000"/>
          <w:sz w:val="20"/>
          <w:lang w:val="en-US" w:eastAsia="en-US" w:bidi="ar-SA"/>
        </w:rPr>
        <w:t>, [2008] EWCA Crim 1443, at para. 39-40 [</w:t>
      </w:r>
      <w:r>
        <w:rPr>
          <w:rFonts w:ascii="arial" w:eastAsia="arial" w:hAnsi="arial" w:cs="arial"/>
          <w:i/>
          <w:color w:val="000000"/>
          <w:sz w:val="20"/>
          <w:lang w:val="en-US" w:eastAsia="en-US" w:bidi="ar-SA"/>
        </w:rPr>
        <w:t>Serious Fraud Office</w:t>
      </w:r>
      <w:r>
        <w:rPr>
          <w:rFonts w:ascii="arial" w:eastAsia="arial" w:hAnsi="arial" w:cs="arial"/>
          <w:color w:val="000000"/>
          <w:sz w:val="20"/>
          <w:lang w:val="en-US" w:eastAsia="en-US" w:bidi="ar-SA"/>
        </w:rPr>
        <w:t xml:space="preserve">]. I note the Court in that case relied on </w:t>
      </w:r>
      <w:r>
        <w:rPr>
          <w:rFonts w:ascii="arial" w:eastAsia="arial" w:hAnsi="arial" w:cs="arial"/>
          <w:i/>
          <w:color w:val="000000"/>
          <w:sz w:val="20"/>
          <w:lang w:val="en-US" w:eastAsia="en-US" w:bidi="ar-SA"/>
        </w:rPr>
        <w:t>Tang Man Sit</w:t>
      </w:r>
      <w:r>
        <w:rPr>
          <w:rFonts w:ascii="arial" w:eastAsia="arial" w:hAnsi="arial" w:cs="arial"/>
          <w:color w:val="000000"/>
          <w:sz w:val="20"/>
          <w:lang w:val="en-US" w:eastAsia="en-US" w:bidi="ar-SA"/>
        </w:rPr>
        <w:t xml:space="preserve"> to arrive at this conclusion. It seems to me that if pursuing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claim against a defaulting trustee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pursuing an equitable charge over the misappropriated property are cumulative remedies, then it can equally be said that pursuing an </w:t>
      </w:r>
      <w:r>
        <w:rPr>
          <w:rFonts w:ascii="arial" w:eastAsia="arial" w:hAnsi="arial" w:cs="arial"/>
          <w:i/>
          <w:color w:val="000000"/>
          <w:sz w:val="20"/>
          <w:lang w:val="en-US" w:eastAsia="en-US" w:bidi="ar-SA"/>
        </w:rPr>
        <w:t>in personam</w:t>
      </w:r>
      <w:r>
        <w:rPr>
          <w:rFonts w:ascii="arial" w:eastAsia="arial" w:hAnsi="arial" w:cs="arial"/>
          <w:color w:val="000000"/>
          <w:sz w:val="20"/>
          <w:lang w:val="en-US" w:eastAsia="en-US" w:bidi="ar-SA"/>
        </w:rPr>
        <w:t xml:space="preserve"> claim against a trustee for breach of trust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an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claim against the third party who has knowingly assisted in the breach of trust are cumulative remedies. Indeed, the latter is a remedy that could be characterized as one "in aid of" the remedy against the trustee: </w:t>
      </w:r>
      <w:r>
        <w:rPr>
          <w:rFonts w:ascii="arial" w:eastAsia="arial" w:hAnsi="arial" w:cs="arial"/>
          <w:i/>
          <w:color w:val="000000"/>
          <w:sz w:val="20"/>
          <w:lang w:val="en-US" w:eastAsia="en-US" w:bidi="ar-SA"/>
        </w:rPr>
        <w:t>Serious Fraud Office</w:t>
      </w:r>
      <w:r>
        <w:rPr>
          <w:rFonts w:ascii="arial" w:eastAsia="arial" w:hAnsi="arial" w:cs="arial"/>
          <w:color w:val="000000"/>
          <w:sz w:val="20"/>
          <w:lang w:val="en-US" w:eastAsia="en-US" w:bidi="ar-SA"/>
        </w:rPr>
        <w:t>,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Further, the plaintiffs' second action is against a different defendant for a different remedy. This corresponds to the situation of the plaintiff in </w:t>
      </w:r>
      <w:r>
        <w:rPr>
          <w:rFonts w:ascii="arial" w:eastAsia="arial" w:hAnsi="arial" w:cs="arial"/>
          <w:i/>
          <w:color w:val="000000"/>
          <w:sz w:val="20"/>
          <w:lang w:val="en-US" w:eastAsia="en-US" w:bidi="ar-SA"/>
        </w:rPr>
        <w:t>United Australia</w:t>
      </w:r>
      <w:r>
        <w:rPr>
          <w:rFonts w:ascii="arial" w:eastAsia="arial" w:hAnsi="arial" w:cs="arial"/>
          <w:color w:val="000000"/>
          <w:sz w:val="20"/>
          <w:lang w:val="en-US" w:eastAsia="en-US" w:bidi="ar-SA"/>
        </w:rPr>
        <w:t xml:space="preserve"> as between the trust company and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find that the remedies in the case at bar are cumulative.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respect of TRL's assertion that the plaintiffs cannot claim against the defendants in the First Action on the basis that a transaction is valid and then bring the Second Action seeking to undo that transaction on the basis that it is not valid. because the plaintiffs cannot approbate and reprobate, the doctrine of "approbation and reprobation" only applies in the context of inconsistent rights (and thus not in the context of alternative remedies and cumulative remedies): </w:t>
      </w:r>
      <w:r>
        <w:rPr>
          <w:rFonts w:ascii="arial" w:eastAsia="arial" w:hAnsi="arial" w:cs="arial"/>
          <w:i/>
          <w:color w:val="000000"/>
          <w:sz w:val="20"/>
          <w:lang w:val="en-US" w:eastAsia="en-US" w:bidi="ar-SA"/>
        </w:rPr>
        <w:t>Topgro Greenhouses Ltd. v. Houweling</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2009 BCCA 469</w:t>
        </w:r>
      </w:hyperlink>
      <w:r>
        <w:rPr>
          <w:rFonts w:ascii="arial" w:eastAsia="arial" w:hAnsi="arial" w:cs="arial"/>
          <w:color w:val="000000"/>
          <w:sz w:val="20"/>
          <w:lang w:val="en-US" w:eastAsia="en-US" w:bidi="ar-SA"/>
        </w:rPr>
        <w:t xml:space="preserve">, at para. 47; and </w:t>
      </w:r>
      <w:r>
        <w:rPr>
          <w:rFonts w:ascii="arial" w:eastAsia="arial" w:hAnsi="arial" w:cs="arial"/>
          <w:i/>
          <w:color w:val="000000"/>
          <w:sz w:val="20"/>
          <w:lang w:val="en-US" w:eastAsia="en-US" w:bidi="ar-SA"/>
        </w:rPr>
        <w:t>Doman Forest Products Ltd. v. GMAC Commercial Credit Corp. - Canada</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2007 BCCA 88</w:t>
        </w:r>
      </w:hyperlink>
      <w:r>
        <w:rPr>
          <w:rFonts w:ascii="arial" w:eastAsia="arial" w:hAnsi="arial" w:cs="arial"/>
          <w:color w:val="000000"/>
          <w:sz w:val="20"/>
          <w:lang w:val="en-US" w:eastAsia="en-US" w:bidi="ar-SA"/>
        </w:rPr>
        <w:t>, at para. 97-98.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 have referred to the limitations expressed in </w:t>
      </w:r>
      <w:r>
        <w:rPr>
          <w:rFonts w:ascii="arial" w:eastAsia="arial" w:hAnsi="arial" w:cs="arial"/>
          <w:i/>
          <w:color w:val="000000"/>
          <w:sz w:val="20"/>
          <w:lang w:val="en-US" w:eastAsia="en-US" w:bidi="ar-SA"/>
        </w:rPr>
        <w:t>Tang Man Sit</w:t>
      </w:r>
      <w:r>
        <w:rPr>
          <w:rFonts w:ascii="arial" w:eastAsia="arial" w:hAnsi="arial" w:cs="arial"/>
          <w:color w:val="000000"/>
          <w:sz w:val="20"/>
          <w:lang w:val="en-US" w:eastAsia="en-US" w:bidi="ar-SA"/>
        </w:rPr>
        <w:t xml:space="preserve"> on the plaintiffs' freedom to pursue cumulative remedies. The first two describe fairness and finality and the court's power to ensure that claims against more than one person be tried and decided together. I agree with the plaintiffs' assertion that these limitations ought not to preclude the plaintiffs from bringing the second action: they were not in a position to make an informed choice concerning a lawsuit against TRL until they understood the claim against TRL. This understanding only crystallized during Barry's evidence in the First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Is TRL bound by the findings of fact in the </w:t>
      </w:r>
      <w:r>
        <w:rPr>
          <w:rFonts w:ascii="arial" w:eastAsia="arial" w:hAnsi="arial" w:cs="arial"/>
          <w:b/>
          <w:i/>
          <w:color w:val="000000"/>
          <w:sz w:val="20"/>
          <w:lang w:val="en-US" w:eastAsia="en-US" w:bidi="ar-SA"/>
        </w:rPr>
        <w:t>First Action</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None of the case authorities to which I have referred address whether a non-party in a first action who is subsequently sued in the second action by the plaintiffs in the first action is necessarily bound by the findings of fact in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was not able to find a case in which a non-party in a first action was subsequently sued in a second action by the plaintiff in the first action and faced with the assertion of the plaintiff that the non-party be bound by the findings of fact in the first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issue of whether a party should be bound by the findings of fact at a trial in which it did not participate most often arises where the proceedings against a third party in the litigation are severed from the common issues trial. The general rule is that "third parties are not to be bound by findings of fact at trials in which they do not participate":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(1999), 68 B.C.L.R. (3d) 293</w:t>
        </w:r>
      </w:hyperlink>
      <w:r>
        <w:rPr>
          <w:rFonts w:ascii="arial" w:eastAsia="arial" w:hAnsi="arial" w:cs="arial"/>
          <w:color w:val="000000"/>
          <w:sz w:val="20"/>
          <w:lang w:val="en-US" w:eastAsia="en-US" w:bidi="ar-SA"/>
        </w:rPr>
        <w:t xml:space="preserve"> (S.C.), at 311, referring to McEachern C.J.S.C. in </w:t>
      </w:r>
      <w:r>
        <w:rPr>
          <w:rFonts w:ascii="arial" w:eastAsia="arial" w:hAnsi="arial" w:cs="arial"/>
          <w:i/>
          <w:color w:val="000000"/>
          <w:sz w:val="20"/>
          <w:lang w:val="en-US" w:eastAsia="en-US" w:bidi="ar-SA"/>
        </w:rPr>
        <w:t>Aylsworth v. Richardson Greenshields of Canada Ltd.</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(1987), 20 B.C.L.R. (2d) 43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Based on the above authority, it appears the mere assertion by the plaintiffs that TRL should be bound by the findings of fact in the trial of the First Action, with nothing more, does not necessarily lead to a conclusion that there has been an abuse of process. However, I decline to make a final ruling on this point until the parties have had the opportunity to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the Second Action, the plaintiffs are pursuing one of two cumulative remedies, the first of which was pursued in the First Action. The case authorities to which I have referred dictate that the plaintiffs may bring the Second Action because they have not yet received full satisfaction on the judgment in the First Action. Further, I find that the pursuit of the Second Action is not an abuse of process. I have not specifically decided whether the plaintiffs' assertion that TRL is bound by the findings of fact in the First Action is an abuse of process. The parties have leave to address this aspect of the defendants' application at some future date, either in the context of the summary trial which the plaintiffs are pursuing or as a separate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parties also have leave to address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June 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May 24, 2012, cited as 2012 BCSC 770.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front page of the judgment was edited to correctly reflect the names of counsel representing the parties, the names of the parties, and their attendances,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Paragraph [19] has been deleted and replaced with the following new paragraph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18, 2002, Eugene executed his renunciation as a trustee of the BNT and attached his revocation letter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3" style="position:absolute;z-index:2517841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Brooks v. Leithoff, [2018] B.C.J. No. 3554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Power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14-15,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17-0144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3554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1906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4 W.W.R. 748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 B.C.L.R. (6th) 183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35 C.P.C. (8th) 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2937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Corey Lee Brooks, Plaintiff, and Thomas Leithoff,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jc w:val="both"/>
        <w:rPr>
          <w:rFonts w:ascii="arial" w:eastAsia="arial" w:hAnsi="arial" w:cs="arial"/>
          <w:sz w:val="20"/>
          <w:lang w:val="en-US" w:eastAsia="en-US" w:bidi="ar-SA"/>
        </w:rPr>
      </w:pPr>
      <w:bookmarkStart w:id="78" w:name="Counsel_23"/>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A.M. Bookman.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9" w:name="Judgment_23"/>
      <w:bookmarkEnd w:id="79"/>
      <w:r>
        <w:pict>
          <v:line id="_x0000_s1105" style="position:absolute;z-index:2517360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0" w:name="J.A. POWER J."/>
            <w:bookmarkEnd w:id="80"/>
            <w:r>
              <w:rPr>
                <w:rFonts w:ascii="arial" w:eastAsia="arial" w:hAnsi="arial" w:cs="arial"/>
                <w:b/>
                <w:color w:val="000000"/>
                <w:sz w:val="30"/>
                <w:lang w:val="en-US" w:eastAsia="en-US" w:bidi="ar-SA"/>
              </w:rPr>
              <w:t>J.A. POWER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is an Alberta resident who was served with a notice of civil claim filed by the plaintiff in British Columbia. The claim relates to a motor vehicle accident that occurred in Edmonton, Alberta on February 24,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application concerns a jurisdictional dispute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seeks an order that the plaintiff's claim be struck and dismissed pursuant to Rule 21-8(1)(a) and (b) on the basis that this court does not have jurisdiction. The defendant argues that there is no real and substantial connection between British Columbia and the facts on which the proceedings against him are based as required under section 3(e)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The defendant further argues that there is no necessity to have the matter heard in British Columbia that could justify the Court exercising residual discretion under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s. 6. The defendant argues that the authority for their argument is well established in British Columbia and the court is bound to follow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argues that there is a real and substantial connection to British Columbia since the plaintiff was a British Columbia resident who was previously injured in British Columbia and who has suffered indivisible injuries in British Columbia and Alberta. The plaintiff acknowledges that jurisdiction must be established before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can be argued, but says that the test under s. 3(e) of the Act has been met. The plaintiff argues that the authorities relied on by the defendant are distinguishable because they do not involve a previously injured British Columbia resident and that the court should take a flexible approach to jurisdiction when the other jurisdiction is a Canadian province as opposed to a foreign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For the reasons that follow, I have determined that the defendant's application should succeed and the claim against Mr. Leithoff in British Columbia should be struck and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background to the application is not in dispute and is set out in the application record. Briefly stated the facts are as follows: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arises from a motor vehicle accident that took place on February 24, 2015 in Edmonton, Alberta.</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date of the accident, the defendant resided and worked in Alberta and continues to do so.</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17, 2017 the plaintiff, who lives in British Columbia, filed a notice of civil claim in British Columbia alleging injuries resulting from the accident.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day after filing the B.C. action, the plaintiff filed a statement of claim in the Court of Queen's Bench in Alberta for injuries resulting from the same accident.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2017, counsel for the defendant wrote to the plaintiff asserting that the B.C. action should be discontinued.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that request the plaintiff replied: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February 24, 2015 motor vehicle accident that occurred in Alberta was the third of five motor vehicle accidents that she has been involved in since September 2013. We represent her for all five accidents. The four other accidents occurred in British Columbia. Her injuries are indivisible and so we feel all actions must be heard at the same time. An action was started in Alberta to preserve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parties are in substantial agreement with respect to the test that must be applied in determining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Rule 21-8(1)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the procedure by which a defendant may apply to strike or dismiss a notice of civil claim on the basis of jurisdictional disputes. The Rule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Disputed jurisdiction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who has been served with an originating pleading or petition in a proceeding, whether that service was effected in or outside British Columbia, may, after filing a jurisdictional response in Form 108,</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strike out the notice of civil claim, counterclaim, third party notice or petition or to dismiss or stay the proceeding on the ground that the notice of civil claim, counterclaim, third party notice or petition does not allege facts that, if true, would establish that the court has jurisdiction over that party in respect of the claim made against that party in the proceeding,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apply to dismiss or stay the proceeding on the ground that the court does not have jurisdiction over that party in respect of the claim made against that party in the proceeding,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 in a pleading or in a response to petition that the court does not have jurisdiction over that party in respect of the claim made against that party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Also central to this dispute are ss. 3 and 6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which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Proceedings against a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A court has territorial competence in a proceeding that is brought against a person only if</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the plaintiff in another proceeding in the court to which the proceeding in question is a counterclaim,</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the proceeding that person submits to the court's jurisdiction,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agreement between the plaintiff and that person to the effect that the court has jurisdiction in the proceeding,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ordinarily resident in British Columbia at the time of the commencement of the proceeding,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Residual discretion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 court that under section 3 lacks territorial competence in a proceeding may hear the proceeding despite that section if it considers that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court outside British Columbia in which the plaintiff can commence the proceeding, or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commencement of the proceeding in a court outside British Columbia cannot reasonably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common ground between the parties that in order for this Court to have jurisdiction, I must be satisfied on the basis of s. 3(e)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that there is a real and substantial connection between British Columbia and the facts on which the proceeding against Mr. Leithoff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Roed v. Scheffler</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2009 BCSC 731</w:t>
        </w:r>
      </w:hyperlink>
      <w:r>
        <w:rPr>
          <w:rFonts w:ascii="arial" w:eastAsia="arial" w:hAnsi="arial" w:cs="arial"/>
          <w:color w:val="000000"/>
          <w:sz w:val="20"/>
          <w:lang w:val="en-US" w:eastAsia="en-US" w:bidi="ar-SA"/>
        </w:rPr>
        <w:t xml:space="preserve">, Madam Justice Bruce considered an application under the previous rules to dismiss a plaintiff's action on the grounds that the court had no jurisdiction </w:t>
      </w:r>
      <w:r>
        <w:rPr>
          <w:rFonts w:ascii="arial" w:eastAsia="arial" w:hAnsi="arial" w:cs="arial"/>
          <w:i/>
          <w:color w:val="000000"/>
          <w:sz w:val="20"/>
          <w:lang w:val="en-US" w:eastAsia="en-US" w:bidi="ar-SA"/>
        </w:rPr>
        <w:t>simpliciter</w:t>
      </w:r>
      <w:r>
        <w:rPr>
          <w:rFonts w:ascii="arial" w:eastAsia="arial" w:hAnsi="arial" w:cs="arial"/>
          <w:color w:val="000000"/>
          <w:sz w:val="20"/>
          <w:lang w:val="en-US" w:eastAsia="en-US" w:bidi="ar-SA"/>
        </w:rPr>
        <w:t xml:space="preserve"> over the defendants. In </w:t>
      </w:r>
      <w:r>
        <w:rPr>
          <w:rFonts w:ascii="arial" w:eastAsia="arial" w:hAnsi="arial" w:cs="arial"/>
          <w:i/>
          <w:color w:val="000000"/>
          <w:sz w:val="20"/>
          <w:lang w:val="en-US" w:eastAsia="en-US" w:bidi="ar-SA"/>
        </w:rPr>
        <w:t>Roed</w:t>
      </w:r>
      <w:r>
        <w:rPr>
          <w:rFonts w:ascii="arial" w:eastAsia="arial" w:hAnsi="arial" w:cs="arial"/>
          <w:color w:val="000000"/>
          <w:sz w:val="20"/>
          <w:lang w:val="en-US" w:eastAsia="en-US" w:bidi="ar-SA"/>
        </w:rPr>
        <w:t>, the defendants were residents of Washington State, and the accident occurred in Washington State. The plaintiff had argued in part that this Court had jurisdiction because the plaintiff's damages were ongoing, and she was receiving treatment in British Columbia. Because of the ongoing damages suffered by the plaintiff in British Columbia, the tort was ongoing in this Province, and this provided a real and substantial connection to this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Bruce J. ultimately rejected this argument. She wrote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 I find the location of the tort in this case must be Washington State. It is the foreign jurisdiction that was most substantially affected by the defendants'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accident occurred in Washington State, the plaintiff's vehicle suffered damage in that state, and the injuries to the plaintiff originated in that state. These circumstances also lead to a conclusion that Washington State law would likely have been in the reasonable contemplation of the parties. </w:t>
      </w:r>
      <w:r>
        <w:rPr>
          <w:rFonts w:ascii="arial" w:eastAsia="arial" w:hAnsi="arial" w:cs="arial"/>
          <w:color w:val="000000"/>
          <w:sz w:val="20"/>
          <w:u w:val="single"/>
          <w:lang w:val="en-US" w:eastAsia="en-US" w:bidi="ar-SA"/>
        </w:rPr>
        <w:t>Although the plaintiff continued to suffer from her injuries when she returned home to British Columbia, this fact does not alter the location of the tort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Madam Justice Bruce continued at paras. 35-36: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It is apparent that the residence of the plaintiff, standing alone, cannot establish territorial competence either under the common law test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at para. 23) or s. 3(e) of the Act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at para. 14). However, Ms. Roed argues there is more than just her residency in British Columbia to establish territorial competence. Ms. Roed argues that while the initial injury occurred in Washington State, she continued to suffer damage in British Columbia. Her injuries continued to cause her pain; she sought medical treatment and suffered a loss of earnings.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In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the Court of Appeal held that the location of damages is a significant factor in the real and substantial connection test. As Cummings J.A. says at para. 23: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constitutes a "real and substantial connection" has not been fully defined. However, it has been well established by this Court in </w:t>
      </w:r>
      <w:r>
        <w:rPr>
          <w:rFonts w:ascii="arial" w:eastAsia="arial" w:hAnsi="arial" w:cs="arial"/>
          <w:i/>
          <w:color w:val="000000"/>
          <w:sz w:val="20"/>
          <w:lang w:val="en-US" w:eastAsia="en-US" w:bidi="ar-SA"/>
        </w:rPr>
        <w:t>Nitsuko</w:t>
      </w:r>
      <w:r>
        <w:rPr>
          <w:rFonts w:ascii="arial" w:eastAsia="arial" w:hAnsi="arial" w:cs="arial"/>
          <w:color w:val="000000"/>
          <w:sz w:val="20"/>
          <w:lang w:val="en-US" w:eastAsia="en-US" w:bidi="ar-SA"/>
        </w:rPr>
        <w:t xml:space="preserve">, supra, and in </w:t>
      </w:r>
      <w:r>
        <w:rPr>
          <w:rFonts w:ascii="arial" w:eastAsia="arial" w:hAnsi="arial" w:cs="arial"/>
          <w:i/>
          <w:color w:val="000000"/>
          <w:sz w:val="20"/>
          <w:lang w:val="en-US" w:eastAsia="en-US" w:bidi="ar-SA"/>
        </w:rPr>
        <w:t>Eli</w:t>
      </w:r>
      <w:r>
        <w:rPr>
          <w:rFonts w:ascii="arial" w:eastAsia="arial" w:hAnsi="arial" w:cs="arial"/>
          <w:color w:val="000000"/>
          <w:sz w:val="20"/>
          <w:lang w:val="en-US" w:eastAsia="en-US" w:bidi="ar-SA"/>
        </w:rPr>
        <w:t xml:space="preserve">, supra, that there is no real and substantial connection to British Columbia based on the bare residency of the Plaintiff in the jurisdiction. There must be some other or further sufficient connecting factor or "contacts" to this province. Clear examples of connecting factors include the residency of the defendant in the jurisdiction or the fact that the tortious act was committed or </w:t>
      </w:r>
      <w:r>
        <w:rPr>
          <w:rFonts w:ascii="arial" w:eastAsia="arial" w:hAnsi="arial" w:cs="arial"/>
          <w:color w:val="000000"/>
          <w:sz w:val="20"/>
          <w:u w:val="single"/>
          <w:lang w:val="en-US" w:eastAsia="en-US" w:bidi="ar-SA"/>
        </w:rPr>
        <w:t>damages suffered here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Bruce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discussing Cummings J.A.'s reference to "damages suffered here" in </w:t>
      </w:r>
      <w:r>
        <w:rPr>
          <w:rFonts w:ascii="arial" w:eastAsia="arial" w:hAnsi="arial" w:cs="arial"/>
          <w:i/>
          <w:color w:val="000000"/>
          <w:sz w:val="20"/>
          <w:lang w:val="en-US" w:eastAsia="en-US" w:bidi="ar-SA"/>
        </w:rPr>
        <w:t>Jordan v. Schatz</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2000 BCCA 409</w:t>
        </w:r>
      </w:hyperlink>
      <w:r>
        <w:rPr>
          <w:rFonts w:ascii="arial" w:eastAsia="arial" w:hAnsi="arial" w:cs="arial"/>
          <w:color w:val="000000"/>
          <w:sz w:val="20"/>
          <w:lang w:val="en-US" w:eastAsia="en-US" w:bidi="ar-SA"/>
        </w:rPr>
        <w:t>, Madam Justice Bruce concluded that this meant ongoing damages in the place where the injury occurred, and not ongoing damages in another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In my view, the reference to "damages" as a factor favouring jurisdiction simpliciter in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and the test articulated in </w:t>
      </w:r>
      <w:r>
        <w:rPr>
          <w:rFonts w:ascii="arial" w:eastAsia="arial" w:hAnsi="arial" w:cs="arial"/>
          <w:i/>
          <w:color w:val="000000"/>
          <w:sz w:val="20"/>
          <w:lang w:val="en-US" w:eastAsia="en-US" w:bidi="ar-SA"/>
        </w:rPr>
        <w:t>Morguard</w:t>
      </w:r>
      <w:r>
        <w:rPr>
          <w:rFonts w:ascii="arial" w:eastAsia="arial" w:hAnsi="arial" w:cs="arial"/>
          <w:color w:val="000000"/>
          <w:sz w:val="20"/>
          <w:lang w:val="en-US" w:eastAsia="en-US" w:bidi="ar-SA"/>
        </w:rPr>
        <w:t xml:space="preserve"> are directed at the place in which the injury actually occurs rather than the place where the plaintiff continues to experience pain and suffering or economic loss. While the latter circumstances are important, there must be something more to establish a real and substantial connection between BC and the facts upon which the action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Madam Justice Bruce made reference to a "more lenient standard" that may apply in interprovincial cases where jurisdiction is at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This not a situation where the competing jurisdiction is another Canadian province in which case a more lenient standard may apply. Comity requires the court to consider the standards of jurisdiction, recognition and enforcement that prevail in the foreign state when applying the real and substantial connection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a result, Madam Justice Bruce granted the defendant's application, agreeing that there was not a real and substantial connection between the claim and this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Sequin-Chand v. McAllister</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1992 CarswellBC 2835</w:t>
        </w:r>
      </w:hyperlink>
      <w:r>
        <w:rPr>
          <w:rFonts w:ascii="arial" w:eastAsia="arial" w:hAnsi="arial" w:cs="arial"/>
          <w:color w:val="000000"/>
          <w:sz w:val="20"/>
          <w:lang w:val="en-US" w:eastAsia="en-US" w:bidi="ar-SA"/>
        </w:rPr>
        <w:t xml:space="preserve"> (S.C.), Master Bolton considered a case in which the plaintiffs were injured in a motor vehicle accident that occurred in the State of Washington, involving defendants who were residents of that state. The plaintiffs were residents of British Columbia. After the accident in Washington State, the plaintiffs were involved in subsequent accidents in British Columbia that they said exacerbated injuries they suffered in the initial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concise reasons, Master Bolton dismissed the plaintiffs' application for leave to serve the Washington State defendants, finding that there was no real and substantial connection to British Columbia. In addressing the plaintiffs' argument that their ongoing damages in British Columbia could ground a real and substantial connection, Master Bolton wrote (at para.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fact remains that the only connection between the proposed action and British Columbia is that the effect of injuries caused elsewhere continues to be experienced here. In short, the only connection is a continuation of damages caused elsewhere, and in my respectful opinion, that is not enough to establish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Sooparayachetty v. Fox</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2010 BCSC 185</w:t>
        </w:r>
      </w:hyperlink>
      <w:r>
        <w:rPr>
          <w:rFonts w:ascii="arial" w:eastAsia="arial" w:hAnsi="arial" w:cs="arial"/>
          <w:color w:val="000000"/>
          <w:sz w:val="20"/>
          <w:lang w:val="en-US" w:eastAsia="en-US" w:bidi="ar-SA"/>
        </w:rPr>
        <w:t>, Master Scarth considered a case involving a motor vehicle accident that occurred in Alberta. The defendants were Alberta residents; the plaintiffs were residents of British Columbia and the United Kingdom. Following the initial hearing on the defendants' application to stay the action, one of the plaintiffs was involved in another accident that occurred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parties agreed that a global assessment of one of the plaintiffs' injuries would be required (para. 29). Despite this, Master Scarth concluded that this fact was not sufficient to ground the claim that there was a real and substantial connection between British Columbia and the facts on which the proceeding against the defendants was based. She wrote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facts relating to the second accident may have to be canvassed in order to assess Ms. Sooparyachetty's damages arising from the first accident, the two claims remain separate. In my view, the circumstances relating to the second accident are not facts upon which the proceedings against these defendants are based, and therefore cannot provide the real and substantial connection required by s. 3(e). The need to call evidence relating to the second accident in the trial of the first, while an appropriate consideration on the question of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(see, for example, </w:t>
      </w:r>
      <w:r>
        <w:rPr>
          <w:rFonts w:ascii="arial" w:eastAsia="arial" w:hAnsi="arial" w:cs="arial"/>
          <w:i/>
          <w:color w:val="000000"/>
          <w:sz w:val="20"/>
          <w:lang w:val="en-US" w:eastAsia="en-US" w:bidi="ar-SA"/>
        </w:rPr>
        <w:t>Stewart v. Stewart</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[1995] 6 W.W.R. 402</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5 B.C.L.R. (3d) 350</w:t>
        </w:r>
      </w:hyperlink>
      <w:r>
        <w:rPr>
          <w:rFonts w:ascii="arial" w:eastAsia="arial" w:hAnsi="arial" w:cs="arial"/>
          <w:color w:val="000000"/>
          <w:sz w:val="20"/>
          <w:lang w:val="en-US" w:eastAsia="en-US" w:bidi="ar-SA"/>
        </w:rPr>
        <w:t xml:space="preserve"> (S.C.)), does not confer jurisdiction on this court in relation to the first accident, and Ms. Sooparaya-chetty's action arising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Aubichon v. Kazakoff</w:t>
      </w:r>
      <w:r>
        <w:rPr>
          <w:rFonts w:ascii="arial" w:eastAsia="arial" w:hAnsi="arial" w:cs="arial"/>
          <w:color w:val="000000"/>
          <w:sz w:val="20"/>
          <w:lang w:val="en-US" w:eastAsia="en-US" w:bidi="ar-SA"/>
        </w:rPr>
        <w:t>, 1998 CanLII 6639 (B.C.S.C.), the plaintiff was involved in a motor vehicle accident that occurred in Alberta. At the time of the accident, the plaintiff and defendants were Alberta residents. Following the accident, the plaintiff moved to British Columbia. The defendants continued to reside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Justice Wilson concluded that this Court did not have jurisdiction. Although the plaintiff had argued that bringing an action in Alberta would cause serious hardship, the Court concluded that this constituted a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issue. Wilson J. accepted that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issues are only considered after the threshold issue of jurisdiction has been settled (para.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Dembroski v. Rhainds</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2010 BCSC 186</w:t>
        </w:r>
      </w:hyperlink>
      <w:r>
        <w:rPr>
          <w:rFonts w:ascii="arial" w:eastAsia="arial" w:hAnsi="arial" w:cs="arial"/>
          <w:color w:val="000000"/>
          <w:sz w:val="20"/>
          <w:lang w:val="en-US" w:eastAsia="en-US" w:bidi="ar-SA"/>
        </w:rPr>
        <w:t xml:space="preserve">, affirmed in </w:t>
      </w:r>
      <w:hyperlink r:id="rId445" w:history="1">
        <w:r>
          <w:rPr>
            <w:rFonts w:ascii="arial" w:eastAsia="arial" w:hAnsi="arial" w:cs="arial"/>
            <w:i/>
            <w:color w:val="0077CC"/>
            <w:sz w:val="20"/>
            <w:u w:val="single"/>
            <w:shd w:val="clear" w:color="auto" w:fill="FFFFFF"/>
            <w:lang w:val="en-US" w:eastAsia="en-US" w:bidi="ar-SA"/>
          </w:rPr>
          <w:t>2011 BCCA 185</w:t>
        </w:r>
      </w:hyperlink>
      <w:r>
        <w:rPr>
          <w:rFonts w:ascii="arial" w:eastAsia="arial" w:hAnsi="arial" w:cs="arial"/>
          <w:color w:val="000000"/>
          <w:sz w:val="20"/>
          <w:lang w:val="en-US" w:eastAsia="en-US" w:bidi="ar-SA"/>
        </w:rPr>
        <w:t>, Truscott J. of this Court considered a case in which a British Columbia resident drove to Alberta for work, and then was injured in a motor vehicle accident in that province. The other vehicle was owned by an Alberta resident and driven by a Quebec resident. The plaintiff returned to British Columbia after receiving treatment in Alberta. She received further treatment in British Columbia, and complained of ongoing injuries following her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Justice Truscott dismissed the action for want of jurisdiction. He rejected the plaintiff's argument that the ongoing suffering of a British Columbia resident in British Columbia was enough to ground a claim on British Columbia. He wrote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All of these cases concluded that where a British Columbia resident plaintiff is injured in a foreign jurisdiction and then returns to British Columbia for treatment of injuries, there exists no real and substantial connection with British Columbia to give the courts of British Columbia jurisdiction because the only connection to this province is the fact that the plaintiff is a resident here at the time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Truscott J. went on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 can see no exception that would be applicable in this case to allow me to depart from the decisions in those cases that have denied jurisdiction to the court when the plaintiff's only connection to the jurisdiction is the fact she continues to suffer from her injuries while she resides here. </w:t>
      </w:r>
      <w:r>
        <w:rPr>
          <w:rFonts w:ascii="arial" w:eastAsia="arial" w:hAnsi="arial" w:cs="arial"/>
          <w:color w:val="000000"/>
          <w:sz w:val="20"/>
          <w:u w:val="single"/>
          <w:lang w:val="en-US" w:eastAsia="en-US" w:bidi="ar-SA"/>
        </w:rPr>
        <w:t>To accept jurisdiction here would be to accept jurisdiction for a plaintiff who moves to the jurisdiction after an accident in another province and continues to suffer from injuries here. That cannot be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Sekela v. Cordos</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2015 BCSC 732</w:t>
        </w:r>
      </w:hyperlink>
      <w:r>
        <w:rPr>
          <w:rFonts w:ascii="arial" w:eastAsia="arial" w:hAnsi="arial" w:cs="arial"/>
          <w:color w:val="000000"/>
          <w:sz w:val="20"/>
          <w:lang w:val="en-US" w:eastAsia="en-US" w:bidi="ar-SA"/>
        </w:rPr>
        <w:t>, Mr. Justice Brown considered a case where the plaintiff, a British Columbia resident, was involved in a motor vehicle accident that occurred in Washington State. The driver of the other vehicle was a Washington State 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the day following this accident in Washington State, the plaintiff was in British Columbia seeking treatment for her injuries. She had just left a medical clinic in Chilliwack when she was involved in a second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commenced an action in British Columbia against the driver involved in the second accident. She then sought an order to add the driver from the first accident, that is, the accident that occurred in Washington State, as a defendant in the British Columbia action arising from the second accident. The Washington State resident involved in the first accident resisted being added as a defendant to the British Columbia action, claiming that this Court did not have jurisdiction over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argued that her injuries were indivisible, and that the Washington State defendant was a joint tortfeasor with the British Columbia defendants. She further argued that, in light of the cost, time, and expense associated with engaging in duplicate litigation in two jurisdictions, it was in the interests of all parties to have both matters heard in British Columbia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Justice Brown rejected the plaintiff's argument that the fact of ongoing damages in British Columbia established a real and substantial connection: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Both this Court and the Court of Appeal have considered cases in which a plaintiff has been injured in a motor vehicle accident outside British Columbia, such as in Alberta or Washington State, and then wish to bring an action in British Columbia against a non-resident defendant living outside of British Columbia. The cases establish that a party's mere residence in British Columbia cannot create territorial competence over a non-resident defendant. Moreover, the fact a plaintiff continues to suffer damages in British Columbia related to an accident occurring outside British Columbia does not cloak British Columbian courts with territorial competence pursuant to s. 10(g).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Mr. Justice Brown went on to conclude at para. 30, that he agreed with the reasoning of Master Scarth in </w:t>
      </w:r>
      <w:r>
        <w:rPr>
          <w:rFonts w:ascii="arial" w:eastAsia="arial" w:hAnsi="arial" w:cs="arial"/>
          <w:i/>
          <w:color w:val="000000"/>
          <w:sz w:val="20"/>
          <w:lang w:val="en-US" w:eastAsia="en-US" w:bidi="ar-SA"/>
        </w:rPr>
        <w:t>Sooparayachetty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Counsel for the plaintiff in this case submits that this court is not bound to follow Master Scarth, but I agree with her reasoning. The fact that a plaintiff suffers indivisible injuries from two accidents, one inside and one outside British Columbia, is not a sufficient basis for finding territorial competence pursuant to s. 3(e)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The fact of the matter remains that the first accident occurred in Washington State and the plaintiff's injuries originated in Washington State. As in </w:t>
      </w:r>
      <w:r>
        <w:rPr>
          <w:rFonts w:ascii="arial" w:eastAsia="arial" w:hAnsi="arial" w:cs="arial"/>
          <w:i/>
          <w:color w:val="000000"/>
          <w:sz w:val="20"/>
          <w:lang w:val="en-US" w:eastAsia="en-US" w:bidi="ar-SA"/>
        </w:rPr>
        <w:t>Roed</w:t>
      </w:r>
      <w:r>
        <w:rPr>
          <w:rFonts w:ascii="arial" w:eastAsia="arial" w:hAnsi="arial" w:cs="arial"/>
          <w:color w:val="000000"/>
          <w:sz w:val="20"/>
          <w:lang w:val="en-US" w:eastAsia="en-US" w:bidi="ar-SA"/>
        </w:rPr>
        <w:t xml:space="preserve">, Washington State law would likely have been in the reasonable contemplation of the parties. That the plaintiff was involved in a subsequent accident the following day in British Columbia in which she may or may not have suffered indivisible injuries does not alter the location of the first tort for the purposes of s. 10(g)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Justice Brown dismissed the plaintiff's application to add the Washington State resident to the British Columbia action, finding that the Court did not have jurisdiction over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Josephson v. Balfour Recreation Commission</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2010 BCSC 603</w:t>
        </w:r>
      </w:hyperlink>
      <w:r>
        <w:rPr>
          <w:rFonts w:ascii="arial" w:eastAsia="arial" w:hAnsi="arial" w:cs="arial"/>
          <w:color w:val="000000"/>
          <w:sz w:val="20"/>
          <w:lang w:val="en-US" w:eastAsia="en-US" w:bidi="ar-SA"/>
        </w:rPr>
        <w:t>, Madam Justice Loo considered a case in which the plaintiff and a defendant were both residents of the State of Idaho, and the plaintiff was injured in a golf cart accident that took place in British Columbia. One of the defendants sought to bring in a series of third party defendants because they provided treatment to the plaintiff in Idaho. These third parties brought an application to dismiss the claims against them for want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Roed</w:t>
      </w:r>
      <w:r>
        <w:rPr>
          <w:rFonts w:ascii="arial" w:eastAsia="arial" w:hAnsi="arial" w:cs="arial"/>
          <w:color w:val="000000"/>
          <w:sz w:val="20"/>
          <w:lang w:val="en-US" w:eastAsia="en-US" w:bidi="ar-SA"/>
        </w:rPr>
        <w:t>, Justice Loo acknowledged that there may be more flexibility in applying the real and substantial connection test where the facts involve an interprovincial jurisdiction dispute, as opposed to an international jurisdiction case (para. 67). She also commented that flexibility does not equate to reaching to find a real and substantial connection where none exists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Ultimately, Madam Justice Loo concluded that there was not a real and substantial connection under s. 3(e)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However, because she accepted that Idaho law precluded bringing an action against the Idaho parties, she exercised her discretion under s. 6 of the Act, and validated the service of the third party notices (at paras. 96, 100-102,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Danielson v. Janze</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2017 BCSC 413</w:t>
        </w:r>
      </w:hyperlink>
      <w:r>
        <w:rPr>
          <w:rFonts w:ascii="arial" w:eastAsia="arial" w:hAnsi="arial" w:cs="arial"/>
          <w:color w:val="000000"/>
          <w:sz w:val="20"/>
          <w:lang w:val="en-US" w:eastAsia="en-US" w:bidi="ar-SA"/>
        </w:rPr>
        <w:t>, Mr. Justice Williams considered a case where the plaintiff was a resident of New York State, but was injured in a motor vehicle accident that occurred in British Columbia. After receiving treatment in British Columbia, the plaintiff then received treatment in the State of New Jersey. A Master had granted leave to the defendants to bring third party proceedings against the U.S. physicians who had treated the plaintiff. The plaintiff appealed the Master's order, and the U.S. third parties applied to have the claims against them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reasons, Justice Williams noted that the parties were in agreement that the plaintiff's injuries were indivisible (para. 34). Despite this, Mr. Justice Williams allowed the appeal and applications, effectively dismissing the claims against the U.S. parties. He wrote at paras. 56-57: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In essence, the defendants are seeking to focus on the connection between the original damages suffered in British Columbia, and the subsequent damages suffered as a result of the medical procedures performed in New Jersey. As the above passage demonstrates, the Supreme Court of Canada has made it clear that courts should be wary of assuming jurisdiction based on tenuous damages connections. Therefore, the indivisibility of the damages in the case at bar does not warrant or require that the BCSC assume jurisdiction over the second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In light of the above, as in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I do not believe that there are any 'other circumstances' which militate in favour of finding a real and substantial connection. The presumptive common law jurisdictional factors clearly do not apply to the third party action, with all relevant parties to that action being domiciled, and carrying on business either in, or near, New Jersey. None of the facts or law referred to by the defendants convince me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Purple Echo Productions, Inc. v. KCTS Television</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2008 BCCA 85</w:t>
        </w:r>
      </w:hyperlink>
      <w:r>
        <w:rPr>
          <w:rFonts w:ascii="arial" w:eastAsia="arial" w:hAnsi="arial" w:cs="arial"/>
          <w:color w:val="000000"/>
          <w:sz w:val="20"/>
          <w:lang w:val="en-US" w:eastAsia="en-US" w:bidi="ar-SA"/>
        </w:rPr>
        <w:t xml:space="preserve"> was a contract law case involving a broadcaster based in British Columbia and a broadcaster based in Washington State. The British Columbia broadcaster alleged that the Washington State broadcaster had failed to perform its obligations under an agreement, and so brought an action in this Province. The Washington State broadcaster brought an application seeking to strike the claim on the basis of a lack of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chambers judge found that there was not a real and substantial connection between the between British Columbia and the facts on which the proceeding against that person was based. Part of the chambers judge's analysis hinged on whether the Washington State broadcaster was carrying on business in British Columbia; he concluded that the plaintiff had not shown this to be the case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Chiasson J.A., writing for the Court of Appeal, concluded that the chambers judge was wrong to require a balance of probabilities standard for the purposes of the application to strike, the plaintiff needed only to establish an arguable case that the defendant was carrying on business in British Columbia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As summarized by Madam Justice Adair in </w:t>
      </w:r>
      <w:r>
        <w:rPr>
          <w:rFonts w:ascii="arial" w:eastAsia="arial" w:hAnsi="arial" w:cs="arial"/>
          <w:i/>
          <w:color w:val="000000"/>
          <w:sz w:val="20"/>
          <w:lang w:val="en-US" w:eastAsia="en-US" w:bidi="ar-SA"/>
        </w:rPr>
        <w:t>DropLo Management Group Ltd. v. Howard</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2015 BCSC 1102</w:t>
        </w:r>
      </w:hyperlink>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objective is to determine whether there are facts alleged which, if true, would found jurisdiction. The court is not charged at this stage with determining whether the facts are true. Rather, a plaintiff need show only an arguable case that such facts -- sometimes referred to as "jurisdictional facts" -- can be established. Where jurisdictional facts are not pleaded, affidavit evidence can be considered to determine if the presumption of a real and substantial connection applies. If there is no arguable case (sometimes described as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on either the pleadings or the evidence that the facts, if true, would establish jurisdiction, the pleadings should be struck or the action dismissed or stayed. See: </w:t>
      </w:r>
      <w:r>
        <w:rPr>
          <w:rFonts w:ascii="arial" w:eastAsia="arial" w:hAnsi="arial" w:cs="arial"/>
          <w:i/>
          <w:color w:val="000000"/>
          <w:sz w:val="20"/>
          <w:lang w:val="en-US" w:eastAsia="en-US" w:bidi="ar-SA"/>
        </w:rPr>
        <w:t>Purple Echo Productions Inc. v. KCTS Television</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2008 BCCA 85</w:t>
        </w:r>
      </w:hyperlink>
      <w:r>
        <w:rPr>
          <w:rFonts w:ascii="arial" w:eastAsia="arial" w:hAnsi="arial" w:cs="arial"/>
          <w:color w:val="000000"/>
          <w:sz w:val="20"/>
          <w:lang w:val="en-US" w:eastAsia="en-US" w:bidi="ar-SA"/>
        </w:rPr>
        <w:t xml:space="preserve"> (B.C. C.A.), at paras. 34 to 37; and </w:t>
      </w:r>
      <w:r>
        <w:rPr>
          <w:rFonts w:ascii="arial" w:eastAsia="arial" w:hAnsi="arial" w:cs="arial"/>
          <w:i/>
          <w:color w:val="000000"/>
          <w:sz w:val="20"/>
          <w:lang w:val="en-US" w:eastAsia="en-US" w:bidi="ar-SA"/>
        </w:rPr>
        <w:t>Equustek Solutions Inc. v. Jack</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2014 BCSC 1063</w:t>
        </w:r>
      </w:hyperlink>
      <w:r>
        <w:rPr>
          <w:rFonts w:ascii="arial" w:eastAsia="arial" w:hAnsi="arial" w:cs="arial"/>
          <w:color w:val="000000"/>
          <w:sz w:val="20"/>
          <w:lang w:val="en-US" w:eastAsia="en-US" w:bidi="ar-SA"/>
        </w:rPr>
        <w:t xml:space="preserve"> (B.C. S.C.), at para. 17, aff'd </w:t>
      </w:r>
      <w:hyperlink r:id="rId452" w:history="1">
        <w:r>
          <w:rPr>
            <w:rFonts w:ascii="arial" w:eastAsia="arial" w:hAnsi="arial" w:cs="arial"/>
            <w:i/>
            <w:color w:val="0077CC"/>
            <w:sz w:val="20"/>
            <w:u w:val="single"/>
            <w:shd w:val="clear" w:color="auto" w:fill="FFFFFF"/>
            <w:lang w:val="en-US" w:eastAsia="en-US" w:bidi="ar-SA"/>
          </w:rPr>
          <w:t>2015 BCCA 265</w:t>
        </w:r>
      </w:hyperlink>
      <w:r>
        <w:rPr>
          <w:rFonts w:ascii="arial" w:eastAsia="arial" w:hAnsi="arial" w:cs="arial"/>
          <w:color w:val="000000"/>
          <w:sz w:val="20"/>
          <w:lang w:val="en-US" w:eastAsia="en-US" w:bidi="ar-SA"/>
        </w:rPr>
        <w:t xml:space="preserve"> (B.C.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argues that there is a real and substantial connection between British Columbia and the facts on which the proceeding against Mr. Leithoff is based. The plaintiff says this is so for three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First, the plaintiff says that the facts of this case are unique. In the case at bar, Ms. Brooks has been involved in five separate motor vehicle accidents: the first two occurred in British Columbia, the third occurred in Alberta, and the last two occurred in British Columbia. The plaintiff appears to argue that because of the order of these accidents, the initial tort can be viewed as having occurred in British Columbia, as a result of the first two accidents, and was exacerbated by the defendant's actions in Alberta. Since the tort occurred in British Columbia, the British Columbia Supreme Court should have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Second, because this is an interprovincial jurisdiction dispute, as opposed to an international jurisdiction dispute, a more flexible approach to jurisdiction should apply. For this proposition, the plaintiff points to the decisions of Madam Justice Bruce in </w:t>
      </w:r>
      <w:r>
        <w:rPr>
          <w:rFonts w:ascii="arial" w:eastAsia="arial" w:hAnsi="arial" w:cs="arial"/>
          <w:i/>
          <w:color w:val="000000"/>
          <w:sz w:val="20"/>
          <w:lang w:val="en-US" w:eastAsia="en-US" w:bidi="ar-SA"/>
        </w:rPr>
        <w:t>Roed</w:t>
      </w:r>
      <w:r>
        <w:rPr>
          <w:rFonts w:ascii="arial" w:eastAsia="arial" w:hAnsi="arial" w:cs="arial"/>
          <w:color w:val="000000"/>
          <w:sz w:val="20"/>
          <w:lang w:val="en-US" w:eastAsia="en-US" w:bidi="ar-SA"/>
        </w:rPr>
        <w:t xml:space="preserve"> (at para. 45), and Madam Justice Loo in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Third, the plaintiff argues that this case is unique because of the number of accidents involved: five separate accidents, four of which occurred in British Columbia. The plaintiff argues that because the plaintiff's injuries are indivisible, it is impossible to determine which defendants are responsible for which elements of Ms. Brooks' injuries. It would, therefore, be unfair and impractical to require Ms. Brooks to bring two separate actions in two different provinces, canvassing essentially the same facts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fairly acknowledges that there is no case with the same exact facts within the case law: a plaintiff involved in five separate accidents, one of which occurring in another province after first sustaining injuries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However, the defendant argues that the principles outlined in the case law are clear, and certainty applicable to this case:</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 plaintiff is resident in British Columbia is not enough, by itself, to establish jurisdiction (</w:t>
      </w:r>
      <w:r>
        <w:rPr>
          <w:rFonts w:ascii="arial" w:eastAsia="arial" w:hAnsi="arial" w:cs="arial"/>
          <w:i/>
          <w:color w:val="000000"/>
          <w:sz w:val="20"/>
          <w:lang w:val="en-US" w:eastAsia="en-US" w:bidi="ar-SA"/>
        </w:rPr>
        <w:t>Jordan</w:t>
      </w:r>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Roed</w:t>
      </w:r>
      <w:r>
        <w:rPr>
          <w:rFonts w:ascii="arial" w:eastAsia="arial" w:hAnsi="arial" w:cs="arial"/>
          <w:color w:val="000000"/>
          <w:sz w:val="20"/>
          <w:lang w:val="en-US" w:eastAsia="en-US" w:bidi="ar-SA"/>
        </w:rPr>
        <w:t xml:space="preserve"> at para. 35);</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of indivisible injuries are not, by themselves, enough to establish jurisdiction (</w:t>
      </w:r>
      <w:r>
        <w:rPr>
          <w:rFonts w:ascii="arial" w:eastAsia="arial" w:hAnsi="arial" w:cs="arial"/>
          <w:i/>
          <w:color w:val="000000"/>
          <w:sz w:val="20"/>
          <w:lang w:val="en-US" w:eastAsia="en-US" w:bidi="ar-SA"/>
        </w:rPr>
        <w:t>Sooparayachetty</w:t>
      </w:r>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Sekela</w:t>
      </w:r>
      <w:r>
        <w:rPr>
          <w:rFonts w:ascii="arial" w:eastAsia="arial" w:hAnsi="arial" w:cs="arial"/>
          <w:color w:val="000000"/>
          <w:sz w:val="20"/>
          <w:lang w:val="en-US" w:eastAsia="en-US" w:bidi="ar-SA"/>
        </w:rPr>
        <w:t xml:space="preserve"> at para. 30);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a plaintiff is suffering ongoing injuries in British Columbia as a result of an accident that occurred outside of British Columbia is not enough, by itself, to establish jurisdiction (</w:t>
      </w:r>
      <w:r>
        <w:rPr>
          <w:rFonts w:ascii="arial" w:eastAsia="arial" w:hAnsi="arial" w:cs="arial"/>
          <w:i/>
          <w:color w:val="000000"/>
          <w:sz w:val="20"/>
          <w:lang w:val="en-US" w:eastAsia="en-US" w:bidi="ar-SA"/>
        </w:rPr>
        <w:t>Aubichon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Dembroski</w:t>
      </w:r>
      <w:r>
        <w:rPr>
          <w:rFonts w:ascii="arial" w:eastAsia="arial" w:hAnsi="arial" w:cs="arial"/>
          <w:color w:val="000000"/>
          <w:sz w:val="20"/>
          <w:lang w:val="en-US" w:eastAsia="en-US" w:bidi="ar-SA"/>
        </w:rPr>
        <w:t xml:space="preserve"> (B.C.S.C.) at paras. 20, 36; </w:t>
      </w:r>
      <w:r>
        <w:rPr>
          <w:rFonts w:ascii="arial" w:eastAsia="arial" w:hAnsi="arial" w:cs="arial"/>
          <w:i/>
          <w:color w:val="000000"/>
          <w:sz w:val="20"/>
          <w:lang w:val="en-US" w:eastAsia="en-US" w:bidi="ar-SA"/>
        </w:rPr>
        <w:t>Sekela</w:t>
      </w:r>
      <w:r>
        <w:rPr>
          <w:rFonts w:ascii="arial" w:eastAsia="arial" w:hAnsi="arial" w:cs="arial"/>
          <w:color w:val="000000"/>
          <w:sz w:val="20"/>
          <w:lang w:val="en-US" w:eastAsia="en-US" w:bidi="ar-SA"/>
        </w:rPr>
        <w:t xml:space="preserve"> at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With respect to the plaintiff's argument that interprovincial jurisdiction cases allow for a more flexible approach to the question of jurisdiction than international cases, the defendant points to the comment of Madam Justice Loo in </w:t>
      </w:r>
      <w:r>
        <w:rPr>
          <w:rFonts w:ascii="arial" w:eastAsia="arial" w:hAnsi="arial" w:cs="arial"/>
          <w:i/>
          <w:color w:val="000000"/>
          <w:sz w:val="20"/>
          <w:lang w:val="en-US" w:eastAsia="en-US" w:bidi="ar-SA"/>
        </w:rPr>
        <w:t>Josephson</w:t>
      </w:r>
      <w:r>
        <w:rPr>
          <w:rFonts w:ascii="arial" w:eastAsia="arial" w:hAnsi="arial" w:cs="arial"/>
          <w:color w:val="000000"/>
          <w:sz w:val="20"/>
          <w:lang w:val="en-US" w:eastAsia="en-US" w:bidi="ar-SA"/>
        </w:rPr>
        <w:t xml:space="preserve"> at para. 77 that "[f]lexibility does not equate to reaching to find a real and substantial connection where none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When I consider the plaintiff's arguments, I am not persuaded that the facts that the plaintiff points to are sufficient to displace what I view to be the clear weight of case law in British Columbia: neither the plaintiff's residency in British Columbia, nor the fact of indivisible injuries, nor the fact that the plaintiff is suffering ongoing damages in British Columbia, are, by themselves, sufficient to establish a clear and substantial connection to British Columbia. When these three elements are combined, do these elements together then prove sufficient to ground jurisdiction? I cannot conclude that they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During the course of argument, the plaintiff fairly conceded that some of the plaintiff's arguments related to </w:t>
      </w:r>
      <w:r>
        <w:rPr>
          <w:rFonts w:ascii="arial" w:eastAsia="arial" w:hAnsi="arial" w:cs="arial"/>
          <w:i/>
          <w:color w:val="000000"/>
          <w:sz w:val="20"/>
          <w:lang w:val="en-US" w:eastAsia="en-US" w:bidi="ar-SA"/>
        </w:rPr>
        <w:t>forums conveniens</w:t>
      </w:r>
      <w:r>
        <w:rPr>
          <w:rFonts w:ascii="arial" w:eastAsia="arial" w:hAnsi="arial" w:cs="arial"/>
          <w:color w:val="000000"/>
          <w:sz w:val="20"/>
          <w:lang w:val="en-US" w:eastAsia="en-US" w:bidi="ar-SA"/>
        </w:rPr>
        <w:t>, which is not something I should take into account at this stage. The plaintiff may have to mount two separate trials on substantially the same evidence as a result of this ruling, but again, that is not a factor I should take into when determining whether jurisdiction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During arguments, counsel for the plaintiff also suggested that if I did not accept that there was jurisdiction under s. 3(e)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I could nevertheless exercise my residual discretion under s. 6 of the Act to find that this Court has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my view, this argument must fail because the exercise of discretion under s. 6 requires that either a) there is no court outside British Columbia in which the plaintiff can commence the proceeding, or b) that the commencement of the proceeding in a court outside British Columbia cannot reasonably be required. The fact that the plaintiff has already commenced an action in Alberta leads me to conclude that it is open to the plaintiff to continue litigation of this matter in that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During the arguments before me, counsel for the plaintiff also pointed to concerns relating to fairness, and the practical difficulties that Ms. Brooks would face in bringing two separate but essentially identical claims in two separate jurisdictions. While I appreciate these practical difficulties, there are times when appeals to fairness in the law must yield to the demands for clarity and order in the law. The words of Mr. Justice La Forest in </w:t>
      </w:r>
      <w:r>
        <w:rPr>
          <w:rFonts w:ascii="arial" w:eastAsia="arial" w:hAnsi="arial" w:cs="arial"/>
          <w:i/>
          <w:color w:val="000000"/>
          <w:sz w:val="20"/>
          <w:lang w:val="en-US" w:eastAsia="en-US" w:bidi="ar-SA"/>
        </w:rPr>
        <w:t>Tolofson v. Jensen</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at 1058, although made in a somewhat different context, are nevertheless applicable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no doubt ... the underlying principles of private international law are order and fairness, order comes first. Order is a precondition to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Overall, it is my view that the weight of the case law clearly establishes that the facts here are not sufficient to establish a real and substantial connection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the result, the defendant's application to strike and dismiss the plaintiff's claim for want of jurisdiction in British Columbia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POWER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Browne v. Fairview Mountain Golf Club, [2006] B.C.J. No. 3246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Rogers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4 - 7, 2006 (Kelowna).</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December 15, 2006.</w:t>
      </w:r>
    </w:p>
    <w:p>
      <w:pPr>
        <w:spacing w:before="120" w:line="260" w:lineRule="atLeast"/>
        <w:jc w:val="center"/>
        <w:rPr>
          <w:lang w:val="en-US" w:eastAsia="en-US" w:bidi="ar-SA"/>
        </w:rPr>
      </w:pPr>
      <w:r>
        <w:rPr>
          <w:rFonts w:ascii="arial" w:eastAsia="arial" w:hAnsi="arial" w:cs="arial"/>
          <w:color w:val="000000"/>
          <w:sz w:val="20"/>
          <w:lang w:val="en-US" w:eastAsia="en-US" w:bidi="ar-SA"/>
        </w:rPr>
        <w:t>Penticton Registry No. 26344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3246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1865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153 A.C.W.S. (3d) 1281</w:t>
      </w:r>
    </w:p>
    <w:p>
      <w:pPr>
        <w:spacing w:before="120" w:line="260" w:lineRule="atLeast"/>
        <w:rPr>
          <w:lang w:val="en-US" w:eastAsia="en-US" w:bidi="ar-SA"/>
        </w:rPr>
      </w:pPr>
      <w:r>
        <w:rPr>
          <w:rFonts w:ascii="arial" w:eastAsia="arial" w:hAnsi="arial" w:cs="arial"/>
          <w:color w:val="000000"/>
          <w:sz w:val="20"/>
          <w:lang w:val="en-US" w:eastAsia="en-US" w:bidi="ar-SA"/>
        </w:rPr>
        <w:t>Between Todd Browne, Plaintiff, and Fairview Mountain Golf Club and Carl Buckendahl, Defendants, and Fairview Mountain Golf Club,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(37 paras.)</w:t>
      </w:r>
    </w:p>
    <w:p>
      <w:pPr>
        <w:jc w:val="both"/>
        <w:rPr>
          <w:lang w:val="en-US" w:eastAsia="en-US" w:bidi="ar-SA"/>
        </w:rPr>
      </w:pPr>
      <w:bookmarkStart w:id="81" w:name="Counsel_24"/>
      <w:bookmarkEnd w:id="8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07" style="position:absolute;z-index:25168588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M.F. Smith</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and Third Party, Fairview Mountain Golf Club: D.R. Lester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C. Buckendahl: D.J. Bilkey</w:t>
      </w:r>
      <w:r>
        <w:rPr>
          <w:lang w:val="en-US" w:eastAsia="en-US" w:bidi="ar-SA"/>
        </w:rPr>
        <w:cr/>
      </w:r>
    </w:p>
    <w:p>
      <w:pPr>
        <w:spacing w:after="240"/>
        <w:rPr>
          <w:lang w:val="en-US" w:eastAsia="en-US" w:bidi="ar-SA"/>
        </w:rPr>
      </w:pPr>
      <w:bookmarkStart w:id="82" w:name="Judgment_24"/>
      <w:bookmarkEnd w:id="82"/>
      <w:r>
        <w:pict>
          <v:line id="_x0000_s1108" style="position:absolute;z-index:25173708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83" w:name="ROGERS J."/>
            <w:bookmarkEnd w:id="83"/>
            <w:r>
              <w:rPr>
                <w:rFonts w:ascii="arial" w:eastAsia="arial" w:hAnsi="arial" w:cs="arial"/>
                <w:b/>
                <w:color w:val="000000"/>
                <w:sz w:val="30"/>
                <w:lang w:val="en-US" w:eastAsia="en-US" w:bidi="ar-SA"/>
              </w:rPr>
              <w:t>ROGERS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Misfortune can strike at any place and at the most unexpected time. Mr. Browne learned this when, after playing a pleasant round of golf at his Club, he was injured in a golf cart accident. The question in this trial was whether the defendants are liable for his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trial had to do only with liability. The issue of quantum has been severed and will, if necessary, be tried at a later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The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Browne is 42 years old. He has lived in the Oliver, British Columbia area for 31 years. Mr. Browne has been a member of the defendant Golf Club since 1987. During that time, he has played at the Golf Club approximately 20 times per year. He was familiar with the course layout, but he was not intimately familiar with all of the paths that lie between the various golf holes and the clubhouse.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Buckendahl is 31 years old. He is Mr. Browne's half-brother. Mr. Buckendahl is a member of the Golf Club too; his membership began in 1991 or 1992. Mr. Browne has played many rounds of golf at the Club. Like Mr. Browne, Mr. Buckendahl is familiar with the layout of the various golf holes at the course.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Fairview Mountain Golf Club has been in operation since the early 1900s. It owns approximately 150 acres of mountainside land near Oliver, B.C. The golf course is constructed on that mountainside. The golf pro for the Club is Mr. Brian McDonald; its course supervisor is Mr. Art Riome. Mr. McDonald has been with the Club for approximately 15 years; Mr. Riome has worked there for 21 years. Both men are intimately familiar with the operation of the Club and with the layout of the golf course upon its land.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Club sponsored a men's golf contest on August 7, 2003. About 120 golfers attended the contest. Mr. Browne and Mr. Buckendahl were two of those contestants. Mr. Buckendahl arrived at the Club ahead of Mr. Browne. As Mr. Buckendahl parked his car, he was met by one of the Club's outdoor attendants. The attendant supplied Mr. Buckendahl with a golf cart and loaded his clubs onto the cart. The attendant did not require Mr. Buckendahl to sign a rental agreement for the golf cart, and Mr. Buckendahl did not review or execute any kind of liability release with respect to the cart. Mr. Browne arrived a short while later. Mr. Browne joined Mr. Buckendahl and they left the parking lot together in the golf cart.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Their golf cart was a four-wheel two-seat gas powered vehicle. The Club leased its entire fleet of golf carts from the cart manufacturer. The cart's engine started automatically as soon as the gas pedal was depressed. The engine shut off automatically as soon as the gas pedal was released. Each cart was equipped with a speed governor. The governor engaged when the cart's speed reached approximately 23 to 25 kilometres per hour. When the governor engaged the engine stopped running. It is unclear whether the governor also disengaged the engine from the transmission. The governor remained engaged until air drag, friction, and possibly dynamic braking from the engine slowed the vehicle to approximately 21 to 23 kilometres per hour. The cart's braking system was limited to drum brakes mounted on the rear wheels only. The cart's brakes were activated by a foot pedal. The harder that pedal was depressed, the greater the braking power that was applied to the cart's rear wheels.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golf contest that day involved what is known in the golfing vernacular as a "shotgun start". In this kind of start, golfers are distributed at tee off spots all around the course, and the golfers all began to golf at roughly the same time. Mr. Browne and Mr. Buckendahl, along with three other players, were assigned to start their round of golf on the 14th hole.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Browne and Mr. Buckendahl were a little bit late arriving at the Golf Club. They were in a hurry to get to the 14th tee. Mr. Buckendahl decided to take a shortcut. That shortcut led from the bottom of a hill near the ninth hole to the top the hill near the 14th fairway. The shortcut comprised a service road. The service road was just wide enough for two golf carts to pass one another with approximately one foot of clearance between them. It was a rough, rock and gravel covered dirt road. At the bottom of the hill, the service road was relatively flat. Then the road began to rise and then entered a gentle S-curve. The curve was bounded by conifer trees. Those trees somewhat obscured the sightline for persons travelling along the road. After the S-curve the road became quite steep. It had a pitch of approximately 21 percent. In addition to rising steeply, the road also dipped from one edge to the other. This is known as a cross-slope. After a distance, the grade became less steep and where it joined the 14th fairway, it became essentially flat again. The service road was a shortcut because, by taking it, the two golfers were able to get from the parking lot near the clubhouse to their tee off on the 14th hole in less time than if they had followed the Club's paved golf cart paths.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Buckendahl encountered no difficulty driving the golf cart up the service road. He did not pay any particular attention to the nature of the road itself. During a trip he did, however, have ample opportunity to educate himself about the road's general layout, its varying grade, and its loose gravel surface.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Buckendahl's use of the service road to get from the clubhouse to the 14th green was not completely aberrant behaviour. The Club's managers knew that from time to time golfers used the service road to get from one part of the course to another. The managers knew that golfers sometimes drove golf carts on that road. At no time before August 7, 2003, did the Golf Club erect signs either at the top or at the bottom of the service road warning golfers not to use the road or warning them that the road had a steep grade.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Browne and Mr. Buckendahl played their round of golf without incident. Mr. Buckendahl was the primary operator of the golf cart, although Mr. Browne did reposition it, from time to time, when Mr. Buckendahl took a shot. During the course of the afternoon, Mr. Browne and Mr. Buckendahl consumed three or four beers each. They had those beers early in the round. By the time they finished playing, at approximately 7 p.m., the alcohol they had consumed was not affecting their judgment.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Having started playing on the 14th hole, Mr. Buckendahl and Mr. Browne finished up on the 13th green. They intended to return to the clubhouse to have their dinner. Mr. Buckendahl began driving back toward the clubhouse. As he neared the top entrance to the service road, he swerved suddenly and began to descend on it. As he made that manoeuvre, Mr. Browne said something to the effect that he did not think taking the service road was a good idea because it was not a direct route back to the clubhouse. Mr. Buckendahl did not hear his half-brother's comment.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was on this downhill trip on the service road that the accident which gave rise to this suit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Buckendahl accelerated down the service road. As the cart approached and entered the steepest part of the hill, Mr. Buckendahl took the cart out of forward gear and shifted it into neutral. He did this in order to avoid the effect of the governor. He wanted to go down the hill faster than he believed the cart would go if the governor were engaged.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he put the cart into neutral, the cart was a short distance away from the start of the S-curve. Mr. Buckendahl caught sight of another golf cart on the service road. That golf cart was coming uphill and was about to enter the S-curve. As soon as he saw the approaching cart, Mr. Buckendahl appreciated that he needed to slow down so that the two machines could safely pass one another. Mr. Buckendahl applied the brakes. His cart's rear wheels began to skid. Because the road dipped from left to right at that particular spot, the skidding rear wheels began to slide down that dip. In the result, the cart began a counter-clockwise yaw. At the same time, Mr. Buckendahl steered the cart to his left. He was intending to steer out of the path of the oncoming vehicle. Unfortunately, Mr. Buckendahl was unable to maintain control of the golf cart. The cart left the service road, and while still skidding sideways, its passenger side hit a rock. That impact caused Mr. Browne, who was in the passenger seat, to come out of the cart. Mr. Buckendahl came out as well and the cart tipped over. Some combination of being thrown out of the cart, Mr. Buckendahl landing on top of him and, possibly, the cart itself coming down on top of him, caused Mr. Browne to suffer a significant injury to his lumbar spine.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Neither Mr. Browne nor Mr. Buckendahl is able to say with certainty how fast the golf cart was going when it began its counter-clockwise yaw. They did agree, and I accept, that the cart was in neutral for only a brief period of time before Mr. Buckendahl applied the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oncoming cart was driven by Mr. Lundy. Mr. Lyle was his passenger. Mr. Lyle gave evidence at the trial. Mr. Lundy had, some short time before the accident, managed to shoot his golf ball into the area near the bottom of the service road. Mr. Lundy and Mr. Lyle drove their golf cart slowly and safely down the service road (taking the same route that Mr. Buckendahl followed when the accident happened) to make a search for Mr. Lundy's errant golf ball. They found the ball, Mr. Lundy made his shot, and they boarded their cart again and headed back up the hill to continue their round. Mr. Lyle was not able to say how fast Mr. Buckendahl's golf cart was going when he first saw it, but he did have an impression that it appeared to be going fairly fast. The two carts did not actually collide.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Within a week or two of the accident, the Club put up signs at the top of the service road. One sign said "Stop. Service Road for Maintenance Staff Only," and the other said simply, "No Carts."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Several years after the accident, engineers retained by the parties attended the scene and examined the golf carts then in service at the Club. The original carts had all been replaced by then, but those replacements were substantially the same as the cart involved in Mr. Browne's accident. The engineers agreed that the carts were generally serviceable vehicles. However, it was evident from their testing that vehicles such as these, having brakes only on the rear axle, are less stable and more likely to skid and yaw than vehicles with brakes on all four wheels. This characteristic distinguishes a golf cart from normal motor vehicles, such as one might use on a public highway. Motor vehicles are required to have brakes on all four wheels. They handle differently in under braking than a golf cart. The engineers also managed to express in scientific terms the not unsurprising proposition that a vehicle going downhill is more likely to skid if it is on loose gravel than if it is on solid pavement.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Buckendahl argued that he should not be found liable for the accident because there was no clear evidence to establish how fast the golf cart was going when it began to skid. He submitted that in the absence of evidence of excessive speed, the court must conclude that the cart's skid was the product of the gravel on the road surface. He said that the accident was, therefore, caused by the Golf Club because it failed to properly maintain the road or it failed to warn him away from using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flaw in Mr. Buckendahl's argument is that there was evidence from which the court can infer the cart's speed just before the accident. That evidence came from Mr. Lyle, who said that the cart appeared to be going pretty fast, and from Mr. Buckendahl himself. Mr. Buckendahl said that he put the golf cart into neutral in order to defeat the effect of the speed governor. The only reasonable conclusion one can reach from that evidence is that the cart was at or near the speed where the governor would kick in when Mr. Buckendahl put it into neutral. Otherwise, there would have been no reason for him to take the cart out of gear.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conclude that the golf cart was going on the order of 20 to 24 kilometres per hour when Mr. Buckendahl put it into neutral. The cart was not in neutral long enough for it to have accumulated much or any more speed before Mr. Buckendahl saw the oncoming vehicle and applied his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from Mr. Lyle and Mr. McDonald, both of whom had descended the service road in a golf cart in the past, satisfied me that the road was capable of being traversed safely provided that the cart driver kept his speed within a reasonable limit. That speed was certainly less than 20 kilometres per hour. I have no doubt whatsoever that 20 to 24 kilometres per hour on the service road was too fast for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This finding of fact distinguishes the present case from the case on which Mr. Buckendahl relied, which was </w:t>
      </w:r>
      <w:r>
        <w:rPr>
          <w:rFonts w:ascii="arial" w:eastAsia="arial" w:hAnsi="arial" w:cs="arial"/>
          <w:b/>
          <w:i/>
          <w:color w:val="000000"/>
          <w:sz w:val="20"/>
          <w:lang w:val="en-US" w:eastAsia="en-US" w:bidi="ar-SA"/>
        </w:rPr>
        <w:t>Best v. Deal</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[2006] O.J. No. 4313</w:t>
        </w:r>
      </w:hyperlink>
      <w:r>
        <w:rPr>
          <w:rFonts w:ascii="arial" w:eastAsia="arial" w:hAnsi="arial" w:cs="arial"/>
          <w:color w:val="000000"/>
          <w:sz w:val="20"/>
          <w:lang w:val="en-US" w:eastAsia="en-US" w:bidi="ar-SA"/>
        </w:rPr>
        <w:t xml:space="preserve"> (S.C.). In </w:t>
      </w:r>
      <w:r>
        <w:rPr>
          <w:rFonts w:ascii="arial" w:eastAsia="arial" w:hAnsi="arial" w:cs="arial"/>
          <w:b/>
          <w:i/>
          <w:color w:val="000000"/>
          <w:sz w:val="20"/>
          <w:lang w:val="en-US" w:eastAsia="en-US" w:bidi="ar-SA"/>
        </w:rPr>
        <w:t>Best</w:t>
      </w:r>
      <w:r>
        <w:rPr>
          <w:rFonts w:ascii="arial" w:eastAsia="arial" w:hAnsi="arial" w:cs="arial"/>
          <w:color w:val="000000"/>
          <w:sz w:val="20"/>
          <w:lang w:val="en-US" w:eastAsia="en-US" w:bidi="ar-SA"/>
        </w:rPr>
        <w:t>, the learned trial judge concluded that the golf cart's speed was reasonable and that the cart spun and crashed because the golf course owner had not adequately removed loose gravel from the top of a steep path on which the cart was supposed to operate. In contrast, here Mr. Buckendahl's speed was excessive and was a proximate cause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Buckendahl also argued that Mr. Browne was contributorily negligent. He said that Mr. Browne ought to have objected to going down the service road because he knew or ought to have known that it would be unsafe to do so and, further, that he ought to have said or done something to prevent Mr. Buckendahl from driving as fast as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regret that I can give no credit to those arguments. This accident was caused, at least in part, by Mr. Buckendahl's decision to drive as fast as he did. There was no evidence that Mr. Browne knew or ought to have predicted that Mr. Buckendahl would exceed a safe speed as he descended the road. There was, therefore, no reason for Mr. Browne to think that Mr. Buckendahl would be unable or unwilling to control the cart as it went down the service road. If he had no reason to suspect danger, he likewise had no duty to protect himself by voicing an objection to the route Mr. Buckendahl chose that evening.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As for not shouting a warning or somehow interfering with Mr. Buckendahl's driving so as to make him go slower down the hill, again, I can give no credit to the suggestion that Mr. Browne was contributorily negligent. In the first place, Mr. Buckendahl did not plead this as a particular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the second-place, Mr. Browne was merely a passenger in the vehicle. There was no evidence that he could have obtained effective control of the vehicle by simply voicing commands to Mr. Buckendahl. Finally, it would have been extremely dangerous for Mr. Browne to have physically interfered with Mr. Buckendahl's operation of the golf cart. Doing so might well have resulted in a much worse accident than had actually happened.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Browne argued that the Golf Club was liable in equal measure with Mr. Buckendahl. Mr. Browne said that the Club was an occupier of the property where the accident happened and that it was, therefore, obliged to take reasonable steps to keep the property in a reasonably safe condition. Mr. Browne submitted that as the effective owner of the golf carts, the Club knew or ought to have known that they, as rear-braking vehicles, were unstable on gravel covered grades. He said that the Club was aware that golfers in carts used the service road from time to time and that the service road was steep and covered with loose gravel. Given that combination of factors, Mr. Browne asserted that the Club had an obligation to either keep the service road in a state that would allow safe passage of golf carts or to put up signs to warn cart drivers taking the service road to use caution and go slowly because the road was steep and covered in gravel.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am satisfied that the Club was the occupier of the land within the meaning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As an occupier, it had an obligation to take reasonable steps to make its premises reasonably safe for use by its golfing customers. Those customers included golf cart drivers of varying degrees of ability and experience.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Club cited the case of </w:t>
      </w:r>
      <w:r>
        <w:rPr>
          <w:rFonts w:ascii="arial" w:eastAsia="arial" w:hAnsi="arial" w:cs="arial"/>
          <w:b/>
          <w:i/>
          <w:color w:val="000000"/>
          <w:sz w:val="20"/>
          <w:lang w:val="en-US" w:eastAsia="en-US" w:bidi="ar-SA"/>
        </w:rPr>
        <w:t>Forsyth v. Pender Harbour Golf Club Society</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[2006] B.C.J. No. 1637</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2006 BCSC 1108</w:t>
        </w:r>
      </w:hyperlink>
      <w:r>
        <w:rPr>
          <w:rFonts w:ascii="arial" w:eastAsia="arial" w:hAnsi="arial" w:cs="arial"/>
          <w:color w:val="000000"/>
          <w:sz w:val="20"/>
          <w:lang w:val="en-US" w:eastAsia="en-US" w:bidi="ar-SA"/>
        </w:rPr>
        <w:t xml:space="preserve">, for the proposition that an occupier cannot be liable for a golfer's injury when that golfer goes into an area that is obviously and plainly hazardous, and is injured as a consequence of that obvious and plain hazard. In </w:t>
      </w:r>
      <w:r>
        <w:rPr>
          <w:rFonts w:ascii="arial" w:eastAsia="arial" w:hAnsi="arial" w:cs="arial"/>
          <w:b/>
          <w:i/>
          <w:color w:val="000000"/>
          <w:sz w:val="20"/>
          <w:lang w:val="en-US" w:eastAsia="en-US" w:bidi="ar-SA"/>
        </w:rPr>
        <w:t>Forsyth</w:t>
      </w:r>
      <w:r>
        <w:rPr>
          <w:rFonts w:ascii="arial" w:eastAsia="arial" w:hAnsi="arial" w:cs="arial"/>
          <w:color w:val="000000"/>
          <w:sz w:val="20"/>
          <w:lang w:val="en-US" w:eastAsia="en-US" w:bidi="ar-SA"/>
        </w:rPr>
        <w:t>, the plaintiff chose to go after her golf ball by descending a steep slope that offered uncertain footing. She could have taken a less hazardous route to her ball, or she could have abandoned the ball altogether and taken another shot. However, she decided to walk on an area that was clearly not well suited to walking. She tripped and fell, and her ankle was broken. Allan J. concluded that Mrs. Forsyth knew she was going into an area that offered poor footing. She found that it was not necessary for the Club to have put up signs warning that this was a hazardous slope - given the patently dangerous character of the slope, such signs would have been superfluous. It not being necessary to erect signs to warn Mrs. Forsyth of the obvious, and it not being the Club's duty to manicure every inch of its property, including the rough, Allan J. dismissed Mrs. Forsyth's suit for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Mr. Browne's claim is, I think, distinguishable from </w:t>
      </w:r>
      <w:r>
        <w:rPr>
          <w:rFonts w:ascii="arial" w:eastAsia="arial" w:hAnsi="arial" w:cs="arial"/>
          <w:b/>
          <w:i/>
          <w:color w:val="000000"/>
          <w:sz w:val="20"/>
          <w:lang w:val="en-US" w:eastAsia="en-US" w:bidi="ar-SA"/>
        </w:rPr>
        <w:t>Forsyth</w:t>
      </w:r>
      <w:r>
        <w:rPr>
          <w:rFonts w:ascii="arial" w:eastAsia="arial" w:hAnsi="arial" w:cs="arial"/>
          <w:color w:val="000000"/>
          <w:sz w:val="20"/>
          <w:lang w:val="en-US" w:eastAsia="en-US" w:bidi="ar-SA"/>
        </w:rPr>
        <w:t xml:space="preserve"> on several grounds. Firstly, Mrs. Forsyth was ambulating on her own two legs - appendages with which she was presumably completely familiar. That is to say, Mrs. Forsyth knew how to keep her balance on her feet, and she must have known the limitations of her own ability to traverse rough and uncertain terrain. In contrast, the present case, while Mr. Buckendhal was driving a vehicle with which he was generally familiar, he did not have specific experience using its rear wheel braking system on a steep downhill road that had a cross-slope and was covered by loose gravel and stones. As the owner of the carts, the Club knew or ought to have known that they were liable to skid and go out of control if they were braked too hard on loose terrain, especially if that terrain were on a down-hill and cross-sloped grade.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Secondly, the area into which Mrs. Forsyth strayed was one in which golfers would regularly go to chase after their stray golf balls. The hazardous nature of that terrain was obvious and needed no explanation or warning. The service road here, though, was not intended for general use by the Club's members. The Club knew that golf carts occasionally traversed the road, but the road was not part of the Club's network of paths intended for golf cart traffic. Those regular paths were by and large paved, and loose debris on them was regularly removed by maintenance staff. The service road did not benefit from regular or, really for that matter, any maintenance, and it was not paved. It offered quite a different and much more hazardous driving experience to the cart operator than did the regular golf cart paths. Yet, the Club made no effort to restrict traffic on that road to maintenance staff only or to post some kind of warning to restrict cart speeds to some kind of safe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summary, the service road was intended for maintenance use only, and it offered greater hazard to the inexperienced or incautious cart operator than did the regular cart paths. In my view, the Club's failure to rope off or warn away golf cart operation on the service road constituted an unreasonable risk for the occupants of golf carts, and it was a causative factor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Because Mr. Buckendahl was in control of the golf cart's speed, because he knew the service road was gravel and offered less traction than a paved path, and because Mr. Buckendahl chose to go on the service road rather than the safer conventional cart paths, I am satisfied that Mr. Buckendahl's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formed the greater part of the cause of the accident and of Mr. Browne's consequent injury. I assess 75 percent liability against Mr. Buckendahl and 25 percent against the Club.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parties will have leave to make submissions with respect to costs. If within 30 days of the release of these Reasons the parties do not act to schedule those submissions, then Mr. Browne shall recover 75 percent of his costs from Mr. Buckendahl and 25 percent from the Club.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will be seized of the quantum leg of this trial.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ROGERS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862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Bryce v. Rala Investments Ltd., [2020] B.C.J. No. 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G.C.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13-14,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14,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S184679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Peter Bryce, Plaintiff, and Rala Investments Ltd. and Allan Sadler,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jc w:val="both"/>
        <w:rPr>
          <w:rFonts w:ascii="arial" w:eastAsia="arial" w:hAnsi="arial" w:cs="arial"/>
          <w:sz w:val="20"/>
          <w:lang w:val="en-US" w:eastAsia="en-US" w:bidi="ar-SA"/>
        </w:rPr>
      </w:pPr>
      <w:bookmarkStart w:id="84" w:name="Counsel_25"/>
      <w:bookmarkEnd w:id="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0"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T.J. Hewitt, B. Goertz,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Dhinsa, J. McGreevy.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5" w:name="Judgment_25"/>
      <w:bookmarkEnd w:id="85"/>
      <w:r>
        <w:pict>
          <v:line id="_x0000_s1111" style="position:absolute;z-index:2517381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re: Admissibility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Expert Report of John Ribalkin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6" w:name="G.C. WEATHERILL J. (orally)"/>
            <w:bookmarkEnd w:id="86"/>
            <w:r>
              <w:rPr>
                <w:rFonts w:ascii="arial" w:eastAsia="arial" w:hAnsi="arial" w:cs="arial"/>
                <w:b/>
                <w:color w:val="000000"/>
                <w:sz w:val="30"/>
                <w:lang w:val="en-US" w:eastAsia="en-US" w:bidi="ar-SA"/>
              </w:rPr>
              <w:t>G.C. WEATHERILL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during the course of the trial of this action, for a ruling that an expert report the plaintiff proposes to tender in evidence is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claims damages for the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mortgage broker and its principal who he alleges provided him with a property appraisal upon which he relied to provide third mortgage property financing. The property was subsequently foreclosed. The plaintiff says he never would have loaned the moneys but for the appraisal and alleges that he lost approximately $202,000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appraisal in issue is dated February 2, 2012 and was prepared by a company called Canadian Home Appraisals. It was not for the plaintiff but rather for an entity called Verico Select Mortgages ("Verico") and its principal J. McLean. Although I have yet to hear evidence on the point, I assume that Verico was an unrelated prospective private mortgage financing firm and J. McLean was a principal at Verico. A copy of the appraisal was obtained by the defendants (I believe from an independent mortgage brokerage firm called "Canadian Mortgage Strategies &amp; Investments" although I have yet to be provided with any confirmatory evidence) and was provided by the defendants to the plaintiff on April 5, 2012, approximately five weeks prior to him advancing the third mortgage financing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are in agreement that the appraisal valued the property significantly higher than its actual market value at the time and that, for the purpose of trial, was prepared negligently. The plaintiff originally named Canadian Home Appraisals, its principal, Jeff Pokoroka, and the author of the appraisal, Kevin Janzen, as defendants. However, the action was discontinued against them because it was determined by plaintiff's counsel that the limit of liability and waiver language contained in the appraisal precluded an action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Fundamental to the plaintiff's case against the remaining defendants, namely the mortgage brokerage firm and its principal, is the assertion that they breached the standard of care expected of them in the circumstances. In particular, the plaintiff alleges that the defendants had a duty to and failed:</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recommend that the plaintiff obtain his own appraisal of the property before providing mortgage financing; and/or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advise the plaintiff to obtain what is called a Letter of Transmittal from the author of the appraisal before using and relying upon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served and proposes to rely at trial upon the expert report of John Ribalkin, an experienced mortgage broker. While the defendants do not object to Mr. Ribalkin's qualifications and experience, they do object to the admissibility of the report itself. Their principle objection is that the opinions Mr. Ribalkin purports to express are an attempt to usurp the function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have read Mr. Ribalkin's report which, excluding its voluminous attachments, is a relatively short 4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Ribalkin begins his report by properly setting out his duty under Rule 11-2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followed by a listing of the documents he was provided by plaintiff's counsel and upon which he has relied for his report. He then exhibits and comments upon various information bulletins published online by the British Columbia Financial Institutions Commission Registrar of Mortgage Brokers that were in existence at the relevant time as support for his opinion regarding a mortgage broker's duty of care when supplying a property appraisal to a potential investor. The Financial Institutions Commission administers the </w:t>
      </w:r>
      <w:r>
        <w:rPr>
          <w:rFonts w:ascii="arial" w:eastAsia="arial" w:hAnsi="arial" w:cs="arial"/>
          <w:i/>
          <w:color w:val="000000"/>
          <w:sz w:val="20"/>
          <w:lang w:val="en-US" w:eastAsia="en-US" w:bidi="ar-SA"/>
        </w:rPr>
        <w:t>Mortgage Brokers Act</w:t>
      </w:r>
      <w:r>
        <w:rPr>
          <w:rFonts w:ascii="arial" w:eastAsia="arial" w:hAnsi="arial" w:cs="arial"/>
          <w:color w:val="000000"/>
          <w:sz w:val="20"/>
          <w:lang w:val="en-US" w:eastAsia="en-US" w:bidi="ar-SA"/>
        </w:rPr>
        <w:t xml:space="preserve"> of British Columbia, </w:t>
      </w:r>
      <w:r>
        <w:rPr>
          <w:rFonts w:ascii="arial" w:eastAsia="arial" w:hAnsi="arial" w:cs="arial"/>
          <w:i/>
          <w:color w:val="000000"/>
          <w:sz w:val="20"/>
          <w:lang w:val="en-US" w:eastAsia="en-US" w:bidi="ar-SA"/>
        </w:rPr>
        <w:t>R.S.B.C. 1996, c. 313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Mr. Ribalkin also refers to various regulations passed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reading the definition of "Sophisticated Person" as set out in the regulations, Mr. Ribalkin opines that the plaintiff "is not in my opinion a 'Sophisticated Person' as defined in these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After then stating and/or interpreting various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regarding the statutory duties owed by mortgage brokers, Mr. Ribalkin states that "In this mortgage transaction 'Sadler' in my opinion was acting on behalf of 'Bryce'".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Then, having read on the face of the appraisal that it had been addressed to Verico-J. McLean, Mr. Ribalkin states that "...therefore 'McLean' was the only party that could rely on this appraisal". He goes on to state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another party or lender to rely on this appraisal then a Letter of Transmittal (hereinafter referred to as "LOT") has to be obtained from the appraisal firm so that the lender, in this case "Bryce", is then by the "LOT" has [sic] gained ownership of the report and can then rely on it to make a lending decision. Without a "LOT" this [appraisal] has no value to "Bryce"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Ribalkin states that the defendants "should have advised "Bryce" that to rely on that appraisal report that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 "LOT" would have to be obtained or "Bryce" would have to procure another appraisal addressed directly to him that he could rely on for lending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Ribalkin then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read through all the documents as supplied to me by [plaintiff's counsel] and I see no declaration from "Sadler" to "Bryce" that he should obtain a "LOT" to be able to rely on the appraisal...</w:t>
      </w:r>
      <w:r>
        <w:rPr>
          <w:rFonts w:ascii="arial" w:eastAsia="arial" w:hAnsi="arial" w:cs="arial"/>
          <w:color w:val="000000"/>
          <w:sz w:val="20"/>
          <w:u w:val="single"/>
          <w:lang w:val="en-US" w:eastAsia="en-US" w:bidi="ar-SA"/>
        </w:rPr>
        <w:t>This is a basic standard of care that a Mortgage Broker should do for a lender</w:t>
      </w:r>
      <w:r>
        <w:rPr>
          <w:rFonts w:ascii="arial" w:eastAsia="arial" w:hAnsi="arial" w:cs="arial"/>
          <w:color w:val="000000"/>
          <w:sz w:val="20"/>
          <w:lang w:val="en-US" w:eastAsia="en-US" w:bidi="ar-SA"/>
        </w:rPr>
        <w:t>.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of Care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Ribalkin then pontificates about how best a lender can recover an investment in the case of default, including through the means of foreclosure or Errors and Omissions Insurance that "all appraisal companies and their employees carry to cover their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Finally, Mr. Ribalkin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Seeing no "LOT", seeing no declaration from "Sadler" to "Bryce" that without the "LOT" or a new appraisal the appraisal that was included in the [Investor/Lender Disclosure Statement] prepared by "Sadler" had no value to "Bryce". In my opinion, "Sadler" by not obtaining a "LOT" for the lender or advising the lender to obtain his own "LOT" or advising the lender to obtain a new appraisal he could rely upon failed in his Duty of Care to "Bryce".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role of an expert is to assist the court by providing an impartial and objective opinion on matters outside the experience and knowledge of the trier of fact: </w:t>
      </w:r>
      <w:r>
        <w:rPr>
          <w:rFonts w:ascii="arial" w:eastAsia="arial" w:hAnsi="arial" w:cs="arial"/>
          <w:i/>
          <w:color w:val="000000"/>
          <w:sz w:val="20"/>
          <w:lang w:val="en-US" w:eastAsia="en-US" w:bidi="ar-SA"/>
        </w:rPr>
        <w:t>Royce Holdings Inc. v. Jupe</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2018 BCSC 2025</w:t>
        </w:r>
      </w:hyperlink>
      <w:r>
        <w:rPr>
          <w:rFonts w:ascii="arial" w:eastAsia="arial" w:hAnsi="arial" w:cs="arial"/>
          <w:color w:val="000000"/>
          <w:sz w:val="20"/>
          <w:lang w:val="en-US" w:eastAsia="en-US" w:bidi="ar-SA"/>
        </w:rPr>
        <w:t xml:space="preserve"> at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It is not the function of an expert in court proceedings to simply regurgitate plain language he or she has read in text books, periodicals or, as in this case, in a statute and regulations and related bulletins, and them simply opine on the outcome of a case based upon those readings. Such postulations are neither necessary nor relevant. The court is fully capable of reading and understanding such passages.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It is even more improper for an expert to usurp the function of the court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by opining that a party has breached a duty of care. That is for the trier of fact to determine, not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Ribalkin's report is flawed in all of these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was stated by this court in </w:t>
      </w:r>
      <w:r>
        <w:rPr>
          <w:rFonts w:ascii="arial" w:eastAsia="arial" w:hAnsi="arial" w:cs="arial"/>
          <w:i/>
          <w:color w:val="000000"/>
          <w:sz w:val="20"/>
          <w:lang w:val="en-US" w:eastAsia="en-US" w:bidi="ar-SA"/>
        </w:rPr>
        <w:t>CMC Engineering and Management Limited v. Pinnacle Renewable Energy Inc.</w:t>
      </w:r>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2018 BCSC 2457</w:t>
        </w:r>
      </w:hyperlink>
      <w:r>
        <w:rPr>
          <w:rFonts w:ascii="arial" w:eastAsia="arial" w:hAnsi="arial" w:cs="arial"/>
          <w:color w:val="000000"/>
          <w:sz w:val="20"/>
          <w:lang w:val="en-US" w:eastAsia="en-US" w:bidi="ar-SA"/>
        </w:rPr>
        <w:t xml:space="preserve"> at para. 13(g), in exercising my gatekeeping function, I may take into account that I am sitting without a jury and am able to disregard shortcomings in the phrasing of the expert report that might be problematic if the trier of fact was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that Mr. Ribalkin's report is admissible to the extent that it provides an opinion as to the standard of care expected of a mortgage broker by the industry in the circumstances of this case. The only place in his report that he does so is in the passage quoted at para. 13 above. However, I am satisfied that, in exercising my gatekeeping function, I am able to disregard the shortcomings in phraseology used by Mr. Ribalkin in the final sentence of his report and give his opinion set out in that sentence the appropriate weight on the basis and only on the basis that the sentence is amended to read as follows, which I find is effectively what Mr. Ribalkin was attempting to convey: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before making use of an appraisal prepared for a third party, it was standard practice in the mortgage brokerage industry for a mortgage broker to first: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obtain an "LOT";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lender to obtain an "LOT";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advise the lender to obtain his own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balance of the opinions set out in the report are inadmissible. Specifically, the portions of the report from the last paragraph at the bottom of page 2 to the end of the report are inadmissible with the exception of the Standard of Care Opinion and the final sentence as I have reformulated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G.C.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2"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Colebank v. Kropinske, [2002] I.L.R. para. M-1514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Brooke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March 21, 2002.</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2002</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[2002] I.L.R. para. M-1514</w:t>
      </w:r>
    </w:p>
    <w:p>
      <w:pPr>
        <w:spacing w:before="120" w:line="260" w:lineRule="atLeast"/>
        <w:rPr>
          <w:lang w:val="en-US" w:eastAsia="en-US" w:bidi="ar-SA"/>
        </w:rPr>
      </w:pPr>
      <w:r>
        <w:rPr>
          <w:rFonts w:ascii="arial" w:eastAsia="arial" w:hAnsi="arial" w:cs="arial"/>
          <w:color w:val="000000"/>
          <w:sz w:val="20"/>
          <w:lang w:val="en-US" w:eastAsia="en-US" w:bidi="ar-SA"/>
        </w:rPr>
        <w:t>Colebank v. Kropinske</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3" style="position:absolute;z-index:2516879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87" w:name="Keywords_1"/>
      <w:bookmarkEnd w:id="87"/>
      <w:r>
        <w:rPr>
          <w:rFonts w:ascii="arial" w:eastAsia="arial" w:hAnsi="arial" w:cs="arial"/>
          <w:b/>
          <w:color w:val="000000"/>
          <w:sz w:val="20"/>
          <w:lang w:val="en-US" w:eastAsia="en-US" w:bidi="ar-SA"/>
        </w:rPr>
        <w:t xml:space="preserve">Driver's duty of care — Intoxicated passenger falling out of car — Driver knew of risk of passenger's erratic behaviour and had duty to slow down — Plaintiff 75 per cent liable for injuries, driver 25 per cent liable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w:t>
      </w:r>
      <w:hyperlink r:id="rId479" w:history="1">
        <w:r>
          <w:rPr>
            <w:rFonts w:ascii="arial" w:eastAsia="arial" w:hAnsi="arial" w:cs="arial"/>
            <w:b/>
            <w:i/>
            <w:color w:val="0077CC"/>
            <w:sz w:val="20"/>
            <w:u w:val="single"/>
            <w:shd w:val="clear" w:color="auto" w:fill="FFFFFF"/>
            <w:lang w:val="en-US" w:eastAsia="en-US" w:bidi="ar-SA"/>
          </w:rPr>
          <w:t>R.S.B.C. 1996, c. 333, s. 1</w:t>
        </w:r>
      </w:hyperlink>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88" w:name="Case Summary_3"/>
            <w:bookmarkEnd w:id="88"/>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 summary trial to determine liability for the plaintiff's injuries. The plaintiff had been drinking and had smoked marijuana before she rode home with the defendant. She refused to wear a seat belt, and began talking about jumping out of the car. The defendant did not stop or slow down; the plaintiff opened her door, struggled with the defendant and then fell out of the car. The plaintiff argued that the defendant knew that she could be erratic when intoxicated, and was wholly liable for her injuries. </w:t>
            </w:r>
            <w:r>
              <w:rPr>
                <w:lang w:val="en-US" w:eastAsia="en-US" w:bidi="ar-SA"/>
              </w:rPr>
              <w:cr/>
            </w:r>
          </w:p>
          <w:p>
            <w:pPr>
              <w:spacing w:before="120" w:line="260" w:lineRule="atLeast"/>
              <w:ind w:left="240"/>
              <w:jc w:val="both"/>
              <w:rPr>
                <w:lang w:val="en-US" w:eastAsia="en-US" w:bidi="ar-SA"/>
              </w:rPr>
            </w:pPr>
            <w:bookmarkStart w:id="89" w:name="Holdings of Court_1"/>
            <w:bookmarkEnd w:id="89"/>
            <w:r>
              <w:rPr>
                <w:rFonts w:ascii="arial" w:eastAsia="arial" w:hAnsi="arial" w:cs="arial"/>
                <w:color w:val="000000"/>
                <w:sz w:val="20"/>
                <w:lang w:val="en-US" w:eastAsia="en-US" w:bidi="ar-SA"/>
              </w:rPr>
              <w:t>HELD: Liability was apportioned 75 per cent to the plaintiff and 25 per cent to the defendant.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defendant was not negligent in not stopping to let the plaintiff get out of the car, since her intoxicated state at night would have been a danger to her. The defence of </w:t>
            </w:r>
            <w:r>
              <w:rPr>
                <w:rFonts w:ascii="arial" w:eastAsia="arial" w:hAnsi="arial" w:cs="arial"/>
                <w:i/>
                <w:color w:val="000000"/>
                <w:sz w:val="20"/>
                <w:lang w:val="en-US" w:eastAsia="en-US" w:bidi="ar-SA"/>
              </w:rPr>
              <w:t>volenti non fit injuria</w:t>
            </w:r>
            <w:r>
              <w:rPr>
                <w:rFonts w:ascii="arial" w:eastAsia="arial" w:hAnsi="arial" w:cs="arial"/>
                <w:color w:val="000000"/>
                <w:sz w:val="20"/>
                <w:lang w:val="en-US" w:eastAsia="en-US" w:bidi="ar-SA"/>
              </w:rPr>
              <w:t xml:space="preserve"> was not available, since there was no evidence that the plaintiff had given any express or implied waiver of the legal risk of injury. The plaintiff had, however, assumed the physical risk of jumping from the car. The defendant should have known the risk of her impetuous behaviour and should have slowed his speed. Liability was apportioned pursuant to section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39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Crawford v. Nazif, [2019] B.C.J. No. 2597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P.G. Voith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September 16,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S132325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2597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2336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Hiroka D. Crawford also known as Donna Crawford, Plaintiff, and Dr. Anna Nazif, Defendant, and Nicholas Osuteye, Dr. Anna Nazif,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jc w:val="both"/>
        <w:rPr>
          <w:rFonts w:ascii="arial" w:eastAsia="arial" w:hAnsi="arial" w:cs="arial"/>
          <w:sz w:val="20"/>
          <w:lang w:val="en-US" w:eastAsia="en-US" w:bidi="ar-SA"/>
        </w:rPr>
      </w:pPr>
      <w:bookmarkStart w:id="90" w:name="Counsel_26"/>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5"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Kovacs, J. Mackoff, R. Leung, 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Anna Nazif: J. Meadows, D.J. Reid, A. Catalano,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1" w:name="Judgment_26"/>
      <w:bookmarkEnd w:id="91"/>
      <w:r>
        <w:pict>
          <v:line id="_x0000_s1116" style="position:absolute;z-index:2517401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re Admissibility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Expert Reports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2" w:name="P.G. VOITH J. (orally)"/>
            <w:bookmarkEnd w:id="92"/>
            <w:r>
              <w:rPr>
                <w:rFonts w:ascii="arial" w:eastAsia="arial" w:hAnsi="arial" w:cs="arial"/>
                <w:b/>
                <w:color w:val="000000"/>
                <w:sz w:val="30"/>
                <w:lang w:val="en-US" w:eastAsia="en-US" w:bidi="ar-SA"/>
              </w:rPr>
              <w:t>P.G. VOITH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Crawford, argues that various expert reports that have been filed on behalf of the Defendant, Dr. Nazif, are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To be specific, the Defendant has filed reports from three experts. The report of Dr. Kennedy, an internist, is not challenged. Dr. Pawliuk, a psychiatrist, has filed three reports. It is only the third of these reports dated June 9, 2019, that is said to be inadmissible. In addition, the Plaintiff argues that the report of Dr. Levy, who is also a psychiatrist, is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background of this action is straightforward. Late on December 5, 2012, the Third Party, Mr. Osuteye, was brought to the emergency department of St. Paul's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Osuteye had suffered from schizophrenia for some years. He manifested various symptoms that were of some concern to the paramedics who brought him to the hospital on December 5, 2012, to the emergency nurses who dealt with him, and the emergency doctor who first attended to him. He was involuntarily detained so that he could be further assessed by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 assessed Mr. Osuteye the following morning. She determined that he should be decertified and discharged. Within less than 24 hours of being discharged, Mr. Osuteye assaulted several members of the public. The Plaintiff was one of those individuals and she has advanced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have case-managed this action for several years. This action is being heard by a jury for approximately four weeks and this application was brought mid-trial.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GENERAL 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general legal framework that pertains to the admissibility of expert reports is well-established. That framework is described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and it was recently revisited in </w:t>
      </w:r>
      <w:r>
        <w:rPr>
          <w:rFonts w:ascii="arial" w:eastAsia="arial" w:hAnsi="arial" w:cs="arial"/>
          <w:i/>
          <w:color w:val="000000"/>
          <w:sz w:val="20"/>
          <w:lang w:val="en-US" w:eastAsia="en-US" w:bidi="ar-SA"/>
        </w:rPr>
        <w:t>White Burgess Langille Inman v. Abbott and Haliburton Co.</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2015 SCC 23</w:t>
        </w:r>
      </w:hyperlink>
      <w:r>
        <w:rPr>
          <w:rFonts w:ascii="arial" w:eastAsia="arial" w:hAnsi="arial" w:cs="arial"/>
          <w:color w:val="000000"/>
          <w:sz w:val="20"/>
          <w:lang w:val="en-US" w:eastAsia="en-US" w:bidi="ar-SA"/>
        </w:rPr>
        <w:t xml:space="preserve"> at paras. 18-24. There is a two-step analysis required to assess the admissibility of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first step requires a consideration of the four threshold factors that are set out in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Those factors are relevance, necessity, the absence of an exclusionary rule, and the need for the expert to be properly qualified.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second step is a discretionary gatekeeping step where a judge balances the potential risks and benefits of admitting the evidence in order to decide whether the potential benefits of the evidence justify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noteworthy that the Supreme Court of Canada, in the introductory paragraph of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Expert opinion evidence can be a key element in the search for truth, but it may also pose special dangers. To guard against them, the Court over the last 20 years or so has progressively tightened the rules of admissibility and enhanced the trial judge's gatekeeping role. These developments seek to ensure that expert opinion evidence meets certain basic standards before it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presence of a jury does not affect the application of the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criteria; expert opinion evidence either satisfies the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admissibility criteria or it does not: </w:t>
      </w:r>
      <w:r>
        <w:rPr>
          <w:rFonts w:ascii="arial" w:eastAsia="arial" w:hAnsi="arial" w:cs="arial"/>
          <w:i/>
          <w:color w:val="000000"/>
          <w:sz w:val="20"/>
          <w:lang w:val="en-US" w:eastAsia="en-US" w:bidi="ar-SA"/>
        </w:rPr>
        <w:t>Maras v. Seemore Entertainment Ltd.</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2014 BCSC 1109</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Nevertheless, the judge's gatekeeping role requires particular caution when the trier of fact is a jury: </w:t>
      </w:r>
      <w:r>
        <w:rPr>
          <w:rFonts w:ascii="arial" w:eastAsia="arial" w:hAnsi="arial" w:cs="arial"/>
          <w:i/>
          <w:color w:val="000000"/>
          <w:sz w:val="20"/>
          <w:lang w:val="en-US" w:eastAsia="en-US" w:bidi="ar-SA"/>
        </w:rPr>
        <w:t>Karpowicz v. Glessing</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2018 BCSC 887</w:t>
        </w:r>
      </w:hyperlink>
      <w:r>
        <w:rPr>
          <w:rFonts w:ascii="arial" w:eastAsia="arial" w:hAnsi="arial" w:cs="arial"/>
          <w:color w:val="000000"/>
          <w:sz w:val="20"/>
          <w:lang w:val="en-US" w:eastAsia="en-US" w:bidi="ar-SA"/>
        </w:rPr>
        <w:t xml:space="preserve">, at para. 14, citing Justice Abrioux, as he then was, in </w:t>
      </w:r>
      <w:r>
        <w:rPr>
          <w:rFonts w:ascii="arial" w:eastAsia="arial" w:hAnsi="arial" w:cs="arial"/>
          <w:i/>
          <w:color w:val="000000"/>
          <w:sz w:val="20"/>
          <w:lang w:val="en-US" w:eastAsia="en-US" w:bidi="ar-SA"/>
        </w:rPr>
        <w:t>Maras</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Ms. Crawford raises various concerns in relation to each of Dr. Levy's report and Dr. Pawliuk's third report. I propose to deal with these reports separately. To the extent a concern is expressed that pertains to both reports, I intend to address that concern concurrently.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Report of Dr. Levy</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Late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report of Dr. Levy, served on July 5, 2019, was filed more than three weeks past the 84-day requirement contained in R. 11-6(3)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Rule 11-7(6) provides the court with discretion to admit reports that do not comply with the requirements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The case law has established various tests to weigh the prejudice that a party may suffer as a result of the late delivery of an expert report: </w:t>
      </w:r>
      <w:r>
        <w:rPr>
          <w:rFonts w:ascii="arial" w:eastAsia="arial" w:hAnsi="arial" w:cs="arial"/>
          <w:i/>
          <w:color w:val="000000"/>
          <w:sz w:val="20"/>
          <w:lang w:val="en-US" w:eastAsia="en-US" w:bidi="ar-SA"/>
        </w:rPr>
        <w:t>Cambie Surgeries Corporation v. British Columbia (Attorney General</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2016 BCSC 2376</w:t>
        </w:r>
      </w:hyperlink>
      <w:r>
        <w:rPr>
          <w:rFonts w:ascii="arial" w:eastAsia="arial" w:hAnsi="arial" w:cs="arial"/>
          <w:color w:val="000000"/>
          <w:sz w:val="20"/>
          <w:lang w:val="en-US" w:eastAsia="en-US" w:bidi="ar-SA"/>
        </w:rPr>
        <w:t xml:space="preserve"> at paras. 24-27.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this case, it is not clear why Dr. Levy's report was filed late. Nevertheless, though this action has been actively pursued and case-managed for some years, I do not consider that the late delivery of the report should prevent its admission.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Plaintiff accepts that she has been able to have her own expert, Dr. Gillespie, also a psychiatrist, file a reply report. There is no suggestion that counsel is impeded in any way in her ability to cross-examine Dr. Levy.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Introductory Part of Dr. Levy's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Levy's report addresses two specific questions. The introductory paragraph to that report states that Dr. Levy has been asked to provide an opinion "with respect to the standard of care of Dr. Anna Nazif and the duty of care owed by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Before addressing the first issue that was put to him, Dr. Levy provided a paragraph of "background information". That paragraph provides some data relating to the risk of physical violence that patients who suffer from either depression or schizophrenia or bipolar disease pose as compared, for example, to members of the general public or, for example, persons with substance abuse problems. Various objections are taken to this introductory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the main, however, it is argued that the evidence has limited probative value and it is not "necessary". I disagree. One significant issue at trial and for the jury is whether the Defendant met the standard of care expected of her. One aspect of that issue pertains to the foreseeability of harm: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at para. 28, recently referred to </w:t>
      </w:r>
      <w:r>
        <w:rPr>
          <w:rFonts w:ascii="arial" w:eastAsia="arial" w:hAnsi="arial" w:cs="arial"/>
          <w:i/>
          <w:color w:val="000000"/>
          <w:sz w:val="20"/>
          <w:lang w:val="en-US" w:eastAsia="en-US" w:bidi="ar-SA"/>
        </w:rPr>
        <w:t>Borgfjord v. Boizard</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2016 BCCA 317</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issue of foreseeability of harm is pertinent to Mr. Osuteye's status and presentation on December 5 and 6, 2012. The risk of violence that is posed by persons with schizophrenia generally is also relevant to the foreseeability of harm. It is evidence that is probative and it is evidence that a trier of fact, in this case the jury, is likely to know little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Accordingly, I consider the evidence is both relevant and necessary. I note parenthetically that Dr. Gillespie, a psychiatrist who was called on behalf of the Plaintiff, was asked various questions during his cross-examination about these issues without any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To the extent counsel is concerned that the studies Dr. Levy relies on merge different mental illnesses and do not deal with schizophrenia alone, this can be addressed in his cross-examination. So too, can the fact that different studies, not referred to by Dr. Levy, apparently yield different data.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iii) The Structure of Dr. Levy's Report and his Opinion on the Ultimate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Levy's report is a poor report in many respects. Though this would be apparent to most trial judges, it would likely not be apparent to members of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Levy was provided with a 14-page, 60-paragraph Statement of Assumed Facts. Under the heading "Factual Assumptions" required by R. 11-6(1)(f)(i), Dr. Levy references the Statement of Assumed Facts. Dr. Levy was also provided with 29 different documents that he identifies. This includes the pleadings in the action, various reports from other physicians, transcripts from two examinations for discovery of the Defendant, two examinations for discovery of Dr. Ko, who is no longer a party to the action, and the examination for discovery of Mr. Osuteye. He was also provided with information or statements from Mr. Osuteye's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By way of comparison, Dr. Pawliuk was provided the same Statement of Assumed Facts, but was not provided with any transcripts for his first report and only the transcripts of the Defendant for his second report. He did not list any discovery evidence in his third report but presumably he had, at a minimum, the Defendant's examination for discovery transcripts.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Why different experts for the Defendant were given different evidence or different information is not clear. The real issue, for present purposes, however, is that it is not clear what evidence or facts Dr. Levy has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Levy identified, as I have said, the Statement of Assumed Facts that he had received. He, thereafter, for approximately two pages of his seven-page report identifies or lists various further or specific facts. Whether these facts came from the Statement of Assumed Facts or from other information he was provided is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two other points in his report Dr. Levy says "based on the available information, I do not think his violent behaviour was foreseeable." It is not clear what "available information" Dr. Levy is referring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Sebastian v. Neufeld</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[1995] B.C.J. No. 1684</w:t>
        </w:r>
      </w:hyperlink>
      <w:r>
        <w:rPr>
          <w:rFonts w:ascii="arial" w:eastAsia="arial" w:hAnsi="arial" w:cs="arial"/>
          <w:color w:val="000000"/>
          <w:sz w:val="20"/>
          <w:lang w:val="en-US" w:eastAsia="en-US" w:bidi="ar-SA"/>
        </w:rPr>
        <w:t xml:space="preserve"> at para. 15 (S.C.), the Court observed that counsel should not encourage experts to undertake a broad review of extensive materials and then comment that their opinion is based on review of that material. More specifically, and in relation to the use of discovery transcripts, the Court in </w:t>
      </w:r>
      <w:r>
        <w:rPr>
          <w:rFonts w:ascii="arial" w:eastAsia="arial" w:hAnsi="arial" w:cs="arial"/>
          <w:i/>
          <w:color w:val="000000"/>
          <w:sz w:val="20"/>
          <w:lang w:val="en-US" w:eastAsia="en-US" w:bidi="ar-SA"/>
        </w:rPr>
        <w:t>Croutch (Guardian ad litem of) v. B.C. Women's Hospital &amp; Health Centre</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2001 BCSC 995</w:t>
        </w:r>
      </w:hyperlink>
      <w:r>
        <w:rPr>
          <w:rFonts w:ascii="arial" w:eastAsia="arial" w:hAnsi="arial" w:cs="arial"/>
          <w:color w:val="000000"/>
          <w:sz w:val="20"/>
          <w:lang w:val="en-US" w:eastAsia="en-US" w:bidi="ar-SA"/>
        </w:rPr>
        <w:t xml:space="preserve">, aff'd </w:t>
      </w:r>
      <w:hyperlink r:id="rId496" w:history="1">
        <w:r>
          <w:rPr>
            <w:rFonts w:ascii="arial" w:eastAsia="arial" w:hAnsi="arial" w:cs="arial"/>
            <w:i/>
            <w:color w:val="0077CC"/>
            <w:sz w:val="20"/>
            <w:u w:val="single"/>
            <w:shd w:val="clear" w:color="auto" w:fill="FFFFFF"/>
            <w:lang w:val="en-US" w:eastAsia="en-US" w:bidi="ar-SA"/>
          </w:rPr>
          <w:t>2003 BCCA 472</w:t>
        </w:r>
      </w:hyperlink>
      <w:r>
        <w:rPr>
          <w:rFonts w:ascii="arial" w:eastAsia="arial" w:hAnsi="arial" w:cs="arial"/>
          <w:color w:val="000000"/>
          <w:sz w:val="20"/>
          <w:lang w:val="en-US" w:eastAsia="en-US" w:bidi="ar-SA"/>
        </w:rPr>
        <w:t xml:space="preserv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In my view, expert witnesses should not base their opinions on discovery evidence which may or may not be read in at trial. Indeed, as a general rule, I do not consider they should be given access to discovery transcripts. The assessment of evidence is not their function, and there is no place for the delivery of an expert's opinion when it is based on facts drawn by the expert from what was said on discovery. The facts underlying an opinion are within the purview of counsel. It is counsel who must be satisfied they are facts that can be proven, and it is for counsel to settle with an expert witness the facts that are to be assumed for the purpose of the opinion. It is those facts that must then be set out clearly in the statement that is to be delivered in compliance with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issue is further discussed by Justice N. Smith in </w:t>
      </w:r>
      <w:r>
        <w:rPr>
          <w:rFonts w:ascii="arial" w:eastAsia="arial" w:hAnsi="arial" w:cs="arial"/>
          <w:i/>
          <w:color w:val="000000"/>
          <w:sz w:val="20"/>
          <w:lang w:val="en-US" w:eastAsia="en-US" w:bidi="ar-SA"/>
        </w:rPr>
        <w:t>Keefer Laundry Ltd. v. Pellerin Milnor Corporation</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2007 BCSC 899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 There may be situations where an expert is asked to comment directly on the conduct of a party, as in a case alleging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it is more convenient for counsel to simply provide an expert with portions of a discovery transcript, along with instructions to assume the facts contained in that testimony. However, in those cases the expert must clearly identify the facts and assumptions he or she has drawn from the discovery transcript. There should also be no suggestion that the expert has weighed the discovery testimony against other evidence and chosen the facts that will be assumed.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key issue is whether the trier of fact is able to determine what facts in the discovery transcript inform the expert's opinion. In </w:t>
      </w:r>
      <w:r>
        <w:rPr>
          <w:rFonts w:ascii="arial" w:eastAsia="arial" w:hAnsi="arial" w:cs="arial"/>
          <w:i/>
          <w:color w:val="000000"/>
          <w:sz w:val="20"/>
          <w:lang w:val="en-US" w:eastAsia="en-US" w:bidi="ar-SA"/>
        </w:rPr>
        <w:t>Friebel v. Omelchenko</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2013 BCSC 948</w:t>
        </w:r>
      </w:hyperlink>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Chief Justice Brenner identified the crux of the problem which has led some judges to criticize the practice of providing experts with material such as transcripts of examinations for discovery. The problem does not arise as a result of the expert's review of the transcript, but where the transcripts are relied upon in the report in such a way that the trier of fact is unable to determine what facts form the basis for the expert's opinion.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Edwards v. Parkinson's Heating Ltd.</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2018 BCSC 593</w:t>
        </w:r>
      </w:hyperlink>
      <w:r>
        <w:rPr>
          <w:rFonts w:ascii="arial" w:eastAsia="arial" w:hAnsi="arial" w:cs="arial"/>
          <w:color w:val="000000"/>
          <w:sz w:val="20"/>
          <w:lang w:val="en-US" w:eastAsia="en-US" w:bidi="ar-SA"/>
        </w:rPr>
        <w:t xml:space="preserve"> at paras. 234-236.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way of comparison, Dr. Gillespie was also provided with excerpts from various transcripts from various examinations for discovery. Dr. Gillespie's report, however, specifically identified the specific portions of the examinations for discovery that he relied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concern I have identified is compounded by the opinion that Dr. Levy has expressed or, more particularly, by the manner in which that opinion has been expressed. After Dr. Levy's collection or summary of various facts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Dr. Nazif did a thorough history in examination which she supplemented with collateral information. She thought the patient was a reliable historian. I could not find any signs or symptoms in Mr. Osuteye's history or examination to indicate Mr. Osuteye was in imminent risk to himself or anyone in the community. Based on the available information I do not think his violent behaviour was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These various assertions are all conclusory. The first statement that the Defendant "did a thorough history and examination" is most directly related to the standard of care that the Defendant was required to meet. There are two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First, there is no discussion whatsoever of what steps a competent psychiatrist would or should have undertaken in assessing Mr. Osuteye. There is no reference to the appropriate Guidelines or provisions of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288</w:t>
      </w:r>
      <w:r>
        <w:rPr>
          <w:rFonts w:ascii="arial" w:eastAsia="arial" w:hAnsi="arial" w:cs="arial"/>
          <w:color w:val="000000"/>
          <w:sz w:val="20"/>
          <w:lang w:val="en-US" w:eastAsia="en-US" w:bidi="ar-SA"/>
        </w:rPr>
        <w:t>, or to general practice. By way of comparison Dr. Gillespie did all of these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do not say there is any specific framework or structure that an expert report that addresses the appropriate standard of care that a professional person should exercise should follow. Nevertheless, the following cases, each of which is fact-specific, indicate the types of evidence a trier of fact will likely find helpful: </w:t>
      </w:r>
      <w:r>
        <w:rPr>
          <w:rFonts w:ascii="arial" w:eastAsia="arial" w:hAnsi="arial" w:cs="arial"/>
          <w:i/>
          <w:color w:val="000000"/>
          <w:sz w:val="20"/>
          <w:lang w:val="en-US" w:eastAsia="en-US" w:bidi="ar-SA"/>
        </w:rPr>
        <w:t>Tripp v. Ur</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2013 BCSC 785</w:t>
        </w:r>
      </w:hyperlink>
      <w:r>
        <w:rPr>
          <w:rFonts w:ascii="arial" w:eastAsia="arial" w:hAnsi="arial" w:cs="arial"/>
          <w:color w:val="000000"/>
          <w:sz w:val="20"/>
          <w:lang w:val="en-US" w:eastAsia="en-US" w:bidi="ar-SA"/>
        </w:rPr>
        <w:t xml:space="preserve"> at paras. 30-31; </w:t>
      </w:r>
      <w:r>
        <w:rPr>
          <w:rFonts w:ascii="arial" w:eastAsia="arial" w:hAnsi="arial" w:cs="arial"/>
          <w:i/>
          <w:color w:val="000000"/>
          <w:sz w:val="20"/>
          <w:lang w:val="en-US" w:eastAsia="en-US" w:bidi="ar-SA"/>
        </w:rPr>
        <w:t>Briante v. Vancouver Island Health Authority</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2017 BCCA 148</w:t>
        </w:r>
      </w:hyperlink>
      <w:r>
        <w:rPr>
          <w:rFonts w:ascii="arial" w:eastAsia="arial" w:hAnsi="arial" w:cs="arial"/>
          <w:color w:val="000000"/>
          <w:sz w:val="20"/>
          <w:lang w:val="en-US" w:eastAsia="en-US" w:bidi="ar-SA"/>
        </w:rPr>
        <w:t xml:space="preserve">, leave to appeal ref'd 2017 S.C.C.A. No. 207; </w:t>
      </w:r>
      <w:r>
        <w:rPr>
          <w:rFonts w:ascii="arial" w:eastAsia="arial" w:hAnsi="arial" w:cs="arial"/>
          <w:i/>
          <w:color w:val="000000"/>
          <w:sz w:val="20"/>
          <w:lang w:val="en-US" w:eastAsia="en-US" w:bidi="ar-SA"/>
        </w:rPr>
        <w:t>Kahlon v. Vancouver Coastal Health Authority</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2009 BCSC 922</w:t>
        </w:r>
      </w:hyperlink>
      <w:r>
        <w:rPr>
          <w:rFonts w:ascii="arial" w:eastAsia="arial" w:hAnsi="arial" w:cs="arial"/>
          <w:color w:val="000000"/>
          <w:sz w:val="20"/>
          <w:lang w:val="en-US" w:eastAsia="en-US" w:bidi="ar-SA"/>
        </w:rPr>
        <w:t xml:space="preserve"> at paras. 204-206; and </w:t>
      </w:r>
      <w:r>
        <w:rPr>
          <w:rFonts w:ascii="arial" w:eastAsia="arial" w:hAnsi="arial" w:cs="arial"/>
          <w:i/>
          <w:color w:val="000000"/>
          <w:sz w:val="20"/>
          <w:lang w:val="en-US" w:eastAsia="en-US" w:bidi="ar-SA"/>
        </w:rPr>
        <w:t>Medina v. Wong</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2018 BCSC 292</w:t>
        </w:r>
      </w:hyperlink>
      <w:r>
        <w:rPr>
          <w:rFonts w:ascii="arial" w:eastAsia="arial" w:hAnsi="arial" w:cs="arial"/>
          <w:color w:val="000000"/>
          <w:sz w:val="20"/>
          <w:lang w:val="en-US" w:eastAsia="en-US" w:bidi="ar-SA"/>
        </w:rPr>
        <w:t xml:space="preserve"> at para.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second problem is that the question of whether the Defendant did a proper examination and assessment of Mr. Osuteye is, to a degree, the ultimate question for the jury. There is no longer a general rule barring opinion evidence on the ultimate issue before the Court: S.N. Lederman, A.W. Bryant and M.K. Fuerst, </w:t>
      </w:r>
      <w:r>
        <w:rPr>
          <w:rFonts w:ascii="arial" w:eastAsia="arial" w:hAnsi="arial" w:cs="arial"/>
          <w:i/>
          <w:color w:val="000000"/>
          <w:sz w:val="20"/>
          <w:lang w:val="en-US" w:eastAsia="en-US" w:bidi="ar-SA"/>
        </w:rPr>
        <w:t>Sopinka, Lederman &amp; Bryant: The Law of Evidence in Canada</w:t>
      </w:r>
      <w:r>
        <w:rPr>
          <w:rFonts w:ascii="arial" w:eastAsia="arial" w:hAnsi="arial" w:cs="arial"/>
          <w:color w:val="000000"/>
          <w:sz w:val="20"/>
          <w:lang w:val="en-US" w:eastAsia="en-US" w:bidi="ar-SA"/>
        </w:rPr>
        <w:t>, 5th ed. (Toronto: LexisNexis Canada, 2018) at s. 12.169.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Expert evidence that pertains to an ultimate issue is also addressed under the factors set out in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where the Court said at 24-25: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also a concern inherent in the application of this criterion that experts not be permitted to usurp the functions of the trier of fact. Too liberal an approach could result in a trial's becoming nothing more than a contest of experts with the trier of fact acting as referee in deciding which expert to accept.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concerns were the basis of the rule which excluded expert evidence in respect of the ultimate issue. Although the rule is no longer of general application, the concerns underlying it remain. In light of these concerns, the criteria of relevance and necessity are applied strictly, on occasion, to exclude expert evidence as to an ultimate issue. Expert evidence as to credibility or oath-helping has been excluded on this basis, and there is reference to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Accordingly, based on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"the degree to which an opinion relates to the ultimate issue is rather a consideration in determining whether the proposed evidence is truly necessary and relevant": </w:t>
      </w:r>
      <w:r>
        <w:rPr>
          <w:rFonts w:ascii="arial" w:eastAsia="arial" w:hAnsi="arial" w:cs="arial"/>
          <w:i/>
          <w:color w:val="000000"/>
          <w:sz w:val="20"/>
          <w:lang w:val="en-US" w:eastAsia="en-US" w:bidi="ar-SA"/>
        </w:rPr>
        <w:t>MacEachern v. Rennie</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2009 BCSC 585</w:t>
        </w:r>
      </w:hyperlink>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Dinnissen v. Lee</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2018 BCSC 2233</w:t>
        </w:r>
      </w:hyperlink>
      <w:r>
        <w:rPr>
          <w:rFonts w:ascii="arial" w:eastAsia="arial" w:hAnsi="arial" w:cs="arial"/>
          <w:color w:val="000000"/>
          <w:sz w:val="20"/>
          <w:lang w:val="en-US" w:eastAsia="en-US" w:bidi="ar-SA"/>
        </w:rPr>
        <w:t xml:space="preserve"> at para. 6; and </w:t>
      </w:r>
      <w:r>
        <w:rPr>
          <w:rFonts w:ascii="arial" w:eastAsia="arial" w:hAnsi="arial" w:cs="arial"/>
          <w:i/>
          <w:color w:val="000000"/>
          <w:sz w:val="20"/>
          <w:lang w:val="en-US" w:eastAsia="en-US" w:bidi="ar-SA"/>
        </w:rPr>
        <w:t>Level One Construction Ltd. v. Burnham</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2017 BCSC 2470</w:t>
        </w:r>
      </w:hyperlink>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Similar conclusions pertain to the third sentence in the paragraph from Dr. Levy's report that I have identified. His opinion that "based on available information, I do not think his violent behaviour was foreseeable" is directed, I understand, to a portion of the standard of care formulation.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formulation of the standard of care depends on the facts of each case, taking into account, among other things, the likelihood of foreseeable harm, the gravity of that harm and the burden or cost that would be incurred to prevent the injury: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Each of these sub-issues is for the jury. Each is addressed in the standard charge given to a jury when describing how to weigh or assess the standard of care. Once again, Dr. Levy's opinion is entirely conclusory. Once again, it is an aspect of one of the ultimate issues the jury will have to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Neither of these statements or opinions is useful in the sense that neither provides information to the jury that assists them with their fact-finding exercise. Both statements are blunt; both statements have the prospect of unreasonably influencing the jury and of usurping the role the jury is to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circumstances where a report contains opinions that relate to the ultimate issue those portions may be redacted: </w:t>
      </w:r>
      <w:r>
        <w:rPr>
          <w:rFonts w:ascii="arial" w:eastAsia="arial" w:hAnsi="arial" w:cs="arial"/>
          <w:i/>
          <w:color w:val="000000"/>
          <w:sz w:val="20"/>
          <w:lang w:val="en-US" w:eastAsia="en-US" w:bidi="ar-SA"/>
        </w:rPr>
        <w:t>Paur v. Providence Health Care</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2015 BCSC 1008</w:t>
        </w:r>
      </w:hyperlink>
      <w:r>
        <w:rPr>
          <w:rFonts w:ascii="arial" w:eastAsia="arial" w:hAnsi="arial" w:cs="arial"/>
          <w:color w:val="000000"/>
          <w:sz w:val="20"/>
          <w:lang w:val="en-US" w:eastAsia="en-US" w:bidi="ar-SA"/>
        </w:rPr>
        <w:t xml:space="preserve"> at paras. 23 and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this case, quite apart from any concerns that relate to the failure to identify the facts that this portion of Dr. Levy's report may be based on, if Dr. Levy's opinions are redacted nothing or almost nothing beyond the summary of facts remains from this part of his report. Accordingly, I consider that the portion of Dr. Levy's report that addresses the first question that was put to him is inadmissible and should be redacted.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iv) The Use of a Hypothetical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 last portion of Dr. Levy's report, at pp. 6 and 7, Dr. Levy is asked a question based on a set of hypothetical facts. Those facts are a much abbreviated version of the Statement of Assumed Facts that was given to each of Dr. Levy and Dr. Pawliuk. Indeed those hypothetical facts are captured in approximately a half page. Dr. Levy was then asked: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opinion, how would the imposition of legal liability on a psychiatrist for injury to a member of the public at large in circumstances such as those outlined above impact the practice of psychiatry?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Pawliuk, in his third report, was asked the same question based on the same assumed facts. The Plaintiff objects to the hypothetical question that was put to each of Dr. Levy and Dr. Pawliuk on various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first instance, counsel for the Plaintiff argues that the use of a hypothetical question, based on a hypothetical patient, is of little value and that it would have been better to inquire how the practice of psychiatry might be impacted by the imposition of liability in this case.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It may be appropriate to pose hypothetical questions to an expert. This is particularly so where there are contested facts to be resolved in a jury trial: </w:t>
      </w:r>
      <w:r>
        <w:rPr>
          <w:rFonts w:ascii="arial" w:eastAsia="arial" w:hAnsi="arial" w:cs="arial"/>
          <w:i/>
          <w:color w:val="000000"/>
          <w:sz w:val="20"/>
          <w:lang w:val="en-US" w:eastAsia="en-US" w:bidi="ar-SA"/>
        </w:rPr>
        <w:t>R. v. P.G.</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2009 ONCA 32</w:t>
        </w:r>
      </w:hyperlink>
      <w:r>
        <w:rPr>
          <w:rFonts w:ascii="arial" w:eastAsia="arial" w:hAnsi="arial" w:cs="arial"/>
          <w:color w:val="000000"/>
          <w:sz w:val="20"/>
          <w:lang w:val="en-US" w:eastAsia="en-US" w:bidi="ar-SA"/>
        </w:rPr>
        <w:t xml:space="preserve"> at paras. 28-33; and </w:t>
      </w:r>
      <w:r>
        <w:rPr>
          <w:rFonts w:ascii="arial" w:eastAsia="arial" w:hAnsi="arial" w:cs="arial"/>
          <w:i/>
          <w:color w:val="000000"/>
          <w:sz w:val="20"/>
          <w:lang w:val="en-US" w:eastAsia="en-US" w:bidi="ar-SA"/>
        </w:rPr>
        <w:t>The Estate of Maryam Asharzadeh v. Amin</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2019 ONSC 1024</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Next, counsel argues that it is inappropriate to attempt to secure the same opinion from two experts. Though obtaining and leading repetitive evidence can, at some point, interfere with trial efficiency that concern is not engaged in this case. Furthermore, there is no formal restriction in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or in case law on a defendant seeking to have two experts address the same issue: </w:t>
      </w:r>
      <w:r>
        <w:rPr>
          <w:rFonts w:ascii="arial" w:eastAsia="arial" w:hAnsi="arial" w:cs="arial"/>
          <w:i/>
          <w:color w:val="000000"/>
          <w:sz w:val="20"/>
          <w:lang w:val="en-US" w:eastAsia="en-US" w:bidi="ar-SA"/>
        </w:rPr>
        <w:t>R. v. Pompeo</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2014 BCCA 317</w:t>
        </w:r>
      </w:hyperlink>
      <w:r>
        <w:rPr>
          <w:rFonts w:ascii="arial" w:eastAsia="arial" w:hAnsi="arial" w:cs="arial"/>
          <w:color w:val="000000"/>
          <w:sz w:val="20"/>
          <w:lang w:val="en-US" w:eastAsia="en-US" w:bidi="ar-SA"/>
        </w:rPr>
        <w:t xml:space="preserv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real concern of counsel for the Plaintiff appears to be that the hypothetical fact scenario that has been posed to Drs. Levy and Pawliuk arguably omits numerous relevant facts. That, however, is a matter for cross-examination. I do not, accordingly, consider that this issue has merit.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Bias or Acting as an Advocate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Next, the Plaintiff argues that Drs. Levy and Pawliuk are acting as advocates in addressing the hypothetical fact scenario that has been placed before them. This is said to be so in two respects.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First, it is argued that in addressing questions of policy both Drs. Levy and Pawliuk, as practising psychiatrists, are "necessarily invested in the outcome of this case".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To the extent the hypothetical question that has been posed is probative, it was necessary that the issue be addressed by a psychiatrist. In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Justice Cromwell, for the Court, recognized that the existence of some interest or relationship on the part of the expert does not automatically render the evidence of the proposed expert inadmissible: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Second, it is argued that it is patent from the reports they filed that Drs. Levy and Pawliuk are acting as advocates. Experts have a special duty to provide fair, objective and non-partisan evidence: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at para. 2. This obligation is captured in R. 11-2 and it is the subject of a certification that is required by any expert who files a report: R. 11-2(2).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There are aspects of the reports of each of Drs. Pawliuk and Levy that are troublesome. Dr. Pawliuk chose to repeatedly underline the same phrase in his report. Experts should generally not bold or italicize or otherwise emphasize phrases in their reports: </w:t>
      </w:r>
      <w:r>
        <w:rPr>
          <w:rFonts w:ascii="arial" w:eastAsia="arial" w:hAnsi="arial" w:cs="arial"/>
          <w:i/>
          <w:color w:val="000000"/>
          <w:sz w:val="20"/>
          <w:lang w:val="en-US" w:eastAsia="en-US" w:bidi="ar-SA"/>
        </w:rPr>
        <w:t>Turpin v. Manufacturers Life Insurance Company</w:t>
      </w:r>
      <w:r>
        <w:rPr>
          <w:rFonts w:ascii="arial" w:eastAsia="arial" w:hAnsi="arial" w:cs="arial"/>
          <w:color w:val="000000"/>
          <w:sz w:val="20"/>
          <w:lang w:val="en-US" w:eastAsia="en-US" w:bidi="ar-SA"/>
        </w:rPr>
        <w:t xml:space="preserve">, </w:t>
      </w:r>
      <w:hyperlink r:id="rId511" w:history="1">
        <w:r>
          <w:rPr>
            <w:rFonts w:ascii="arial" w:eastAsia="arial" w:hAnsi="arial" w:cs="arial"/>
            <w:i/>
            <w:color w:val="0077CC"/>
            <w:sz w:val="20"/>
            <w:u w:val="single"/>
            <w:shd w:val="clear" w:color="auto" w:fill="FFFFFF"/>
            <w:lang w:val="en-US" w:eastAsia="en-US" w:bidi="ar-SA"/>
          </w:rPr>
          <w:t>2011 BCSC 1159</w:t>
        </w:r>
      </w:hyperlink>
      <w:r>
        <w:rPr>
          <w:rFonts w:ascii="arial" w:eastAsia="arial" w:hAnsi="arial" w:cs="arial"/>
          <w:color w:val="000000"/>
          <w:sz w:val="20"/>
          <w:lang w:val="en-US" w:eastAsia="en-US" w:bidi="ar-SA"/>
        </w:rPr>
        <w:t xml:space="preserve"> at paras. 29-33. Counsel for the Defendant accepts this and proposes to redact the underlining from Dr. Pawliuk's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Pawliuk also chose, for example, in a different part of his third report, to describe an act of violence involving Mr. Osuteye that had taken place six months earlier and for which he was involuntarily admitted, as Mr. Osuteye having "acted out once in the remote past by punching a hole in the wall, ripping a door off his hinges, and swearing at and threatening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turn of phrase "in the remote past" suggests the event was a dated or distant event and of limited relevance. This does not accord with the evidence at trial or with the admissions of the Defendant that were made by her at her examination for discovery and that were read in by the Plaintiff. In saying this, I recognize that Dr. Pawliuk has elsewhere in his third report identified that the episode in question took place six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Similarly, based on the evidence at trial, Dr. Pawliuk's description of what took place significantly understated the details of this particular event. There are further examples, based on the evidence at trial, that suggest Dr. Pawliuk either emphasized or minimized certain issues or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Such concerns and other similar concerns, though disconcerting, can be addressed through Dr. Pawliuk's cross-examination. I do not consider that these concerns reach the level where there is a basis to conclude that Dr. Pawliuk is unwilling or unable to carry out his obligations to the court: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at para. 48. In this vein, I reiterate that no objection is taken to Dr. Pawliuk's first and second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Similar concerns arise with respect to Dr. Levy's report on the hypothetical question that was put to him. In one portion of his report, Dr. Levy says, "If the threshold of acceptable risk was lowered in an attempt to safeguard society..." and then he continues. In another, he states, "Increasing liability may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understand from counsel for the Defendant that both these statements, at least in part, address the issue of the appropriate standard of care in this case. Both these statements, however, have the potential to mislead a jury. This case is not about lowering the existing standard of care for psychiatrists. It is about whether the Defendant owed the Plaintiff a duty of care and about whether she met the existing standard of care expected of her. Once again, however, I consider this issue can be addressed in Dr. Levy's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Levy has also, in response to the hypothetical question about a hypothetical set of facts, chosen to repeat his earlier conclusion. He has again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Dr. Nazif did a thorough assessment and determined the patient was not an acute risk to himself or to others and could be managed on an outpatient basis. Given the available information, in my opinion the outcome was not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consider this portion of Dr. Levy's report should be redacted. It has no place in a response to a hypothetical fact pattern. It is also, as I have said earlier, conclusory; it lacks any development; it is or approaches one of the ultimate issues in the case and it is not clear what facts Dr. Levy's opinions are based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Hypothetical Question is Only Related to the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last issue raised by counsel for the Plaintiff in relation to this segment of each of Dr. Pawliuk's and Dr. Levy's reports is that their comments or opinions address the question of whether the Defendant owed the Plaintiff a duty of care and that they are not relevant to the standard of care that Defendant was to meet and that their opinions should not, therefore, be made available to a jury. This is based on the accurate proposition that whether or not a defendant owes a plaintiff a duty of care in a particular case is a question of law that is to be determined by a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and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 30, "policy considerations" are considered relevant when a court is asked to consider a novel duty of care. The Defendant argues that this case or the Plaintiff's attempt to impose a duty of care on her would create a novel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Counsel for the Defendant do not, therefore, dispute that Drs. Levy and Pawliuk's opinions are in part directed to whether the Defendant owed the Plaintiff a duty of care. They argue, however, that Drs. Levy and Pawliuk's opinions are also relevant to the standard of care that pertain to the Defendant's assessment of Mr. Osuteye and to the decision to discharge him. I agree with counsel for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have earlier, at para. 42, described the three components or categories of evidence that are relevant when considering whether a defendant has met the standard of care expected of them. The third of these components is "the burden or cost which would be incurred to prevent the injury". This aspect of the analysis is addressed in L.N.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5th ed. (Toronto: Carswell, 2012), where the author states at p. 358: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risks of injury can be significantly decreased, if not entirely eliminated, if the actor is prepared to absorb certain economic costs, or alter the proposed activity in some other way. When one considers the burden of eliminating a risk as a factor in determining whether a risk of inquiry is reasonable or not, both economic and non-economic concerns must be taken into account.It may be possible to make a proposed activity safer by merely expending some costs, without altering the activity in any significant way.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more difficult case involves a situation where the activity can be made safer only by altering it in some significant way and thereby risking the loss of, or in fact losing, a valuable objective of the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consider that the segments of Drs. Levy and Pawliuk's reports that are in issue in the hypothetical question put to them, are directed to the foregoing inquiry. They are thus relevant to the standard of care that was appropriate in this case. That issue, in turn, is for the jury. Accordingly I consider that these segments of the reports of Drs. Levy and Pawliuk, subject to the redaction of Dr. Levy's report that I have earlier identified, are admissible.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Pawliuk's Third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 separate issue arises with respect to Dr. Pawliuk's third report. In that report, he is asked three questions. The first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1: in patients with a history of schizophrenia (whether medication, compliant or not) is it possible to predict with any degree of certainty whether that person will be violent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Pawliuk responds in a single paragraph and concludes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Psychiatrists cannot prognosticate about a schizophrenic patient's future behaviours with any degree of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standard of "certainty", however, is not helpful and has the prospect of misleading the jury. In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at p. 357, the author observes: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reasonable person's ability to foreseeing the risk depends not only on its statistical probability, but on the state of knowledge which existed at the time the activity was undertaken. Although it can be stated that, as a general rule, the greater of risk of injury the more likely it will be that it ought to have been foreseen, there may be cases where probable, or even certain, injuries could not reasonably have been foreseen. Conversely, even quite remote risks can be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addition, I do not consider that this part of Dr. Pawliuk's report is necessary. Dr. Pawliuk has observed in this same paragraph that the practice of psychiatry lacks the clarity and specificity of, for example, the practice of radiology. The proposition that the assessment of a mental illness is more nebulous and necessarily less clear than the assessments that are made in other medical disciplines is, I believe, a proposition that will be readily apparent and understood by most jurors. Still further, this is evidence that the Defendant has already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Accordingly, for these various reasons, I consider that this segment of Dr. Pawliuk's third report should be redacted.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second question in Dr. Pawliuk's third report, he is asked whether, based on various considerations, Mr. Osuteye presented as a person who posed "an appreciable risk" of harm or violence to strangers or to the public at large.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Pawliuk responds to the question concluding that, for various reasons, Mr. Osuteye did not present as a patient who posed an "appreciable risk" to strangers or members of the public. Counsel for the Plaintiff objects to this opinion on the basis of the phrase "appreciable risk" is unclear.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consider this quite different from the previous issue I addressed. The expression "certainly" or "degree of certainty" is not merely confusing. These expressions are legally misleading and actually unhelpful. The expression "appreciable risk" conversely is simply unclear. That difficulty can, however, be addressed or clarified in Dr. Pawliuk's direct and/or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do not consider that Dr. Pawliuk's opinions in response to the second question he was asked need be redacted. I nevertheless require, as I have said, that the underlining of certain words that Dr. Pawliuk has used in this part of his report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all circumstances where I have concluded that a portion of Dr. Levy's report or Dr. Pawliuk's third report is admissible, I am satisfied that that evidence meets the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criteria and that the probative value of the evidence outweighs any potential prejudicial effect that it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P.G. VOITH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7882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Dhindsa (Re), [2012] B.C.J. No. 291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W.G.E. Grist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S22808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217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damages to Sukhjit Singh Dhindsa in a motor vehicle accident on June 1, 2010 and the Royal Canadian Mounted Police Surrey Detachment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 paras.)</w:t>
      </w:r>
    </w:p>
    <w:p>
      <w:pPr>
        <w:jc w:val="both"/>
        <w:rPr>
          <w:rFonts w:ascii="arial" w:eastAsia="arial" w:hAnsi="arial" w:cs="arial"/>
          <w:sz w:val="20"/>
          <w:lang w:val="en-US" w:eastAsia="en-US" w:bidi="ar-SA"/>
        </w:rPr>
      </w:pPr>
      <w:bookmarkStart w:id="93" w:name="Counsel_27"/>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Applicant: A.M. Narang.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4" w:name="Judgment_27"/>
      <w:bookmarkEnd w:id="94"/>
      <w:r>
        <w:pict>
          <v:line id="_x0000_s1119" style="position:absolute;z-index:2517411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5" w:name="W.G.E. GRIST J."/>
            <w:bookmarkEnd w:id="95"/>
            <w:r>
              <w:rPr>
                <w:rFonts w:ascii="arial" w:eastAsia="arial" w:hAnsi="arial" w:cs="arial"/>
                <w:b/>
                <w:color w:val="000000"/>
                <w:sz w:val="30"/>
                <w:lang w:val="en-US" w:eastAsia="en-US" w:bidi="ar-SA"/>
              </w:rPr>
              <w:t>W.G.E. GRIST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applicant applies for an order directing the Officer in Charge of the Surrey detachment of the Royal Canadian Mounted Police (the "Surrey RCMP") to produce the written results of an investigation into a hit and run collision on June 1, 2010. The facts set out in the notice of application indicate that Mr. Dhindsa was injured as a result of being struck by a vehicle driven by an unknown driver, who then left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is brought by way of a requisition for a consent order filed on May 9, 2011. A civil action for damages has yet to be filed. As the requisition indicates, the Officer in Charge of the Surrey detachment consents to the form of order prepared by the applicant and, in fact, has given considerable information concerning the police investigation by way of a letter dated August 25, 2010. The information provided by the police lists the witnesses to the event, but does not provide any contact information. This application seems particularly designed to obtain this contact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This matter came on in chambers in New Westminster on December 5, 2011. At that hearing, I indicated that the application by way of requisition appeared to be an attempt to obtain discovery of information from a third party prior to an action actually being commenced, and that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did not appear to provide for such an application. I granted leave for filing a written submission in support of the application. The written submission was filed on January 27,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Counsel for Mr. Dhindsa has cited </w:t>
      </w:r>
      <w:r>
        <w:rPr>
          <w:rFonts w:ascii="arial" w:eastAsia="arial" w:hAnsi="arial" w:cs="arial"/>
          <w:i/>
          <w:color w:val="000000"/>
          <w:sz w:val="20"/>
          <w:lang w:val="en-US" w:eastAsia="en-US" w:bidi="ar-SA"/>
        </w:rPr>
        <w:t>Kenney v. Loewen</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(1999), 64 B.C.L.R. (3d) 346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Kenney</w:t>
      </w:r>
      <w:r>
        <w:rPr>
          <w:rFonts w:ascii="arial" w:eastAsia="arial" w:hAnsi="arial" w:cs="arial"/>
          <w:color w:val="000000"/>
          <w:sz w:val="20"/>
          <w:lang w:val="en-US" w:eastAsia="en-US" w:bidi="ar-SA"/>
        </w:rPr>
        <w:t xml:space="preserve">], a decision of Madam Justice Saunders which references </w:t>
      </w:r>
      <w:r>
        <w:rPr>
          <w:rFonts w:ascii="arial" w:eastAsia="arial" w:hAnsi="arial" w:cs="arial"/>
          <w:i/>
          <w:color w:val="000000"/>
          <w:sz w:val="20"/>
          <w:lang w:val="en-US" w:eastAsia="en-US" w:bidi="ar-SA"/>
        </w:rPr>
        <w:t>Glaxo Wellcome PLC v. Canada (Minister of National Revenue)</w:t>
      </w:r>
      <w:r>
        <w:rPr>
          <w:rFonts w:ascii="arial" w:eastAsia="arial" w:hAnsi="arial" w:cs="arial"/>
          <w:color w:val="000000"/>
          <w:sz w:val="20"/>
          <w:lang w:val="en-US" w:eastAsia="en-US" w:bidi="ar-SA"/>
        </w:rPr>
        <w:t xml:space="preserve">, 1998 CarswellNat 1388 (F.C.A.), </w:t>
      </w:r>
      <w:hyperlink r:id="rId521" w:history="1">
        <w:r>
          <w:rPr>
            <w:rFonts w:ascii="arial" w:eastAsia="arial" w:hAnsi="arial" w:cs="arial"/>
            <w:i/>
            <w:color w:val="0077CC"/>
            <w:sz w:val="20"/>
            <w:u w:val="single"/>
            <w:shd w:val="clear" w:color="auto" w:fill="FFFFFF"/>
            <w:lang w:val="en-US" w:eastAsia="en-US" w:bidi="ar-SA"/>
          </w:rPr>
          <w:t>162 D.L.R. (4th) 433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Glaxo</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Glaxo</w:t>
      </w:r>
      <w:r>
        <w:rPr>
          <w:rFonts w:ascii="arial" w:eastAsia="arial" w:hAnsi="arial" w:cs="arial"/>
          <w:color w:val="000000"/>
          <w:sz w:val="20"/>
          <w:lang w:val="en-US" w:eastAsia="en-US" w:bidi="ar-SA"/>
        </w:rPr>
        <w:t xml:space="preserve"> case before the Federal Court of Appeal in turn cited the English House of Lords decision in </w:t>
      </w:r>
      <w:r>
        <w:rPr>
          <w:rFonts w:ascii="arial" w:eastAsia="arial" w:hAnsi="arial" w:cs="arial"/>
          <w:i/>
          <w:color w:val="000000"/>
          <w:sz w:val="20"/>
          <w:lang w:val="en-US" w:eastAsia="en-US" w:bidi="ar-SA"/>
        </w:rPr>
        <w:t>Norwich Pharmacal Co. v. Commissioners of Customs and Excise</w:t>
      </w:r>
      <w:r>
        <w:rPr>
          <w:rFonts w:ascii="arial" w:eastAsia="arial" w:hAnsi="arial" w:cs="arial"/>
          <w:color w:val="000000"/>
          <w:sz w:val="20"/>
          <w:lang w:val="en-US" w:eastAsia="en-US" w:bidi="ar-SA"/>
        </w:rPr>
        <w:t>, [1973] 2 All E.R. 943; [1974] A.C. 133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decisions all recognize that an antique form of action for a remedy known as an equitable bill of discovery remains known to the law and, in appropriate cases, can be the sole remedy sought in a civil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short form, the bill of discovery would require a third party to reveal the identity of a person the plaintiff says has done them wrong. In </w:t>
      </w:r>
      <w:r>
        <w:rPr>
          <w:rFonts w:ascii="arial" w:eastAsia="arial" w:hAnsi="arial" w:cs="arial"/>
          <w:i/>
          <w:color w:val="000000"/>
          <w:sz w:val="20"/>
          <w:lang w:val="en-US" w:eastAsia="en-US" w:bidi="ar-SA"/>
        </w:rPr>
        <w:t>Kenney,</w:t>
      </w:r>
      <w:r>
        <w:rPr>
          <w:rFonts w:ascii="arial" w:eastAsia="arial" w:hAnsi="arial" w:cs="arial"/>
          <w:color w:val="000000"/>
          <w:sz w:val="20"/>
          <w:lang w:val="en-US" w:eastAsia="en-US" w:bidi="ar-SA"/>
        </w:rPr>
        <w:t xml:space="preserve"> the plaintiff indicated that he had suffered damages as a result of a slander. He did not know the source of slander and the action for the bill of discovery was designed to force the defendant to reveal the person's identity. At para. 33 of </w:t>
      </w:r>
      <w:r>
        <w:rPr>
          <w:rFonts w:ascii="arial" w:eastAsia="arial" w:hAnsi="arial" w:cs="arial"/>
          <w:i/>
          <w:color w:val="000000"/>
          <w:sz w:val="20"/>
          <w:lang w:val="en-US" w:eastAsia="en-US" w:bidi="ar-SA"/>
        </w:rPr>
        <w:t>Kenney</w:t>
      </w:r>
      <w:r>
        <w:rPr>
          <w:rFonts w:ascii="arial" w:eastAsia="arial" w:hAnsi="arial" w:cs="arial"/>
          <w:color w:val="000000"/>
          <w:sz w:val="20"/>
          <w:lang w:val="en-US" w:eastAsia="en-US" w:bidi="ar-SA"/>
        </w:rPr>
        <w:t>, Madam Justice Saunders listed the circumstances under which the remedy would be granted:</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must show that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claim exists against the unknown wrongdoer;</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establish that the information is required in order to commence an action against the unknown wrongdoer, that is, the plaintiff must establish that disclosure will facilitate rectification of the wrong;</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be the only practicable source of the information;</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immunity from disclosure;</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a relationship with the defendant in which the defendant is mixed up in the wrongdoing. Without connoting impropriety, this requires some active involvement in the transactions underlying the intended cause of action.</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disclosure by the defendant will not cause the defendant irreparable harm; and</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 justice favour granting the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affidavit filed in support of this action counsel for Mr. Dhindsa says at numbered items 6-8:</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not filed a Notice of Civil Claim on behalf of my client and require production of the Police File by the Surrey RCMP to ascertain the identity of the potential defendant(s) and whether or not there is sufficient evidence to ground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there is sufficient evidence to found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 require the Police File to understand what the objective witness accounts of the Accident are so as to efficiently and correctly plead my client's case, represent my client at trial and represent my client during settlement negotiations.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want to commence an action without first obtaining the Police File in order to adhere to Rule 1-3 of the </w:t>
      </w:r>
      <w:r>
        <w:rPr>
          <w:rFonts w:ascii="arial" w:eastAsia="arial" w:hAnsi="arial" w:cs="arial"/>
          <w:i/>
          <w:color w:val="000000"/>
          <w:sz w:val="20"/>
          <w:lang w:val="en-US" w:eastAsia="en-US" w:bidi="ar-SA"/>
        </w:rPr>
        <w:t>Civil 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Assuming for the moment that the application for the bill of discovery brought by way of a requisition satisfies Rule 2-1(2)(a) and Rule 17-1, the application is nonetheless deficient in providing the circumstances indicated in </w:t>
      </w:r>
      <w:r>
        <w:rPr>
          <w:rFonts w:ascii="arial" w:eastAsia="arial" w:hAnsi="arial" w:cs="arial"/>
          <w:i/>
          <w:color w:val="000000"/>
          <w:sz w:val="20"/>
          <w:lang w:val="en-US" w:eastAsia="en-US" w:bidi="ar-SA"/>
        </w:rPr>
        <w:t>Kenney</w:t>
      </w:r>
      <w:r>
        <w:rPr>
          <w:rFonts w:ascii="arial" w:eastAsia="arial" w:hAnsi="arial" w:cs="arial"/>
          <w:color w:val="000000"/>
          <w:sz w:val="20"/>
          <w:lang w:val="en-US" w:eastAsia="en-US" w:bidi="ar-SA"/>
        </w:rPr>
        <w:t xml:space="preserve"> under sub-paragraphs (a) and (e). The affidavit indicates that Mr. Dhindsa was injured in the motor vehicle accident, but does not give any details to suggest the other driver was negligent. In fact, investigation of the circumstances is listed as one of the reasons for wanting to have access to the police file. Further, there is nothing to indicate that the Surrey RCMP are "mixed up in the wrong doing," or were actively involved in, "the transactions underlying the intended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right to pre-action discovery may have merits beyond the strictures of an action for a bill of discovery, however, that form of proceeding is not applicable on the circumstances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W.G.E. GRIST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7893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Enliven Holdings Inc. v. Qureshi, [2020] B.C.J. No. 502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28-29, 2019; January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6, February 21, March 24,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30,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S1813768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502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473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Enliven Holdings Inc. and Enliven Financial Inc., Plaintiffs, and Murtaza (Monty) Husain Qureshi, Kevin Hon Chi Wong and Ascendo Financial Solutions Inc., Defendants, and Enliven Holdings Inc., Enliven Financial Inc., Yuncai Wang, Yibo Wang, Yuchen Xia, Ling Wang and Aiyun Wang, Defendants by Way of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(225 paras.)</w:t>
      </w:r>
    </w:p>
    <w:p>
      <w:pPr>
        <w:jc w:val="both"/>
        <w:rPr>
          <w:rFonts w:ascii="arial" w:eastAsia="arial" w:hAnsi="arial" w:cs="arial"/>
          <w:sz w:val="20"/>
          <w:lang w:val="en-US" w:eastAsia="en-US" w:bidi="ar-SA"/>
        </w:rPr>
      </w:pPr>
      <w:bookmarkStart w:id="96" w:name="Counsel_28"/>
      <w:bookmarkEnd w:id="9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1"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H. Shapray, Q.C., A. Sabur.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Murtaza (Monty) Husain Qureshi and Ascendo Financial Solutions Inc.: S.R. Schachter, Q.C., K.E. LeNoble.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Kevin Hon Chi Wong: D. Wotherspoon, R. Mittal.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AIG Insurance, appearing on March 24, 2020 only: K. Smiley.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28"/>
      <w:bookmarkEnd w:id="97"/>
      <w:r>
        <w:pict>
          <v:line id="_x0000_s1122" style="position:absolute;z-index:2517422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CBCA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PRELIMINARY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 AN ADVANCE BARRED BY THE USA?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Introductory Remarks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USA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There A Conflict Between the USA and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Introductory Remarks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Alleged Instances of Bad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Company's Technology Platform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Non-Disclosure of Financial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Access to the Company's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DIRECTORS AND OFFICERS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P.W. WALKER J."/>
            <w:bookmarkEnd w:id="98"/>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are private Canadian federal corporations closely held by a small number of shareholders primarily residing in China.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Murtaza (Monty) Husain Qureshi and Kevin Hon Chi Wong, are also shareholders of the plaintiffs. They reside in Canada. They are currently directors of the plaintiffs (although throughout much of the material time they were both directors and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this action, commenced in December 2018, the plaintiffs are suing Mr. Qureshi and Mr. Wong for numerous torts. The plaintiffs plead causes of action involving multiple breaches of fiduciary duty, fraud, deceit, and unjust enrichment, premised on alleged reckless and dishonest conduct, as well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all contrary to the best interests of the plaintiffs to whom they owed a duty to 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Qureshi and Mr. Wong deny the claims. They seek an order that one of the plaintiffs, Enliven Holdings Inc., make a preliminary advance of funds to allow them to defend themselves against the claims in this action and in a separate companion action brought against them by other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current time, Enliven Holdings Inc. is a holding company for the operating entity, Enliven Financial Inc. In their submissions, the plaintiffs referred to themselves collectively as the "Company" even though the advance is sought from Enliven Holdings Inc. For ease of reference, I will also refer to both plaintiffs collectively as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Company also refers to the Chinese investors who are shareholders as the "Investor Group" (as will I). I will refer to Messrs. Qureshi and Wong as the "Applicants" when I refer to them collectively.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companion action (VA S195619), commenced in May 2019, the Investor Group alleges the Applicants created a scheme to obtain funds from Chinese investors through misleading statements. They also allege that the Applicants failed to disclose key facts and information concerning in the investment as they were duty bound to do, and instead, made further misleading statements in order to avoid suspicion and to persuade some shareholders to invest more money. The Investor Group seeks to recover the dollar amount of their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claims in the instant action and the one brought by the Investor Group raise essentially the same complaints against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Applicants each seek an interim advance of $200,000 to pay for their defence of both actions, which the parties estimate will involve a 25-day trial. Their application is grounded in the Company's by-laws ("By-laws") and s. 124 of the </w:t>
      </w:r>
      <w:r>
        <w:rPr>
          <w:rFonts w:ascii="arial" w:eastAsia="arial" w:hAnsi="arial" w:cs="arial"/>
          <w:i/>
          <w:color w:val="000000"/>
          <w:sz w:val="20"/>
          <w:lang w:val="en-US" w:eastAsia="en-US" w:bidi="ar-SA"/>
        </w:rPr>
        <w:t>Canada Business Corporations Act</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R.S.C.1985, c. C-44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Company's position is that the Applicants' rights to indemnity are governed by a shareholders' agreement entitled "Unanimous Shareholders' Agreement", which they assert trumps the By-laws and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(if, they say, the statute is applicable to privately held corporations). They argue s. 124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prevents directors "from accessing corporate funds to pay for an illegitimate defence of potentially legitimate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permits a company to indemnify directors so long as they acted honestly and in good faith in the best interests of the company. This is referred to in some case authorities as a "merits-based" test imposed by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Cytrynbaum v. Look Communications Inc.</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2013 ONCA 455</w:t>
        </w:r>
      </w:hyperlink>
      <w:r>
        <w:rPr>
          <w:rFonts w:ascii="arial" w:eastAsia="arial" w:hAnsi="arial" w:cs="arial"/>
          <w:color w:val="000000"/>
          <w:sz w:val="20"/>
          <w:lang w:val="en-US" w:eastAsia="en-US" w:bidi="ar-SA"/>
        </w:rPr>
        <w:t xml:space="preserve"> at para. 44, leave to appeal ref'd </w:t>
      </w:r>
      <w:hyperlink r:id="rId531" w:history="1">
        <w:r>
          <w:rPr>
            <w:rFonts w:ascii="arial" w:eastAsia="arial" w:hAnsi="arial" w:cs="arial"/>
            <w:i/>
            <w:color w:val="0077CC"/>
            <w:sz w:val="20"/>
            <w:u w:val="single"/>
            <w:shd w:val="clear" w:color="auto" w:fill="FFFFFF"/>
            <w:lang w:val="en-US" w:eastAsia="en-US" w:bidi="ar-SA"/>
          </w:rPr>
          <w:t>[2013] S.C.C.A. No. 377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these reasons I adopt the parties' reference to the Unanimous Shareholders' Agreement as the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submissions, the Company pointed to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in case authorities such as </w:t>
      </w:r>
      <w:r>
        <w:rPr>
          <w:rFonts w:ascii="arial" w:eastAsia="arial" w:hAnsi="arial" w:cs="arial"/>
          <w:i/>
          <w:color w:val="000000"/>
          <w:sz w:val="20"/>
          <w:lang w:val="en-US" w:eastAsia="en-US" w:bidi="ar-SA"/>
        </w:rPr>
        <w:t>Manitoba (Securities Commission) v. Crocus Investment Fund</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2007 MBCA 36</w:t>
        </w:r>
      </w:hyperlink>
      <w:r>
        <w:rPr>
          <w:rFonts w:ascii="arial" w:eastAsia="arial" w:hAnsi="arial" w:cs="arial"/>
          <w:color w:val="000000"/>
          <w:sz w:val="20"/>
          <w:lang w:val="en-US" w:eastAsia="en-US" w:bidi="ar-SA"/>
        </w:rPr>
        <w:t xml:space="preserve"> at para. 13, and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CA at paras. 59-63, in support of their submission that the advance indemnity in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is meant to only apply to public companies and not to privately held corporations such as the plaintiffs. Respectfully, no case dealing with this point either way was cited to me. In any event, I do not need to decide the point since I have determined the application should be dismissed even assuming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applies regardless of the nature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Wang is the lead member of the Investor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relationship between Mr. Yuncai Wang and the Applicants began in 2013, when Mr. Wang first met Mr. Wong and discussed potential business investments in Canadian technology projects in the life sciences sector.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Wang is a successful Chinese businessman with a chemical engineering and pharmaceutical background. He founded a company with over 1,400 employees. He can converse in English to a limited degree with a limited ability to read and write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Wong was, at that time, a vice president of Deloitte Canada's Life Sciences Group. He speaks, reads, and writes Mandarin.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September 2014, Mr. Wong introduced Mr. Wang to his business associate, Mr. Qureshi. Mr. Wong often acted as interpreter for Mr. Wang in their discussions with Mr. Qureshi.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its written submissions, the Company alleges (and Mr. Wang deposes in his affidavit) that the purpose of the introduction was to "entice" Mr. Wang to invest in a new financial venture to provide unsecured consumer loans to Canadian subprime borrowers through a new, online application to streamline the "end to end" lending process. According to Mr. Wang, the foundation for the new venture was described to him as an advanced, world-class, internet-based technology platform. They would build upon a shell company (Ascendo Credit Service Inc., later renamed Jigsaw Financial) founded by Mr. Qureshi into an online financial services business that used leveraged funds obtained by Mr. Qureshi from various banks.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Wang describes the nature of the proposed business plan in his affidavit sworn July 12, 2019:</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premise of the business plan seem straightforward: to facilitate Canadian subprime borrowers access to unsecured personal loans and secured loans, Jigsaw was developing software applications to create a platform comprised of a front-end interface for desktop computers and mobile devices and a back-end credit processing/loan approval system. The development of the front-end interface would be completed through a combination of Jigsaw's internal technology resources and outsourcing, and the back-end development would utilize external solutions which were used by other major banking institutions in Canada.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According to Mr. Wang, he was told the Applicants' plan was to grow the business "organically", leveraging available capital through borrowing from banking institutions who were constrained from entering into this type of business directly. In turn, leveraged funds would be loaned to consumers and managed through a technology platform owned by the Company. Mr. Wang was provided with a five year business plan, which included two acquisition opportunities (one of which was CitiFinancial's non-prime lending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Wang also understood the Applicants were seeking an equity investment of $10 million since banks usually require that amount before advancing funds. Mr. Wang was told by Mr. Wong that if he invested $2 million, Mr. Qureshi would match it, which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Wang's evidence in many of these respects is corroborated by objective evidence, e.g., the package of promotional materials provided to him by Mr. Wong in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business plan is described at the outset of the package: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Opportunity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Global market events have presented a unique and unprecedented opportunity to build a highly profitable business, with the potential for a new operator to capture the largest share of Canada's near-prime consumer finance space. An ongoing retrenchment from this market by multi-national financial institutions, substantial investor appetite in international markets for Canadian credit products, historically low long-term funding rates, considerable liquidity in search of yield, an active securitization market, increased regulatory oversight and the start of a cyclical economic recovery, complete a near perfect storm.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assembled a team of seasoned executives, with multi-disciplined skills in consumer finance who have created strategic alliances with best in class technology and other service providers and are in the process of securing debt financing commitments, to help build a market leading near-prime lending platform in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Exceptional Executive Team</w:t>
      </w:r>
    </w:p>
    <w:p>
      <w:pPr>
        <w:numPr>
          <w:numId w:val="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Executive team committed to making a significant personal equity investment in the partnership, aligning their interests with all stakeholders.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ORIGINATION STRATEGIES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RETAIL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Mobile Offering: A key differentiator of Jigsaw's retail strategy is a comprehensive mobile offering for consumers. Rather than being merely a traditional retailer-branded-card, Jigsaw will offer a mobile app that informs customers in real-time of their credit availability on different items, linking their profile across their retail experience. In addition, we will also accept payments to customer's loan accounts by digitally capturing an image of a cheque.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EXIT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 believe it would take 2-4 years to build this business fully and to maximize the performance and returns. Our financial model conservatively forecasts gross earnings growing to in excess of $35 million in year 4 (assumes no acquisitions and a conservative growth in receivables to circa $470 million), with a public valuation likely at a multiple of 8-10 times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Company's online business was intended to complement a small collection of bricks and mortar branches. The promotional materials report an intention to open six branches, two in this province, two in Alberta, one in Ontario, and one in the Yukon, as acquired from the lender, CitiFinancial.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technology platform is also described in the promotional materials: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Investment Highlights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Developments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Jigsaw has entered into a strategic partnership with a speciality technology service provider to develop a comprehensive end to end technology solution, customized to meet the requirements of the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TECHNOLOGY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We are aiming to develop a fully comprehensive, state of the art and robust end-to-end technology platform. The team at Jigsaw has already independently assessed various solution providers. Our initial conclusion is that a combination of outsourcing and in-house technology development maximizes the effectiveness and efficiency of our business. We have carefully evaluated and selected our partners to deliver the best in-class solutions, leveraging the strengths of these platforms.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Qureshi originally invested $1,000 and received 10 million shares (at a total cost base of $0.0001 per share). He later invested $2 million and (according to Mr. Wang and as also noted in the USA) received four million shares (at a total cost base of $0.50 per share) after promising Mr. Wang he would match his investment. The details of any investment made by Mr. Wong are not clear but it appears that the investment from Mr. Qureshi is for both himself and Mr. Wong. According to Mr. Qureshi, in September 2014, six million founders' shares were issued to him and four million were issued to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Company claims in its submissions (and Mr. Wang deposes in his affidavit) that the Applicants' representations induced Mr. Wang to make an initial investment of $2 million into the new business venture (purchasing shares at $0.50 per share) and to seek out investment funds from other investors in China. Mr. Wang passed along the information provided to him by the Applicants to members of his family and some of his friends and associates, all of whom reside in China. Some of them decided to invest capital in the Company and did so at various times between August 2015 and November 2017. As mentioned, they and Mr. Wang are referred to by the parties as the "Investor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Wang's original investment was made in approximately mid-October 2014. He deposes that he also subsequently invested further sums for a total of $3.9 million. However, a chart attached to his affidavit suggests that of that sum, he invested $2.75 million and the remaining $1.15 million was invested by Chen Wang (it is unclear whether Chen Wang is related to Mr. Wang). Some members of the Investor Group also made more than one investment in the Company. The total amount of the investments from the Investor Group is just over $10.9 million. The acquisition cost of their private placements for Company shares increased from time to time (e.g., to $0.75 and then to $0.90).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January 2015, Jigsaw was reorganized and renamed. As a federally incorporated company, it is subject to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From time to time, one or both of the Applicants advised Mr. Wang more capital investment was required to meet the Company's obligations and implement its business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Despite Mr. Wang's success in obtaining investment funds from other members of the Investor Group to capitalize the new venture, the business has failed. It owns only one operating business - Spectrum Canada Mortgage Services Inc. - which is a mortgage lending fund ("Spectrum"). A functional fully operating technology platform was never owned by or developed for the Company. The CitiFinancial acquisition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Company and the Investor Group allege the representations made by the Applicants to Mr. Wang from the outset were knowingly false and made to promote their own self-interests through a "pump and dump" scheme so as to artificially inflate the value of their shares before unloading them. Further, they allege the Applicants continued throughout to act in their own self interest to the detriment of the Company and the Investor Group, persisted in making material misrepresentations, and actively concealed key facts and information and failed to disclose others, all in breach of their duties as directors and officers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Applicants were directors and officers and ran the business of the Company from the outset. Mr. Qureshi was the Company's chief executive officer and Mr. Wong was its chief operating officer. At or near the end of July 2018, the Company terminated the Applicants' employment. The Investor Group is now in control of the Company. Although no longer officers, the Applicants are still directors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Throughout most of the time material to this application, Mr. Wang was a non-executive member of the Company's board. Mr. Wang deposes that he relied wholly on the representations and information provided to him by the Applicants when his approval of major decisions was required. His evidence is that he had no control of the day-to-day operations of the Company and was not involved in its day-to-day operations until June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says that in June 2018 his concerns about the Company's financial circumstances evolved into suspicions about the Applicants' conduct as a result of Mr. Qureshi's repeated claim that without further funding, the Company had to be wound up. Mr. Wang says that his efforts to obtain financial information by an examination of the Company's books and records were intentionally frustrated by Mr. Qureshi.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essence of the Company's claims against the Applicants in this action and of the Investor Group in the companion action is described in its written submissions: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Notice of Civil Claim ("</w:t>
      </w:r>
      <w:r>
        <w:rPr>
          <w:rFonts w:ascii="arial" w:eastAsia="arial" w:hAnsi="arial" w:cs="arial"/>
          <w:b/>
          <w:color w:val="000000"/>
          <w:sz w:val="20"/>
          <w:lang w:val="en-US" w:eastAsia="en-US" w:bidi="ar-SA"/>
        </w:rPr>
        <w:t>NOCC</w:t>
      </w:r>
      <w:r>
        <w:rPr>
          <w:rFonts w:ascii="arial" w:eastAsia="arial" w:hAnsi="arial" w:cs="arial"/>
          <w:color w:val="000000"/>
          <w:sz w:val="20"/>
          <w:lang w:val="en-US" w:eastAsia="en-US" w:bidi="ar-SA"/>
        </w:rPr>
        <w:t>") in this action alleges that the Promoters [the Applicants] engaged in a series of dishonest activities that abused their duties as directors and officers of Enliven, but also that defrauded the Chinese investors by a series of exaggerated claims and false and reckless representations concerning the business and its "potential". They did so to enrich themselves at the expense of both Enliven and the Investor Group.</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 letter dated December 21, 2018, the Investor Group has put Enliven on notice that they intend to assert a claim against the company for the return of monies Enliven wrongfully obtained from them by false pretenses and/or other wrongful conduct. (Wang #1, Ex. N., p. 147).</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Investor Group has also sued Monty and Kevin [the Applicants] in Vancouver Action No. S-195619 (the "</w:t>
      </w:r>
      <w:r>
        <w:rPr>
          <w:rFonts w:ascii="arial" w:eastAsia="arial" w:hAnsi="arial" w:cs="arial"/>
          <w:b/>
          <w:color w:val="000000"/>
          <w:sz w:val="20"/>
          <w:lang w:val="en-US" w:eastAsia="en-US" w:bidi="ar-SA"/>
        </w:rPr>
        <w:t>Investor Action</w:t>
      </w:r>
      <w:r>
        <w:rPr>
          <w:rFonts w:ascii="arial" w:eastAsia="arial" w:hAnsi="arial" w:cs="arial"/>
          <w:color w:val="000000"/>
          <w:sz w:val="20"/>
          <w:lang w:val="en-US" w:eastAsia="en-US" w:bidi="ar-SA"/>
        </w:rPr>
        <w:t>") alleging fraudulent misrepresentations, breach of fiduciary duty and breach of the duty to provide them as investors and shareholders with information that is not misleading, is clear and comprehensible, does not conceal material particulars, and that is sufficient to enable them to make informed investment decisions (Wong #1, Ex. B., p.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Applicants vociferously deny all allegations. They maintain they made full disclosure of all key facts and information concerning what all of the shareholders knew was a risky start-up venture. The Applicants maintain that Mr. Wang had full access to all of the Company's records throughout. Mr. Qureshi also points out that he too invested $2 million into the venture. The Applicants deny that the Investor Group paid anything more than fair market value for their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Applicants issued a counterclaim in this action, advancing a claim for indemnity. They seek orders they be provided with funds to pay for all costs and expenses to defend themselves in both actions and for damages for breach of the USA, which was entered into by all shareholders and by the Company. In the counterclaim, the Applicants also seek a declaration that it is just and equitable to wind up the Company in light of the loss of confidence between themselves and the Investor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No steps have been taken in this action or the companion action brought by the Investor Group beyond filing the pleadings and bringing the instant application for an advance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CBCA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authorizes a federally incorporated company to indemnify its directors, officers, and other persons against costs that are reasonably incurred to defend a suit, including amounts paid to settle an action or satisfy a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Indemnification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124 (1)</w:t>
      </w:r>
      <w:r>
        <w:rPr>
          <w:rFonts w:ascii="arial" w:eastAsia="arial" w:hAnsi="arial" w:cs="arial"/>
          <w:color w:val="000000"/>
          <w:sz w:val="20"/>
          <w:lang w:val="en-US" w:eastAsia="en-US" w:bidi="ar-SA"/>
        </w:rPr>
        <w:t xml:space="preserve"> A corporation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indemnify a director or officer of the corporation, a former director or officer of the corporation or another individual who acts or acted at the corporation's request as a director or officer, or an individual acting in a similar capacity, of another entity, against all costs, charges and expenses, including an amount paid to settle an action or satisfy a judgment, reasonably incurred by the individual in respect of any civil, criminal, administrative, investigative or other proceeding in which the individual is involved because of that association with the corporation or other entity.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Section 124(3) provides that indemnification is only permitted where the director, officer, or other individual acted honestly and in good faith with a view to the best interests of the company: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 corporation may not indemnify an individual under subsection (1) unless the individual</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acted honestly and in good faith with a view to the best interests of the corporation</w:t>
      </w:r>
      <w:r>
        <w:rPr>
          <w:rFonts w:ascii="arial" w:eastAsia="arial" w:hAnsi="arial" w:cs="arial"/>
          <w:color w:val="000000"/>
          <w:sz w:val="20"/>
          <w:lang w:val="en-US" w:eastAsia="en-US" w:bidi="ar-SA"/>
        </w:rPr>
        <w:t>, or, as the case may be, to the best interests of the other entity for which the individual acted as director or officer or in a similar capacity at the corporation's request; and</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in the case of a criminal or administrative action or proceeding that is enforced by a monetary penalty, the individual had reasonable grounds for believing that the individual's conduct was lawful.</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also provides in s. 124(5) that a person referred to in subsection (1) is entitled to indemnity for all costs, charges, and expenses reasonably incurred with the defence of any civil proceeding (which would exclude the Applicants' right to indemnity to pursue their counterclaim since it does not involve defending a suit or satisfying a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 to indemnity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Despite subsection (1), an individual referred to in that subsection is entitled to indemnity from the corporation in respect of all costs, charges and expenses reasonably incurred by the individual in connection with the defence of any civil, criminal, administrative, investigative or other proceeding to which the individual is subject because of the individual's association with the corporation or other entity as described in subsection (1), if the individual seeking indemnity</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(a)</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was not judged by the court or other competent authority to have committed any fault or omitted to do anything that the individual ought to have done</w:t>
      </w:r>
      <w:r>
        <w:rPr>
          <w:rFonts w:ascii="arial" w:eastAsia="arial" w:hAnsi="arial" w:cs="arial"/>
          <w:color w:val="000000"/>
          <w:sz w:val="20"/>
          <w:lang w:val="en-US" w:eastAsia="en-US" w:bidi="ar-SA"/>
        </w:rPr>
        <w:t>; and</w:t>
      </w:r>
    </w:p>
    <w:p>
      <w:pPr>
        <w:spacing w:before="120" w:line="260" w:lineRule="atLeast"/>
        <w:ind w:left="1440"/>
        <w:rPr>
          <w:rFonts w:ascii="arial" w:eastAsia="arial" w:hAnsi="arial" w:cs="arial"/>
          <w:sz w:val="20"/>
          <w:lang w:val="en-US" w:eastAsia="en-US" w:bidi="ar-SA"/>
        </w:rPr>
      </w:pPr>
      <w:r>
        <w:rPr>
          <w:rFonts w:ascii="arial" w:eastAsia="arial" w:hAnsi="arial" w:cs="arial"/>
          <w:b/>
          <w:color w:val="000000"/>
          <w:sz w:val="20"/>
          <w:lang w:val="en-US" w:eastAsia="en-US" w:bidi="ar-SA"/>
        </w:rPr>
        <w:t>(b)</w:t>
      </w:r>
      <w:r>
        <w:rPr>
          <w:rFonts w:ascii="arial" w:eastAsia="arial" w:hAnsi="arial" w:cs="arial"/>
          <w:color w:val="000000"/>
          <w:sz w:val="20"/>
          <w:lang w:val="en-US" w:eastAsia="en-US" w:bidi="ar-SA"/>
        </w:rPr>
        <w:t xml:space="preserve"> fulfils the conditions set out in subsection (3).</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statute also permits a corporation to advance funds to its directors, officers, and other persons for their costs. As is the case for indemnity in s. 124(1), s. 124(2) is permissive and not mandatory: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Advance of costs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 corporation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advance moneys to a director, officer or other individual for the costs, charges and expenses of a proceeding referred to in subsection (1). The individual shall repay the moneys if the individual does not fulfil the conditions of subsection (3).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nothing in s. 124 enshrines a right to an advance. It is something a company "may"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Further, if an advance is made, it is subject to court approval and to the merits-based test in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CA at paras. 46, 48. This has been described as the "supervisory function of the court" over advance payments and indemnity: </w:t>
      </w:r>
      <w:r>
        <w:rPr>
          <w:rFonts w:ascii="arial" w:eastAsia="arial" w:hAnsi="arial" w:cs="arial"/>
          <w:i/>
          <w:color w:val="000000"/>
          <w:sz w:val="20"/>
          <w:lang w:val="en-US" w:eastAsia="en-US" w:bidi="ar-SA"/>
        </w:rPr>
        <w:t>Cytrynbaum et al. v. Look et al.</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2012 ONSC 4578</w:t>
        </w:r>
      </w:hyperlink>
      <w:r>
        <w:rPr>
          <w:rFonts w:ascii="arial" w:eastAsia="arial" w:hAnsi="arial" w:cs="arial"/>
          <w:color w:val="000000"/>
          <w:sz w:val="20"/>
          <w:lang w:val="en-US" w:eastAsia="en-US" w:bidi="ar-SA"/>
        </w:rPr>
        <w:t xml:space="preserve"> at paras. 59-60, aff'd </w:t>
      </w:r>
      <w:hyperlink r:id="rId530" w:history="1">
        <w:r>
          <w:rPr>
            <w:rFonts w:ascii="arial" w:eastAsia="arial" w:hAnsi="arial" w:cs="arial"/>
            <w:i/>
            <w:color w:val="0077CC"/>
            <w:sz w:val="20"/>
            <w:u w:val="single"/>
            <w:shd w:val="clear" w:color="auto" w:fill="FFFFFF"/>
            <w:lang w:val="en-US" w:eastAsia="en-US" w:bidi="ar-SA"/>
          </w:rPr>
          <w:t>2013 ONCA 455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To bring themselves within the ambit of the merits-based test, the Applicants rely on the presumption in law that directors are presumed to act in good faith: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CA at para. 55; </w:t>
      </w:r>
      <w:r>
        <w:rPr>
          <w:rFonts w:ascii="arial" w:eastAsia="arial" w:hAnsi="arial" w:cs="arial"/>
          <w:i/>
          <w:color w:val="000000"/>
          <w:sz w:val="20"/>
          <w:lang w:val="en-US" w:eastAsia="en-US" w:bidi="ar-SA"/>
        </w:rPr>
        <w:t>Blair v. Consolidated Enfield Corp.</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[1995] 4 S.C.R. 5</w:t>
        </w:r>
      </w:hyperlink>
      <w:r>
        <w:rPr>
          <w:rFonts w:ascii="arial" w:eastAsia="arial" w:hAnsi="arial" w:cs="arial"/>
          <w:color w:val="000000"/>
          <w:sz w:val="20"/>
          <w:lang w:val="en-US" w:eastAsia="en-US" w:bidi="ar-SA"/>
        </w:rPr>
        <w:t xml:space="preserve"> at para. 35. They say the Company has failed to rebut the presumption.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Company opposes the application on numerous grounds. In addition to its submission that there is no right to an advance payment since the USA (and not the By-laws) governs the Applicants' relationship with the Company, it says it has rebutted the presumption of good faith and gone so far as to demonstrate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bad faith, dishonesty, and other forms of misconduct on the part of the Applicants, disentitling them to indemnity.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Company raised a preliminary objection to the application. It says that the claim for an advance must be brought by petition, as opposed to a notice of application, since it is grounded in a statute,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The Company relies on Rule 2-1(2)(b)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Commencing proceedings by petition or requisition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start a proceeding in the following circumstances, a person must file a petition or, if Rule 17-1 applies, a requisition;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proceeding is brought in respect of an application that is authorized by an enactment to be made to the court;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According to the Company, it is mandatory that the relief be sought by petition. Citing </w:t>
      </w:r>
      <w:r>
        <w:rPr>
          <w:rFonts w:ascii="arial" w:eastAsia="arial" w:hAnsi="arial" w:cs="arial"/>
          <w:i/>
          <w:color w:val="000000"/>
          <w:sz w:val="20"/>
          <w:lang w:val="en-US" w:eastAsia="en-US" w:bidi="ar-SA"/>
        </w:rPr>
        <w:t>British Columbia (Milk Marketing Board) v. Saputo Products Canada G.P./Saputo Products Laitiers Canada S.E.N.C.</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2017 BCCA 247</w:t>
        </w:r>
      </w:hyperlink>
      <w:r>
        <w:rPr>
          <w:rFonts w:ascii="arial" w:eastAsia="arial" w:hAnsi="arial" w:cs="arial"/>
          <w:color w:val="000000"/>
          <w:sz w:val="20"/>
          <w:lang w:val="en-US" w:eastAsia="en-US" w:bidi="ar-SA"/>
        </w:rPr>
        <w:t xml:space="preserve"> at paras. 43-52, the Company submits that had the application been brought by petition, the matter would have been referred to the trial list since in some instances,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concerning the honesty and good faith of the Applicants is apparent on the face of the record (e.g., one of the conflicts in the parties' evidence is the veracity of Mr. Wang's evidence that throughout, he relied on the information he says was provided to him by the Applicants). In proceeding by notice of application, the Applicants are, the Company says, attempting to obtain, through an ordinary application, summary judgment in respect of critical factual issues concerning their honesty and </w:t>
      </w:r>
      <w:r>
        <w:rPr>
          <w:rFonts w:ascii="arial" w:eastAsia="arial" w:hAnsi="arial" w:cs="arial"/>
          <w:i/>
          <w:color w:val="000000"/>
          <w:sz w:val="20"/>
          <w:lang w:val="en-US" w:eastAsia="en-US" w:bidi="ar-SA"/>
        </w:rPr>
        <w:t>bona fides</w:t>
      </w:r>
      <w:r>
        <w:rPr>
          <w:rFonts w:ascii="arial" w:eastAsia="arial" w:hAnsi="arial" w:cs="arial"/>
          <w:color w:val="000000"/>
          <w:sz w:val="20"/>
          <w:lang w:val="en-US" w:eastAsia="en-US" w:bidi="ar-SA"/>
        </w:rPr>
        <w:t xml:space="preserve"> to avoid the prohibition against indemnity in s. 124(3)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my opinion, the Applicants' claim for an interim advance can be founded on an interlocutory application since it involves only a </w:t>
      </w:r>
      <w:r>
        <w:rPr>
          <w:rFonts w:ascii="arial" w:eastAsia="arial" w:hAnsi="arial" w:cs="arial"/>
          <w:color w:val="000000"/>
          <w:sz w:val="20"/>
          <w:u w:val="single"/>
          <w:lang w:val="en-US" w:eastAsia="en-US" w:bidi="ar-SA"/>
        </w:rPr>
        <w:t>preliminary assessment</w:t>
      </w:r>
      <w:r>
        <w:rPr>
          <w:rFonts w:ascii="arial" w:eastAsia="arial" w:hAnsi="arial" w:cs="arial"/>
          <w:color w:val="000000"/>
          <w:sz w:val="20"/>
          <w:lang w:val="en-US" w:eastAsia="en-US" w:bidi="ar-SA"/>
        </w:rPr>
        <w:t xml:space="preserve"> of the merits of the case.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CA provides the requisite authority. In that case, the Court of Appeal described the approach to be taken in assessing a claim for an advance payment as interlocutory. Advance funding will be refused where the resisting party has established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bad faith invoking the limitation in s. 124(3).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have excerpted the key passages from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CA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 second argument is procedural. The appellants' request for advance funding was advanced by way of an originating application rather than as a motion in Look's action. The appellants argue that as they proceeded by way of application which led to a final determination of their claims, the application judge erred by adopting a test applicable to interlocutory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I do not accept the submission that the procedural vehicle chosen by the appellants to advance their claims determines the test to be applied. The applications did lead to a final determination of the appellants' claims for advance funding, but that does not determine the test to be applied. </w:t>
      </w:r>
      <w:r>
        <w:rPr>
          <w:rFonts w:ascii="arial" w:eastAsia="arial" w:hAnsi="arial" w:cs="arial"/>
          <w:color w:val="000000"/>
          <w:sz w:val="20"/>
          <w:u w:val="single"/>
          <w:lang w:val="en-US" w:eastAsia="en-US" w:bidi="ar-SA"/>
        </w:rPr>
        <w:t>By its very nature, a request for advance funding invites a preliminary assessment of the merits of the case but one that is not final and that does not bind the parties for the purposes of the Look action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w:t>
      </w:r>
      <w:r>
        <w:rPr>
          <w:rFonts w:ascii="arial" w:eastAsia="arial" w:hAnsi="arial" w:cs="arial"/>
          <w:color w:val="000000"/>
          <w:sz w:val="20"/>
          <w:u w:val="single"/>
          <w:lang w:val="en-US" w:eastAsia="en-US" w:bidi="ar-SA"/>
        </w:rPr>
        <w:t>It is widely accepted that this type of preliminary merits-based assessment is distinct from a final determination of the dispute. When preliminary or interlocutory orders require some assessment of the merits (including, for example, motions for interlocutory injunctions, motions for leave to proceed after the expiry of procedural time periods or motions for a stay pending appeal), the court is cautioned against attempting to make anything approaching a final determination of the issue. The court typically looks to see if the case is "arguable", "raises a serious issue to be tried" or is "not frivolous and vexatious". If a preliminary or interlocutory order will have drastic consequences (including, for example, an interlocutory mandatory injunction or a Mareva or Anton Piller order), the bar is raised to the level of "strong prima facie case"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Third, I do not agree that the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test eviscerates the right to advance funding. </w:t>
      </w:r>
      <w:r>
        <w:rPr>
          <w:rFonts w:ascii="arial" w:eastAsia="arial" w:hAnsi="arial" w:cs="arial"/>
          <w:color w:val="000000"/>
          <w:sz w:val="20"/>
          <w:u w:val="single"/>
          <w:lang w:val="en-US" w:eastAsia="en-US" w:bidi="ar-SA"/>
        </w:rPr>
        <w:t>In my view, the application judge was correct in finding that s. 124(4) requires some assessment of the merits of the corporation's allegations of bad faith as a condition for advance funding. He correctly acknowledged that the appellants were entitled to the presumption of good faith as officers and directors, but also that the corporation could lead evidence to rebut that presumption</w:t>
      </w:r>
      <w:r>
        <w:rPr>
          <w:rFonts w:ascii="arial" w:eastAsia="arial" w:hAnsi="arial" w:cs="arial"/>
          <w:color w:val="000000"/>
          <w:sz w:val="20"/>
          <w:lang w:val="en-US" w:eastAsia="en-US" w:bidi="ar-SA"/>
        </w:rPr>
        <w:t>. He recognized that the issues of indemnity and advance funding required a balance to be struck between providing adequate protections and incentives to attract strong candidates who foster entrepreneurialism and to encourage responsible behaviour.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w:t>
      </w:r>
      <w:r>
        <w:rPr>
          <w:rFonts w:ascii="arial" w:eastAsia="arial" w:hAnsi="arial" w:cs="arial"/>
          <w:color w:val="000000"/>
          <w:sz w:val="20"/>
          <w:u w:val="single"/>
          <w:lang w:val="en-US" w:eastAsia="en-US" w:bidi="ar-SA"/>
        </w:rPr>
        <w:t>In my view, the strong prima facie case test strikes an appropriate balance between those competing considerations. It is a stringent test that gives significant weight to the protection of officers and directors. It ensures that they will ordinarily receive advance funding but leaves open the possibility that advancement will be denied when there is strong evidence of bad faith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w:t>
      </w:r>
      <w:r>
        <w:rPr>
          <w:rFonts w:ascii="arial" w:eastAsia="arial" w:hAnsi="arial" w:cs="arial"/>
          <w:color w:val="000000"/>
          <w:sz w:val="20"/>
          <w:u w:val="single"/>
          <w:lang w:val="en-US" w:eastAsia="en-US" w:bidi="ar-SA"/>
        </w:rPr>
        <w:t>Indeed, it seems to me that to accept the argument that advance funding should only be refused when the court is able to make a final determination of mala fides would be inconsistent with the very policy argument upon which the appellants rely, namely, that corporate officers and directors should not be forced to litigate the issue of mala fides without advance funding. The appellants cannot escape the fact that s. 124(4) legislatively imposes the requirement of court approval for advance funding. To set the standard for approval as the equivalent of a final determination would allow the corporation to force officers and directors to defend the entire case on a preliminary motion or application without advance funding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Finally, I do not agree that the application judge erred in his application of the presumption of good faith mandated by </w:t>
      </w:r>
      <w:r>
        <w:rPr>
          <w:rFonts w:ascii="arial" w:eastAsia="arial" w:hAnsi="arial" w:cs="arial"/>
          <w:i/>
          <w:color w:val="000000"/>
          <w:sz w:val="20"/>
          <w:lang w:val="en-US" w:eastAsia="en-US" w:bidi="ar-SA"/>
        </w:rPr>
        <w:t>Blair</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He gave the appellants the benefit of the presumption of good faith, as required by Blair, but held that Look had overcome that presumption by adducing evidence that made out a strong prima facie case of bad faith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Blair</w:t>
      </w:r>
      <w:r>
        <w:rPr>
          <w:rFonts w:ascii="arial" w:eastAsia="arial" w:hAnsi="arial" w:cs="arial"/>
          <w:color w:val="000000"/>
          <w:sz w:val="20"/>
          <w:lang w:val="en-US" w:eastAsia="en-US" w:bidi="ar-SA"/>
        </w:rPr>
        <w:t xml:space="preserve"> does not establish an irrebuttable presumption of good faith. </w:t>
      </w:r>
      <w:r>
        <w:rPr>
          <w:rFonts w:ascii="arial" w:eastAsia="arial" w:hAnsi="arial" w:cs="arial"/>
          <w:color w:val="000000"/>
          <w:sz w:val="20"/>
          <w:u w:val="single"/>
          <w:lang w:val="en-US" w:eastAsia="en-US" w:bidi="ar-SA"/>
        </w:rPr>
        <w:t>Nor do I agree that by stating in Blair, at para. 35, that "persons are assumed to act in good faith unless proven otherwise", the Supreme Court should be taken to have precluded a court from making a finding of a strong prima facie case of bad faith when it would be inappropriate for the court to make a definitive finding</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w:t>
      </w:r>
      <w:r>
        <w:rPr>
          <w:rFonts w:ascii="arial" w:eastAsia="arial" w:hAnsi="arial" w:cs="arial"/>
          <w:color w:val="000000"/>
          <w:sz w:val="20"/>
          <w:u w:val="single"/>
          <w:lang w:val="en-US" w:eastAsia="en-US" w:bidi="ar-SA"/>
        </w:rPr>
        <w:t>In my view, the application judge correctly refused to advance funding on the basis of the strong prima facie case standard</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Further, Rule 1-2(4) provides that interlocutory orders, including those authorized by an enactment other than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may be sought by petition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notice of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Petitions and applications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enactment, other than these Supreme Court Civil Rules or the Supreme Court Family Rules, authorizes an application to the court or to a judge, the application must be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petition under Rule 16-1 or requisition under Rule 17-1, </w:t>
      </w:r>
      <w:r>
        <w:rPr>
          <w:rFonts w:ascii="arial" w:eastAsia="arial" w:hAnsi="arial" w:cs="arial"/>
          <w:color w:val="000000"/>
          <w:sz w:val="20"/>
          <w:u w:val="single"/>
          <w:lang w:val="en-US" w:eastAsia="en-US" w:bidi="ar-SA"/>
        </w:rPr>
        <w:t>or</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application is for an order other than a final order, by application under Part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whether or not the enactment provides for the mode of application</w:t>
      </w: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Since the claim for indemnification is advanced in the counterclaim, it is appropriate for the Applicants to seek interlocutory relief by notice of application as opposed to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my respectful opinion, the authority cited by the Company - </w:t>
      </w:r>
      <w:r>
        <w:rPr>
          <w:rFonts w:ascii="arial" w:eastAsia="arial" w:hAnsi="arial" w:cs="arial"/>
          <w:i/>
          <w:color w:val="000000"/>
          <w:sz w:val="20"/>
          <w:lang w:val="en-US" w:eastAsia="en-US" w:bidi="ar-SA"/>
        </w:rPr>
        <w:t>Kaiser Resources Ltd. v. Western Canada Beverage Corp</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(1992), 71 B.C.L.R. (2d) 236</w:t>
        </w:r>
      </w:hyperlink>
      <w:r>
        <w:rPr>
          <w:rFonts w:ascii="arial" w:eastAsia="arial" w:hAnsi="arial" w:cs="arial"/>
          <w:color w:val="000000"/>
          <w:sz w:val="20"/>
          <w:lang w:val="en-US" w:eastAsia="en-US" w:bidi="ar-SA"/>
        </w:rPr>
        <w:t xml:space="preserve"> - does not assist because, unlike this case, it concerns declaratory relief not raised in existing pleadings. The court's analysis of the various methods in which declaratory relief may be sought (paras. 17-31) has no application to this case, especially where the relief sought by the Applicants is for an order and is raised in their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these reasons, the preliminary objection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an Advance Barred by the USA?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Introductory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I mentioned at the outset, the Applicants rely on the indemnity and advance provisions contained in the By-laws, which were enacted February 15,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Company asserts that the right to indemnification and an advance payment in the By-laws is displaced by the USA, which was executed after the By-laws on September 26, 2017, and amended from time to time to include new shareholders. If the Company is correct, it is not obligated to make an advance because there is no right to apply for one in the USA, and the application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Applicants say in response that the USA should be read as providing a minimum level of indemnification and its provisions are not in conflict with the By-laws.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key provisions found in the By-laws are extracted below. They provide for indemnity to directors and officers or other persons acting at the request of the Company for actions brought against them by a third party or the Company itself: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10.3 </w:t>
      </w:r>
      <w:r>
        <w:rPr>
          <w:rFonts w:ascii="arial" w:eastAsia="arial" w:hAnsi="arial" w:cs="arial"/>
          <w:b/>
          <w:color w:val="000000"/>
          <w:sz w:val="20"/>
          <w:u w:val="single"/>
          <w:lang w:val="en-US" w:eastAsia="en-US" w:bidi="ar-SA"/>
        </w:rPr>
        <w:t>Indemnity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Every individual who at any time is or has been a director or officer of the Corporation or who at any time acts or has acted at the request of the Corporation as a director or officer</w:t>
      </w:r>
      <w:r>
        <w:rPr>
          <w:rFonts w:ascii="arial" w:eastAsia="arial" w:hAnsi="arial" w:cs="arial"/>
          <w:color w:val="000000"/>
          <w:sz w:val="20"/>
          <w:lang w:val="en-US" w:eastAsia="en-US" w:bidi="ar-SA"/>
        </w:rPr>
        <w:t xml:space="preserve">...(each such individual for purposes of this Section 10.3 being an "Indemnified Person"), shall at all times be indemnified and held harmless </w:t>
      </w:r>
      <w:r>
        <w:rPr>
          <w:rFonts w:ascii="arial" w:eastAsia="arial" w:hAnsi="arial" w:cs="arial"/>
          <w:color w:val="000000"/>
          <w:sz w:val="20"/>
          <w:u w:val="single"/>
          <w:lang w:val="en-US" w:eastAsia="en-US" w:bidi="ar-SA"/>
        </w:rPr>
        <w:t>against all costs, charges, expenses, damages and liabilities of whatsoever nature or kind (including any amount paid to settle an action or to satisfy a fine or judgment)</w:t>
      </w:r>
      <w:r>
        <w:rPr>
          <w:rFonts w:ascii="arial" w:eastAsia="arial" w:hAnsi="arial" w:cs="arial"/>
          <w:color w:val="000000"/>
          <w:sz w:val="20"/>
          <w:lang w:val="en-US" w:eastAsia="en-US" w:bidi="ar-SA"/>
        </w:rPr>
        <w:t xml:space="preserve"> by the Corporation to the fullest extent possible and in every circumstance permitted by the Act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In addition</w:t>
      </w:r>
      <w:r>
        <w:rPr>
          <w:rFonts w:ascii="arial" w:eastAsia="arial" w:hAnsi="arial" w:cs="arial"/>
          <w:color w:val="000000"/>
          <w:sz w:val="20"/>
          <w:lang w:val="en-US" w:eastAsia="en-US" w:bidi="ar-SA"/>
        </w:rPr>
        <w:t xml:space="preserve"> and without prejudice to the foregoing, but subject to the limitations in the Act regarding indemnities in respect of derivative actions, </w:t>
      </w:r>
      <w:r>
        <w:rPr>
          <w:rFonts w:ascii="arial" w:eastAsia="arial" w:hAnsi="arial" w:cs="arial"/>
          <w:color w:val="000000"/>
          <w:sz w:val="20"/>
          <w:u w:val="single"/>
          <w:lang w:val="en-US" w:eastAsia="en-US" w:bidi="ar-SA"/>
        </w:rPr>
        <w:t>each Indemnified Person shall at all times be indemnified and held harmless by the Corporation against all costs, charges and expenses</w:t>
      </w:r>
      <w:r>
        <w:rPr>
          <w:rFonts w:ascii="arial" w:eastAsia="arial" w:hAnsi="arial" w:cs="arial"/>
          <w:color w:val="000000"/>
          <w:sz w:val="20"/>
          <w:lang w:val="en-US" w:eastAsia="en-US" w:bidi="ar-SA"/>
        </w:rPr>
        <w:t xml:space="preserve">, including any amount paid to settle an action or to satisfy a judgment, </w:t>
      </w:r>
      <w:r>
        <w:rPr>
          <w:rFonts w:ascii="arial" w:eastAsia="arial" w:hAnsi="arial" w:cs="arial"/>
          <w:color w:val="000000"/>
          <w:sz w:val="20"/>
          <w:u w:val="single"/>
          <w:lang w:val="en-US" w:eastAsia="en-US" w:bidi="ar-SA"/>
        </w:rPr>
        <w:t>reasonably incurred by the individual in respect of</w:t>
      </w:r>
      <w:r>
        <w:rPr>
          <w:rFonts w:ascii="arial" w:eastAsia="arial" w:hAnsi="arial" w:cs="arial"/>
          <w:color w:val="000000"/>
          <w:sz w:val="20"/>
          <w:lang w:val="en-US" w:eastAsia="en-US" w:bidi="ar-SA"/>
        </w:rPr>
        <w:t xml:space="preserve"> any civil, criminal, administrative, investigative or other </w:t>
      </w:r>
      <w:r>
        <w:rPr>
          <w:rFonts w:ascii="arial" w:eastAsia="arial" w:hAnsi="arial" w:cs="arial"/>
          <w:color w:val="000000"/>
          <w:sz w:val="20"/>
          <w:u w:val="single"/>
          <w:lang w:val="en-US" w:eastAsia="en-US" w:bidi="ar-SA"/>
        </w:rPr>
        <w:t>proceeding in which the individual is involved because of the association of the individual with the Corporation</w:t>
      </w:r>
      <w:r>
        <w:rPr>
          <w:rFonts w:ascii="arial" w:eastAsia="arial" w:hAnsi="arial" w:cs="arial"/>
          <w:color w:val="000000"/>
          <w:sz w:val="20"/>
          <w:lang w:val="en-US" w:eastAsia="en-US" w:bidi="ar-SA"/>
        </w:rPr>
        <w:t xml:space="preserve"> or Other Entity, </w:t>
      </w:r>
      <w:r>
        <w:rPr>
          <w:rFonts w:ascii="arial" w:eastAsia="arial" w:hAnsi="arial" w:cs="arial"/>
          <w:color w:val="000000"/>
          <w:sz w:val="20"/>
          <w:u w:val="single"/>
          <w:lang w:val="en-US" w:eastAsia="en-US" w:bidi="ar-SA"/>
        </w:rPr>
        <w:t>if</w:t>
      </w:r>
      <w:r>
        <w:rPr>
          <w:rFonts w:ascii="arial" w:eastAsia="arial" w:hAnsi="arial" w:cs="arial"/>
          <w:color w:val="000000"/>
          <w:sz w:val="20"/>
          <w:lang w:val="en-US" w:eastAsia="en-US" w:bidi="ar-SA"/>
        </w:rPr>
        <w: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individual acted honestly and in good faith with a view to the best interests of the Corporation</w:t>
      </w:r>
      <w:r>
        <w:rPr>
          <w:rFonts w:ascii="arial" w:eastAsia="arial" w:hAnsi="arial" w:cs="arial"/>
          <w:color w:val="000000"/>
          <w:sz w:val="20"/>
          <w:lang w:val="en-US" w:eastAsia="en-US" w:bidi="ar-SA"/>
        </w:rPr>
        <w:t>...;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criminal or administrative action or proceeding that is enforced by a monetary penalty, the individual had reasonable grounds for believing that the conduct of the individual was lawful.</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By-laws also provide the Company shall make an advance payment in accordance with s. 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Corporation </w:t>
      </w:r>
      <w:r>
        <w:rPr>
          <w:rFonts w:ascii="arial" w:eastAsia="arial" w:hAnsi="arial" w:cs="arial"/>
          <w:color w:val="000000"/>
          <w:sz w:val="20"/>
          <w:u w:val="single"/>
          <w:lang w:val="en-US" w:eastAsia="en-US" w:bidi="ar-SA"/>
        </w:rPr>
        <w:t>shall advance money</w:t>
      </w:r>
      <w:r>
        <w:rPr>
          <w:rFonts w:ascii="arial" w:eastAsia="arial" w:hAnsi="arial" w:cs="arial"/>
          <w:color w:val="000000"/>
          <w:sz w:val="20"/>
          <w:lang w:val="en-US" w:eastAsia="en-US" w:bidi="ar-SA"/>
        </w:rPr>
        <w:t xml:space="preserve"> to a director, officer or other individual for the costs, charges and expenses of any proceeding contemplated by the foregoing provisions of this Section 10.3; </w:t>
      </w:r>
      <w:r>
        <w:rPr>
          <w:rFonts w:ascii="arial" w:eastAsia="arial" w:hAnsi="arial" w:cs="arial"/>
          <w:color w:val="000000"/>
          <w:sz w:val="20"/>
          <w:u w:val="single"/>
          <w:lang w:val="en-US" w:eastAsia="en-US" w:bidi="ar-SA"/>
        </w:rPr>
        <w:t>provided that the individual shall repay the money if the individual does not meet the conditions set out clauses (a) and (b) above</w:t>
      </w:r>
      <w:r>
        <w:rPr>
          <w:rFonts w:ascii="arial" w:eastAsia="arial" w:hAnsi="arial" w:cs="arial"/>
          <w:color w:val="000000"/>
          <w:sz w:val="20"/>
          <w:lang w:val="en-US" w:eastAsia="en-US" w:bidi="ar-SA"/>
        </w:rPr>
        <w:t>. Nothing in this Section 10.3 shall affect any other right to indemnity to which any individual may be or become entitled by contract or otherwise, and no settlement or plea of guilty in any action or proceeding shall alone constitute evidence that the Indemnified Person did not meet either of the conditions set out in clause (a) or (b) above of this Section 10.3 or the corresponding conditions in the 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provisions in the By-laws concerning advance payments also incorporate a merits-based test and require Court approval: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the approval of the court (and the Corporation shall be obligated to apply for such approval at the cost and expense of the Corporation unless the Indemnified Person consents otherwise), the Corporation shall advance money to a director, officer or other individual for the costs, charges and expenses of any proceeding contemplated by the foregoing provisions of this Section 10.3; provided that the individual shall repay the money if the individual does not meet the conditions set out in clauses (a) and (b) above in this Section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However, in the same section, the By-laws provide that the Company's directors may revoke, limit, or vary the continued application of the right to indemnity in s. 10.3: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time to time the directors of the Corporation </w:t>
      </w:r>
      <w:r>
        <w:rPr>
          <w:rFonts w:ascii="arial" w:eastAsia="arial" w:hAnsi="arial" w:cs="arial"/>
          <w:color w:val="000000"/>
          <w:sz w:val="20"/>
          <w:u w:val="single"/>
          <w:lang w:val="en-US" w:eastAsia="en-US" w:bidi="ar-SA"/>
        </w:rPr>
        <w:t>may also revoke, limit or vary the continued application of this Section 10.3</w:t>
      </w:r>
      <w:r>
        <w:rPr>
          <w:rFonts w:ascii="arial" w:eastAsia="arial" w:hAnsi="arial" w:cs="arial"/>
          <w:color w:val="000000"/>
          <w:sz w:val="20"/>
          <w:lang w:val="en-US" w:eastAsia="en-US" w:bidi="ar-SA"/>
        </w:rPr>
        <w:t>, provided that no such action shall affect any right of any individual or any liability of the Corporation which has arisen prior to the date of such action.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Company's position is that this is what occurred when it entered into the USA with the Company's shareholders, including the Applicants.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Unlike the By-laws, the right to indemnity in the USA is limited to a cohort of current and past directors and their heirs and executors: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w:t>
      </w:r>
      <w:r>
        <w:rPr>
          <w:rFonts w:ascii="arial" w:eastAsia="arial" w:hAnsi="arial" w:cs="arial"/>
          <w:b/>
          <w:color w:val="000000"/>
          <w:sz w:val="20"/>
          <w:lang w:val="en-US" w:eastAsia="en-US" w:bidi="ar-SA"/>
        </w:rPr>
        <w:t>Indemnity</w:t>
      </w:r>
      <w:r>
        <w:rPr>
          <w:rFonts w:ascii="arial" w:eastAsia="arial" w:hAnsi="arial" w:cs="arial"/>
          <w:color w:val="000000"/>
          <w:sz w:val="20"/>
          <w:lang w:val="en-US" w:eastAsia="en-US" w:bidi="ar-SA"/>
        </w:rPr>
        <w:t xml:space="preserve">. The Corporation hereby agrees to indemnify each </w:t>
      </w:r>
      <w:r>
        <w:rPr>
          <w:rFonts w:ascii="arial" w:eastAsia="arial" w:hAnsi="arial" w:cs="arial"/>
          <w:color w:val="000000"/>
          <w:sz w:val="20"/>
          <w:u w:val="single"/>
          <w:lang w:val="en-US" w:eastAsia="en-US" w:bidi="ar-SA"/>
        </w:rPr>
        <w:t>director and his or her heirs and legal representatives, both during and after his or her tenure</w:t>
      </w:r>
      <w:r>
        <w:rPr>
          <w:rFonts w:ascii="arial" w:eastAsia="arial" w:hAnsi="arial" w:cs="arial"/>
          <w:color w:val="000000"/>
          <w:sz w:val="20"/>
          <w:lang w:val="en-US" w:eastAsia="en-US" w:bidi="ar-SA"/>
        </w:rPr>
        <w:t xml:space="preserve"> against all costs, charges and expenses, including an amount paid to settle an action or satisfy a judgment, reasonably incurred by him or her in respect of any civil, criminal or administrative proceeding to which he or she is made a party by reason of being or having been a director of the Corporation provided that: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he or she acted honestly and in good faith with a view to the best interests of the Corporation</w:t>
      </w:r>
      <w:r>
        <w:rPr>
          <w:rFonts w:ascii="arial" w:eastAsia="arial" w:hAnsi="arial" w:cs="arial"/>
          <w:color w:val="000000"/>
          <w:sz w:val="20"/>
          <w:lang w:val="en-US" w:eastAsia="en-US" w:bidi="ar-SA"/>
        </w:rPr>
        <w:t>;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No right to an advance payment and no obligation on the Company to make one is provided for in the USA.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There A Conflict Between the USA and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Company submits that the USA and By-laws are in conflict, such that the former prevails. As noted above, the Applicants disagree, maintaining instead that the USA provides a minimum level of indemnity which is expanded upon by the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absence of any evidence to provide context for the enactment of the USA in the face of the By-laws, I have, for the purpose of this application, construed the documents on their face in relation to the temporal aspect of their implementation.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accept that in the absence of any other evidence, the Applicants' position would at least be arguable if the By-laws were enacted after the USA; the By-laws could be seen as an expansion of the Company's indemnity obligation contained in the USA. However, the opposite is the case, at least insofar as the evidence brought to my attention on this application. The Company and its shareholders entered into the USA after the By-Laws were enacted, provided for a smaller cohort group entitled to seek indemnity, and did not provide for advance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addition, and as noted in the excerpt above, s. 10.3 of the By-laws specifically provides that the Company, through its directors, may "revoke, limit or vary the continued application of" the indemnity provisions found therein. On its face, and in the absence of any other evidence, s. 10.3 contemplates what the Company and the parties did by entering into the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Although s. 6.8(e) of the USA was not raised in argument by any party, I observe that it provides that the By-laws may be amended in writing by shareholders holding not less than 66% of the shares. The USA was executed by all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For those reasons, there is no conflict between the two. The USA supersedes the By-laws in respect of indemnity rights and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However, assuming a conflict does exist, both the USA and By-laws address the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By-laws provide that they shall be amended to give effect to any unanimous shareholders'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20.1 </w:t>
      </w:r>
      <w:r>
        <w:rPr>
          <w:rFonts w:ascii="arial" w:eastAsia="arial" w:hAnsi="arial" w:cs="arial"/>
          <w:b/>
          <w:color w:val="000000"/>
          <w:sz w:val="20"/>
          <w:u w:val="single"/>
          <w:lang w:val="en-US" w:eastAsia="en-US" w:bidi="ar-SA"/>
        </w:rPr>
        <w:t>Unanimous Shareholder Agreement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Notwithstanding anything contained in the by-laws, the provisions of the by-laws shall be amended to the extent necessary to give effect to the provisions of any unanimous shareholder agreement</w:t>
      </w:r>
      <w:r>
        <w:rPr>
          <w:rFonts w:ascii="arial" w:eastAsia="arial" w:hAnsi="arial" w:cs="arial"/>
          <w:color w:val="000000"/>
          <w:sz w:val="20"/>
          <w:lang w:val="en-US" w:eastAsia="en-US" w:bidi="ar-SA"/>
        </w:rPr>
        <w:t xml:space="preserve"> in force between Corporation and its shareholders, and </w:t>
      </w:r>
      <w:r>
        <w:rPr>
          <w:rFonts w:ascii="arial" w:eastAsia="arial" w:hAnsi="arial" w:cs="arial"/>
          <w:color w:val="000000"/>
          <w:sz w:val="20"/>
          <w:u w:val="single"/>
          <w:lang w:val="en-US" w:eastAsia="en-US" w:bidi="ar-SA"/>
        </w:rPr>
        <w:t>to the extent that there is any conflict between the provisions of the by-laws and any such unanimous shareholder agreement, the provisions of the unanimous shareholder agreement shall prevail</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Section 9.1 of the USA also provides that in the event of conflict, the USA shall prevail. That section also requires the shareholders to take steps to amend the Company's articles in the event of conflict between the USA and the articles (the constating document authorizing the By-laws):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9.1 </w:t>
      </w:r>
      <w:r>
        <w:rPr>
          <w:rFonts w:ascii="arial" w:eastAsia="arial" w:hAnsi="arial" w:cs="arial"/>
          <w:b/>
          <w:color w:val="000000"/>
          <w:sz w:val="20"/>
          <w:u w:val="single"/>
          <w:lang w:val="en-US" w:eastAsia="en-US" w:bidi="ar-SA"/>
        </w:rPr>
        <w:t>Implementation of this Agreement. The Shareholders covenant and agree with each other and with the Corporation</w:t>
      </w:r>
      <w:r>
        <w:rPr>
          <w:rFonts w:ascii="arial" w:eastAsia="arial" w:hAnsi="arial" w:cs="arial"/>
          <w:color w:val="000000"/>
          <w:sz w:val="20"/>
          <w:lang w:val="en-US" w:eastAsia="en-US" w:bidi="ar-SA"/>
        </w:rPr>
        <w:t xml:space="preserve"> to vote the Shares owned by them at all times, and to cause their respective nominees to the Board, where applicable, </w:t>
      </w:r>
      <w:r>
        <w:rPr>
          <w:rFonts w:ascii="arial" w:eastAsia="arial" w:hAnsi="arial" w:cs="arial"/>
          <w:color w:val="000000"/>
          <w:sz w:val="20"/>
          <w:u w:val="single"/>
          <w:lang w:val="en-US" w:eastAsia="en-US" w:bidi="ar-SA"/>
        </w:rPr>
        <w:t>to act at all times, in order that the provisions of this Agreement shall govern the affairs of the Corporation to the maximum extent permitted by law. In the case of any conflict</w:t>
      </w:r>
      <w:r>
        <w:rPr>
          <w:rFonts w:ascii="arial" w:eastAsia="arial" w:hAnsi="arial" w:cs="arial"/>
          <w:color w:val="000000"/>
          <w:sz w:val="20"/>
          <w:lang w:val="en-US" w:eastAsia="en-US" w:bidi="ar-SA"/>
        </w:rPr>
        <w:t xml:space="preserve"> between the provisions of this Agreement and the provisions of either the Articles of the Corporation, the Shareholders agree to take or cause to be taken such steps and proceedings as may be required under the CBCA to amend such Articles of the Corporation, </w:t>
      </w:r>
      <w:r>
        <w:rPr>
          <w:rFonts w:ascii="arial" w:eastAsia="arial" w:hAnsi="arial" w:cs="arial"/>
          <w:color w:val="000000"/>
          <w:sz w:val="20"/>
          <w:u w:val="single"/>
          <w:lang w:val="en-US" w:eastAsia="en-US" w:bidi="ar-SA"/>
        </w:rPr>
        <w:t>as necessary to resolve such conflict so that the provisions set forth in this Agreement shall, to the maximum extent permitted by law, at all times prevail</w:t>
      </w:r>
      <w:r>
        <w:rPr>
          <w:rFonts w:ascii="arial" w:eastAsia="arial" w:hAnsi="arial" w:cs="arial"/>
          <w:color w:val="000000"/>
          <w:sz w:val="20"/>
          <w:lang w:val="en-US" w:eastAsia="en-US" w:bidi="ar-SA"/>
        </w:rPr>
        <w:t>.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Further, s. 6.5(c) of the USA provides that the By-laws shall not be amended to render its indemnity provision ineffective: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hereby agree that the by-laws of the Corporation will not be amended to render this provision ineffective.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fact that the Company's articles and By-laws have not been amended does not alter what on the face of the documents is the parties' intent in the event of conflict concerning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At one point in his oral submissions in reply, Mr. Qureshi suggested the Company's interpretation of the effect of the USA would exclude the right of indemnity to other classes of persons described in s. 124(1)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The submission was brief, without any reference to authorities, and was not followed up with any submissions concerning the potential impact of any conflict between the USA and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(e.g., assuming the Company's submission that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applies only to publicly traded companies is without merit, whether some or all of the indemnity provisions in the USA might be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note that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CA holds that a company cannot attempt through its by-laws or other documents to oust the merits-based test and the requirement for court approval for advance payments as found in s. 124(4)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which on its face, the USA does not purport to do</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This court held in </w:t>
      </w:r>
      <w:r>
        <w:rPr>
          <w:rFonts w:ascii="arial" w:eastAsia="arial" w:hAnsi="arial" w:cs="arial"/>
          <w:i/>
          <w:color w:val="000000"/>
          <w:sz w:val="20"/>
          <w:lang w:val="en-US" w:eastAsia="en-US" w:bidi="ar-SA"/>
        </w:rPr>
        <w:t>Bata Industries Ltd.</w:t>
      </w:r>
      <w:r>
        <w:rPr>
          <w:rFonts w:ascii="arial" w:eastAsia="arial" w:hAnsi="arial" w:cs="arial"/>
          <w:color w:val="000000"/>
          <w:sz w:val="20"/>
          <w:lang w:val="en-US" w:eastAsia="en-US" w:bidi="ar-SA"/>
        </w:rPr>
        <w:t xml:space="preserve">, at p. 329, that s. 136 of the OBCA, the Ontario equivalent to s. 124 of the CBCA, is "a comprehensive code of general application by which the indemnification of officers and directors, and former officers and directors, is regulated." Like s. 136 of the OBCA, s. 124 "establishes the circumstances under which a corporation may, with and without court approval, indemnify an officer or director, and when a corporation must indemnify an officer or director" and, "[b]y implication ... the circumstances under which a corporation cannot indemnify an officer or director." </w:t>
      </w:r>
      <w:r>
        <w:rPr>
          <w:rFonts w:ascii="arial" w:eastAsia="arial" w:hAnsi="arial" w:cs="arial"/>
          <w:color w:val="000000"/>
          <w:sz w:val="20"/>
          <w:u w:val="single"/>
          <w:lang w:val="en-US" w:eastAsia="en-US" w:bidi="ar-SA"/>
        </w:rPr>
        <w:t>It follows that the by-laws and indemnity agreements cannot oust s. 124(4). Section 124(4), when read with the other subsections of s. 124, provides that court approval is required for advance funding and that approval can only be granted if the officer or director claiming advancement "acted honestly and in good faith with a view to the best interests of the corporation</w:t>
      </w:r>
      <w:r>
        <w:rPr>
          <w:rFonts w:ascii="arial" w:eastAsia="arial" w:hAnsi="arial" w:cs="arial"/>
          <w:color w:val="000000"/>
          <w:sz w:val="20"/>
          <w:lang w:val="en-US" w:eastAsia="en-US" w:bidi="ar-SA"/>
        </w:rPr>
        <w:t>". The application judge correctly held that the provision applied in this case to the directors' and officers' claims for advance funding.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parties also did not address the point made in </w:t>
      </w:r>
      <w:r>
        <w:rPr>
          <w:rFonts w:ascii="arial" w:eastAsia="arial" w:hAnsi="arial" w:cs="arial"/>
          <w:i/>
          <w:color w:val="000000"/>
          <w:sz w:val="20"/>
          <w:lang w:val="en-US" w:eastAsia="en-US" w:bidi="ar-SA"/>
        </w:rPr>
        <w:t>Bata Industries</w:t>
      </w:r>
      <w:r>
        <w:rPr>
          <w:rFonts w:ascii="arial" w:eastAsia="arial" w:hAnsi="arial" w:cs="arial"/>
          <w:color w:val="000000"/>
          <w:sz w:val="20"/>
          <w:lang w:val="en-US" w:eastAsia="en-US" w:bidi="ar-SA"/>
        </w:rPr>
        <w:t xml:space="preserve">, i.e., whether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is akin to the Ontario statute and a complete code. Nor did they address whether, in light of the permissive language in s. 124(4),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affords the Applicants the right to apply to court to compel the Company to make an advance payment in the absence of a right to do so found in a company's articles, by-laws, or shareholders' agreement. Instead, the Applicants' grounded their application on the combined effect of the By-laws and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these circumstances, it is inappropriate for me to embark upon a determination of whether the indemnity provisions in the USA contravene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and are void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conclusion, the indemnity provisions in the By-laws are displaced by the USA, where there is no obligation on the Company to make an advance payment. There is no basis to ground the application on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because the statute is permissive and does not oblige the Company to make an advance payment.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Introductory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will go on to consider the merits-based test in the event that further evidence leads to a future determination that the USA and By-laws may be construed so as to operate without conflict and provide the Applicants with the right to apply for an advance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purpose of indemnity is to provide assurance to persons who are prepared to become directors that they will be compensated for the consequences of the responsibilities they take on the company's behalf, so long as they act in good faith in the best interests of the company. Indemnity cannot be grounded on conduct which is in bad faith. Indemnification is decided on the basis of the circumstances existing at the time of the director's conduct and belief to avoid a determination based upon a "hindsight application of perfection": </w:t>
      </w:r>
      <w:r>
        <w:rPr>
          <w:rFonts w:ascii="arial" w:eastAsia="arial" w:hAnsi="arial" w:cs="arial"/>
          <w:i/>
          <w:color w:val="000000"/>
          <w:sz w:val="20"/>
          <w:lang w:val="en-US" w:eastAsia="en-US" w:bidi="ar-SA"/>
        </w:rPr>
        <w:t>Bennett v. Bennett Environmental Inc.</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2009 ONCA 198</w:t>
        </w:r>
      </w:hyperlink>
      <w:r>
        <w:rPr>
          <w:rFonts w:ascii="arial" w:eastAsia="arial" w:hAnsi="arial" w:cs="arial"/>
          <w:color w:val="000000"/>
          <w:sz w:val="20"/>
          <w:lang w:val="en-US" w:eastAsia="en-US" w:bidi="ar-SA"/>
        </w:rPr>
        <w:t xml:space="preserve"> at paras. 23-27.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If the Company demonstrates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fraud, which is the test the Applicants say the Company must meet, it will have rebutted the presumption of good faith. Fraud is not limited to false statements deliberately made. It includes misstatements discovered to be inaccurate, although honestly made at the time, which are not corrected: </w:t>
      </w:r>
      <w:r>
        <w:rPr>
          <w:rFonts w:ascii="arial" w:eastAsia="arial" w:hAnsi="arial" w:cs="arial"/>
          <w:i/>
          <w:color w:val="000000"/>
          <w:sz w:val="20"/>
          <w:lang w:val="en-US" w:eastAsia="en-US" w:bidi="ar-SA"/>
        </w:rPr>
        <w:t>RC Hotel Ventures Ltd v. Meristar Sub 2C, L.L.C.</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2008 BCSC 918</w:t>
        </w:r>
      </w:hyperlink>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Brownlie v. Campbell</w:t>
      </w:r>
      <w:r>
        <w:rPr>
          <w:rFonts w:ascii="arial" w:eastAsia="arial" w:hAnsi="arial" w:cs="arial"/>
          <w:color w:val="000000"/>
          <w:sz w:val="20"/>
          <w:lang w:val="en-US" w:eastAsia="en-US" w:bidi="ar-SA"/>
        </w:rPr>
        <w:t xml:space="preserve"> (1880), 5 App. Cas. 925 at 950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Bad faith is also referred to as </w:t>
      </w: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and encompasses more than fraud against a corporation. According to </w:t>
      </w:r>
      <w:r>
        <w:rPr>
          <w:rFonts w:ascii="arial" w:eastAsia="arial" w:hAnsi="arial" w:cs="arial"/>
          <w:i/>
          <w:color w:val="000000"/>
          <w:sz w:val="20"/>
          <w:lang w:val="en-US" w:eastAsia="en-US" w:bidi="ar-SA"/>
        </w:rPr>
        <w:t>Bennett</w:t>
      </w:r>
      <w:r>
        <w:rPr>
          <w:rFonts w:ascii="arial" w:eastAsia="arial" w:hAnsi="arial" w:cs="arial"/>
          <w:color w:val="000000"/>
          <w:sz w:val="20"/>
          <w:lang w:val="en-US" w:eastAsia="en-US" w:bidi="ar-SA"/>
        </w:rPr>
        <w:t xml:space="preserve">, inexplicable and apparently reckless conduct, may lead to the inference that the conduct was deliberate, intentional, and undertaken in bad faith: para. 30. Bad faith may be demonstrated from circumstantial evidence where the responding party lacks direct evidence of it: </w:t>
      </w:r>
      <w:r>
        <w:rPr>
          <w:rFonts w:ascii="arial" w:eastAsia="arial" w:hAnsi="arial" w:cs="arial"/>
          <w:i/>
          <w:color w:val="000000"/>
          <w:sz w:val="20"/>
          <w:lang w:val="en-US" w:eastAsia="en-US" w:bidi="ar-SA"/>
        </w:rPr>
        <w:t>Noranco v. MidOcean Partners III</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2019 ONSC 1173</w:t>
        </w:r>
      </w:hyperlink>
      <w:r>
        <w:rPr>
          <w:rFonts w:ascii="arial" w:eastAsia="arial" w:hAnsi="arial" w:cs="arial"/>
          <w:color w:val="000000"/>
          <w:sz w:val="20"/>
          <w:lang w:val="en-US" w:eastAsia="en-US" w:bidi="ar-SA"/>
        </w:rPr>
        <w:t xml:space="preserve"> at paras. 55-56.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SC, the chambers judge described bad faith to include opportunistic or self-seeking behaviour and recklessness: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Mala fides</w:t>
      </w:r>
      <w:r>
        <w:rPr>
          <w:rFonts w:ascii="arial" w:eastAsia="arial" w:hAnsi="arial" w:cs="arial"/>
          <w:color w:val="000000"/>
          <w:sz w:val="20"/>
          <w:lang w:val="en-US" w:eastAsia="en-US" w:bidi="ar-SA"/>
        </w:rPr>
        <w:t xml:space="preserve"> or bad faith includes fraud or misrepresentation against a corporation. It may also include conduct coloured by opportunistic or self-seeking behaviour which exhibits a type of dishonesty that should not be countenanced by an award of indemnity: </w:t>
      </w:r>
      <w:r>
        <w:rPr>
          <w:rFonts w:ascii="arial" w:eastAsia="arial" w:hAnsi="arial" w:cs="arial"/>
          <w:i/>
          <w:color w:val="000000"/>
          <w:sz w:val="20"/>
          <w:lang w:val="en-US" w:eastAsia="en-US" w:bidi="ar-SA"/>
        </w:rPr>
        <w:t>Bennett v. Bennett Environmental Inc.</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2009 ONCA 198</w:t>
        </w:r>
      </w:hyperlink>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94 O.R. (3d) 481</w:t>
        </w:r>
      </w:hyperlink>
      <w:r>
        <w:rPr>
          <w:rFonts w:ascii="arial" w:eastAsia="arial" w:hAnsi="arial" w:cs="arial"/>
          <w:color w:val="000000"/>
          <w:sz w:val="20"/>
          <w:lang w:val="en-US" w:eastAsia="en-US" w:bidi="ar-SA"/>
        </w:rPr>
        <w:t xml:space="preserve"> at para. 29. It can also encompass recklessness, described as conduct that is so inexplicable it leads to the inference of an absence of good faith: </w:t>
      </w:r>
      <w:r>
        <w:rPr>
          <w:rFonts w:ascii="arial" w:eastAsia="arial" w:hAnsi="arial" w:cs="arial"/>
          <w:i/>
          <w:color w:val="000000"/>
          <w:sz w:val="20"/>
          <w:lang w:val="en-US" w:eastAsia="en-US" w:bidi="ar-SA"/>
        </w:rPr>
        <w:t>Enterprises Sibeca Inc. v. Frelighsburg (Municipality)</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2004 SCC 61</w:t>
        </w:r>
      </w:hyperlink>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[2004] 3 S.C.R. 304</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Bad faith also includes conduct that is "inimical" to the Company's interests: </w:t>
      </w:r>
      <w:r>
        <w:rPr>
          <w:rFonts w:ascii="arial" w:eastAsia="arial" w:hAnsi="arial" w:cs="arial"/>
          <w:i/>
          <w:color w:val="000000"/>
          <w:sz w:val="20"/>
          <w:lang w:val="en-US" w:eastAsia="en-US" w:bidi="ar-SA"/>
        </w:rPr>
        <w:t>Blair</w:t>
      </w:r>
      <w:r>
        <w:rPr>
          <w:rFonts w:ascii="arial" w:eastAsia="arial" w:hAnsi="arial" w:cs="arial"/>
          <w:color w:val="000000"/>
          <w:sz w:val="20"/>
          <w:lang w:val="en-US" w:eastAsia="en-US" w:bidi="ar-SA"/>
        </w:rPr>
        <w:t xml:space="preserve"> at para. 35. The Company's interests include performance by its directors of their legal obligations, including proper disclosure to its shareholders and compliance with its articles and shareholders' agreements: </w:t>
      </w:r>
      <w:r>
        <w:rPr>
          <w:rFonts w:ascii="arial" w:eastAsia="arial" w:hAnsi="arial" w:cs="arial"/>
          <w:i/>
          <w:color w:val="000000"/>
          <w:sz w:val="20"/>
          <w:lang w:val="en-US" w:eastAsia="en-US" w:bidi="ar-SA"/>
        </w:rPr>
        <w:t>Levy-Russell Ltd. v. Tecmotiv Inc.</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[1994] O.J. No. 650</w:t>
        </w:r>
      </w:hyperlink>
      <w:r>
        <w:rPr>
          <w:rFonts w:ascii="arial" w:eastAsia="arial" w:hAnsi="arial" w:cs="arial"/>
          <w:color w:val="000000"/>
          <w:sz w:val="20"/>
          <w:lang w:val="en-US" w:eastAsia="en-US" w:bidi="ar-SA"/>
        </w:rPr>
        <w:t xml:space="preserve"> at para. 574 (Gen. Div.); </w:t>
      </w:r>
      <w:r>
        <w:rPr>
          <w:rFonts w:ascii="arial" w:eastAsia="arial" w:hAnsi="arial" w:cs="arial"/>
          <w:i/>
          <w:color w:val="000000"/>
          <w:sz w:val="20"/>
          <w:lang w:val="en-US" w:eastAsia="en-US" w:bidi="ar-SA"/>
        </w:rPr>
        <w:t>Halsbury's Laws of Canada</w:t>
      </w:r>
      <w:r>
        <w:rPr>
          <w:rFonts w:ascii="arial" w:eastAsia="arial" w:hAnsi="arial" w:cs="arial"/>
          <w:color w:val="000000"/>
          <w:sz w:val="20"/>
          <w:lang w:val="en-US" w:eastAsia="en-US" w:bidi="ar-SA"/>
        </w:rPr>
        <w:t xml:space="preserve"> (online), </w:t>
      </w:r>
      <w:r>
        <w:rPr>
          <w:rFonts w:ascii="arial" w:eastAsia="arial" w:hAnsi="arial" w:cs="arial"/>
          <w:i/>
          <w:color w:val="000000"/>
          <w:sz w:val="20"/>
          <w:lang w:val="en-US" w:eastAsia="en-US" w:bidi="ar-SA"/>
        </w:rPr>
        <w:t>Business Corporations (2018 Reissue)</w:t>
      </w:r>
      <w:r>
        <w:rPr>
          <w:rFonts w:ascii="arial" w:eastAsia="arial" w:hAnsi="arial" w:cs="arial"/>
          <w:color w:val="000000"/>
          <w:sz w:val="20"/>
          <w:lang w:val="en-US" w:eastAsia="en-US" w:bidi="ar-SA"/>
        </w:rPr>
        <w:t xml:space="preserve">, "Duties and Liabilities of Directors and Officers: Duty to Act Honestly and in Good Faith" (IX.4(2)), at </w:t>
      </w:r>
      <w:hyperlink r:id="rId542" w:history="1">
        <w:r>
          <w:rPr>
            <w:rFonts w:ascii="arial" w:eastAsia="arial" w:hAnsi="arial" w:cs="arial"/>
            <w:i/>
            <w:color w:val="0077CC"/>
            <w:sz w:val="20"/>
            <w:u w:val="single"/>
            <w:shd w:val="clear" w:color="auto" w:fill="FFFFFF"/>
            <w:lang w:val="en-US" w:eastAsia="en-US" w:bidi="ar-SA"/>
          </w:rPr>
          <w:t>HBC-138</w:t>
        </w:r>
      </w:hyperlink>
      <w:r>
        <w:rPr>
          <w:rFonts w:ascii="arial" w:eastAsia="arial" w:hAnsi="arial" w:cs="arial"/>
          <w:color w:val="000000"/>
          <w:sz w:val="20"/>
          <w:lang w:val="en-US" w:eastAsia="en-US" w:bidi="ar-SA"/>
        </w:rPr>
        <w:t xml:space="preserve"> "Nature of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also prescribes the duty of care of directors. They must act honestly and in good faith with a view to the best interests of the corporation, and in doing so may consider the best interests of its shareholders: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of care of directors and officers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122 (1) Every director and officer of a corporation in exercising their powers and discharging their duties shall</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honestly and in good faith with a view to the best interests of the corporation; and</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the care, diligence and skill that a reasonably prudent person would exercise in comparable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Best interests of the corporation</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acting with a view to the best interests of the corporation under paragraph (1)(a), the directors and officers of the corporation may consider, but are not limited to, the following factors: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w:t>
      </w:r>
    </w:p>
    <w:p>
      <w:pPr>
        <w:numPr>
          <w:numId w:val="2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shareholders,</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employees,</w:t>
      </w:r>
    </w:p>
    <w:p>
      <w:pPr>
        <w:numPr>
          <w:numId w:val="2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retirees and pensioners,</w:t>
      </w:r>
    </w:p>
    <w:p>
      <w:pPr>
        <w:numPr>
          <w:numId w:val="2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creditors,</w:t>
      </w:r>
    </w:p>
    <w:p>
      <w:pPr>
        <w:numPr>
          <w:numId w:val="2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consumers, and</w:t>
      </w:r>
    </w:p>
    <w:p>
      <w:pPr>
        <w:numPr>
          <w:numId w:val="2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governments;</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environment; and</w:t>
      </w:r>
    </w:p>
    <w:p>
      <w:pPr>
        <w:numPr>
          <w:numId w:val="2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long-term interests of the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also mandates that every director and officer of a corporation shall comply with the statute as well as its unanimous shareholders agreement (in this case, the USA):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Duty to comply</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 director and officer of a corporation shall comply with this Act, the regulations, articles, by-laws and any unanimous shareholder agreement.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 exculpation</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146(5), no provision in a contract, the articles, the by-laws or a resolution relieves a director or officer from the duty to act in accordance with this Act or the regulations or relieves them from liability for a breach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rationale for placing the burden on the Company to rebut the presumption of the Applicants' good faith is explained by the Ontario Court of Appeal in </w:t>
      </w:r>
      <w:r>
        <w:rPr>
          <w:rFonts w:ascii="arial" w:eastAsia="arial" w:hAnsi="arial" w:cs="arial"/>
          <w:i/>
          <w:color w:val="000000"/>
          <w:sz w:val="20"/>
          <w:lang w:val="en-US" w:eastAsia="en-US" w:bidi="ar-SA"/>
        </w:rPr>
        <w:t>Bennett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imposition of the burden on the corporation best balances the promotion of strong director decision-making on the one hand, while discouraging irresponsible behaviour on the other. Finally, as a practical matter, this placement of the burden makes sense because the corporation, and not the individual director, will most likely have the advantage of unrestricted access to corporate documents relevant to the indemnification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 director cannot claim indemnification based on an unreasonable belief. The subjective belief of a director seeking indemnification is determined objectively. The reasonableness of a director's conduct or belief is determined in the context of a director in comparable circumstances at the time; it engages the knowledge and skill set of the individual director and the information and advice the director acted upon or the director's belief was based: </w:t>
      </w:r>
      <w:r>
        <w:rPr>
          <w:rFonts w:ascii="arial" w:eastAsia="arial" w:hAnsi="arial" w:cs="arial"/>
          <w:i/>
          <w:color w:val="000000"/>
          <w:sz w:val="20"/>
          <w:lang w:val="en-US" w:eastAsia="en-US" w:bidi="ar-SA"/>
        </w:rPr>
        <w:t>Bennett</w:t>
      </w:r>
      <w:r>
        <w:rPr>
          <w:rFonts w:ascii="arial" w:eastAsia="arial" w:hAnsi="arial" w:cs="arial"/>
          <w:color w:val="000000"/>
          <w:sz w:val="20"/>
          <w:lang w:val="en-US" w:eastAsia="en-US" w:bidi="ar-SA"/>
        </w:rPr>
        <w:t xml:space="preserve"> at paras. 35-37. See also: </w:t>
      </w:r>
      <w:r>
        <w:rPr>
          <w:rFonts w:ascii="arial" w:eastAsia="arial" w:hAnsi="arial" w:cs="arial"/>
          <w:i/>
          <w:color w:val="000000"/>
          <w:sz w:val="20"/>
          <w:lang w:val="en-US" w:eastAsia="en-US" w:bidi="ar-SA"/>
        </w:rPr>
        <w:t>Catalyst Fund General Partner 1 Inc. v. Hollinger Inc</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(2006), 79 O.R. (3d) 288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Applicants are highly skilled sophisticated businessmen with education and significant work experience in corporate finance.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Qureshi graduated from Boston University with a Bachelor's degree in Finance and Economics. In his affidavit, he explained:</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graduated from Boston University with a Bachelors' degree in Finance and Economics. I have more than 20 years' experience in international investment banking, specializing in global securitization and structured and leveraged finance. My former employment experience includes: Managing Director with CIBC World Markets in London; building CIBC's North American structured finance platform; and Vice-President and Head of Sales and Marketing-Structured Finance at JP MorganChase in London.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his second affidavit, Mr. Wong, who is a chartered accountant, deposes that he worked with Deloitte Canada in its Life Sciences' Group, and prior to leaving Deloitte, was vice president of that group. He also deposes in para. 5 of his affidavit that he "had several life sciences companies assigned to me as Deloitte was the advisor to their respective corporate finance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conclude from their evidence that the Applicants were aware of their obligations to the Company and its shareholders.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Company asserts the Applicants' bad faith is comprised of false statements deliberately and recklessly made, concealment of key facts and information, self-dealing, and breach of duty as directors, all in furtherance of their self-interests. The Company and the Investor Group allege that the Applicants engaged in misconduct in order to raise funds from time to time to facilitate their pump and dump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notice of civil claim contains detailed factual allegations to support the Company's claim for fraudulent misrepresentations, breach of duty as directors and officers of the Company, breach of fiduciary duty, knowing assistance of breach of duty, and fraud, deceit, and equitable fraud. Similar allegations are made in the companion action brought by the Investor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Ontario, the presumption may not be rebutted by the pleadings alone: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SC at para.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this case, the affidavit evidence of the Applicants is in direct conflict with Mr. Wang's evidence in a number of instances. I would not want to decide whether the Company rebutted the presumption of good faith on the pleadings alone, even if approach taken by Madam Justice Maisonville in </w:t>
      </w:r>
      <w:r>
        <w:rPr>
          <w:rFonts w:ascii="arial" w:eastAsia="arial" w:hAnsi="arial" w:cs="arial"/>
          <w:i/>
          <w:color w:val="000000"/>
          <w:sz w:val="20"/>
          <w:lang w:val="en-US" w:eastAsia="en-US" w:bidi="ar-SA"/>
        </w:rPr>
        <w:t>Arkansas Teacher Retirement Teach System v. Lions Gate Entertainment Corp.</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2016 BCSC 432</w:t>
        </w:r>
      </w:hyperlink>
      <w:r>
        <w:rPr>
          <w:rFonts w:ascii="arial" w:eastAsia="arial" w:hAnsi="arial" w:cs="arial"/>
          <w:color w:val="000000"/>
          <w:sz w:val="20"/>
          <w:lang w:val="en-US" w:eastAsia="en-US" w:bidi="ar-SA"/>
        </w:rPr>
        <w:t xml:space="preserve"> at para. 210 (where she said the pleadings did not plead any facts sufficient to establish an arguable breach of fiduciary duty) could be said to import a basis to rebut the presumption based on the pleadings alone.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Alleged Instances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its written and oral submissions, the Company identified the following areas in which it says it has established on the evidence that the Applicants have acted in bad faith:</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 did not develop any real or significant business operations of its own during the period 2015 to 2018, and the "promise of 'organic growth' based upon a sophisticated technology platform turned out to be a sham". Instead of growing its own business, all consumer lending was conducted through Spectrum, a mortgage lending business the Applicants "recklessly acquired" in an amount exceeding its value. The Applicants subsequently attempted to conceal the overpayment for the acquisition of Spectrum</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made false and misleading statements about a purported technology program developed for and in use by the Company.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failed to disclose key information concerning the Company's recently audited financial statements because they knew it would shock shareholders and thwart the Applicants' efforts to raise additional capital and further their pump and dump scheme.</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provided misleading information to the Company's valuator, Deloitte, in an attempt to manipulate the valuation.</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delayed disclosure of Deloitte's preliminary valuation.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failed to disclose they were paid secret commissions on loan transactions and arranged for an inflated commission to be paid to Mr. Wong's spouse.</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utilized the Company's assets without disclosure and authorization to further the business of Ascendo, which they wholly controlled.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obtained personal benefits, without disclosure and authorization, by charging approximately $1 million of Company-related transactions through their personal credit cards.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restricted Mr. Wang's access to the books and records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It is sufficient for the Company to defeat the application if it demonstrates bad faith in any one of those matters.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Company says it has established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based not only on Mr. Wang's evidence concerning his dealings with the Applicants (and his understanding based on those dealings), his investigation (including a review of the Company's records), and his discussions with certain Company employees, but also on the Applicants' own misleading statements, omissions, and other misconduct as reflected in their email communications and in some instances, the Applicants' own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support of their application, the Applicants submit their own affidavit evidence directly challenges the Company's allegations in the notice of civil claim and Mr. Wang's evidence. They also challenge a considerable portion of Mr. Wang's evidence (which was translated into English) on the basis that it is rife with argument in the guise of evidence, advocacy, inadmissible hearsay, exaggeration, misstatement, vague generalities, and speculation, and in some instances is false and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Company says that Mr. Wang's affidavit was prepared in exigent circumstances where it was compelled to respond to the Applicants' material in a compressed time frame and hence contains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Although hearsay evidence is permissible in interlocutory applications, I agree with the Applicants that some of Mr. Wang's affidavit evidence contains double hearsay. In a number of instances, it descends into the realm of argument and contains conclusory statements of the kind usually found in counsel's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numerous direct conflicts in the evidence between Mr. Wang and the Applicants, and the merits of many of the Applicants' complaints about Mr. Wang's evidence can only properly be determined following the testing of their evidence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I understand the Company's position, if their preliminary objection does not succeed, and if I am unable to determine the bad faith issues based on a preliminary assessment of the evidence, the matter should be referred to the trial list since "triable issues" are clearly raised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Company submits that although the case dealt with a proceeding commenced by petition, the </w:t>
      </w:r>
      <w:r>
        <w:rPr>
          <w:rFonts w:ascii="arial" w:eastAsia="arial" w:hAnsi="arial" w:cs="arial"/>
          <w:i/>
          <w:color w:val="000000"/>
          <w:sz w:val="20"/>
          <w:lang w:val="en-US" w:eastAsia="en-US" w:bidi="ar-SA"/>
        </w:rPr>
        <w:t>dicta</w:t>
      </w:r>
      <w:r>
        <w:rPr>
          <w:rFonts w:ascii="arial" w:eastAsia="arial" w:hAnsi="arial" w:cs="arial"/>
          <w:color w:val="000000"/>
          <w:sz w:val="20"/>
          <w:lang w:val="en-US" w:eastAsia="en-US" w:bidi="ar-SA"/>
        </w:rPr>
        <w:t xml:space="preserve"> of the Court of Appeal in </w:t>
      </w:r>
      <w:r>
        <w:rPr>
          <w:rFonts w:ascii="arial" w:eastAsia="arial" w:hAnsi="arial" w:cs="arial"/>
          <w:i/>
          <w:color w:val="000000"/>
          <w:sz w:val="20"/>
          <w:lang w:val="en-US" w:eastAsia="en-US" w:bidi="ar-SA"/>
        </w:rPr>
        <w:t>Saputo</w:t>
      </w:r>
      <w:r>
        <w:rPr>
          <w:rFonts w:ascii="arial" w:eastAsia="arial" w:hAnsi="arial" w:cs="arial"/>
          <w:color w:val="000000"/>
          <w:sz w:val="20"/>
          <w:lang w:val="en-US" w:eastAsia="en-US" w:bidi="ar-SA"/>
        </w:rPr>
        <w:t xml:space="preserve"> concerning the proper procedure to follow when triable issues are raised on competing affidavit evidence is reinforced by its subsequent decision in </w:t>
      </w:r>
      <w:r>
        <w:rPr>
          <w:rFonts w:ascii="arial" w:eastAsia="arial" w:hAnsi="arial" w:cs="arial"/>
          <w:i/>
          <w:color w:val="000000"/>
          <w:sz w:val="20"/>
          <w:lang w:val="en-US" w:eastAsia="en-US" w:bidi="ar-SA"/>
        </w:rPr>
        <w:t>C.M.R. v. L.F.R.</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2019 BCCA 371</w:t>
        </w:r>
      </w:hyperlink>
      <w:r>
        <w:rPr>
          <w:rFonts w:ascii="arial" w:eastAsia="arial" w:hAnsi="arial" w:cs="arial"/>
          <w:color w:val="000000"/>
          <w:sz w:val="20"/>
          <w:lang w:val="en-US" w:eastAsia="en-US" w:bidi="ar-SA"/>
        </w:rPr>
        <w:t xml:space="preserve">, which concerned an interlocutory application in a family law action. In considering the proper approach to take in </w:t>
      </w:r>
      <w:r>
        <w:rPr>
          <w:rFonts w:ascii="arial" w:eastAsia="arial" w:hAnsi="arial" w:cs="arial"/>
          <w:i/>
          <w:color w:val="000000"/>
          <w:sz w:val="20"/>
          <w:lang w:val="en-US" w:eastAsia="en-US" w:bidi="ar-SA"/>
        </w:rPr>
        <w:t>C.M.R</w:t>
      </w:r>
      <w:r>
        <w:rPr>
          <w:rFonts w:ascii="arial" w:eastAsia="arial" w:hAnsi="arial" w:cs="arial"/>
          <w:color w:val="000000"/>
          <w:sz w:val="20"/>
          <w:lang w:val="en-US" w:eastAsia="en-US" w:bidi="ar-SA"/>
        </w:rPr>
        <w:t xml:space="preserve">. under the </w:t>
      </w:r>
      <w:r>
        <w:rPr>
          <w:rFonts w:ascii="arial" w:eastAsia="arial" w:hAnsi="arial" w:cs="arial"/>
          <w:i/>
          <w:color w:val="000000"/>
          <w:sz w:val="20"/>
          <w:lang w:val="en-US" w:eastAsia="en-US" w:bidi="ar-SA"/>
        </w:rPr>
        <w:t>Supreme Court Family Rules</w:t>
      </w:r>
      <w:r>
        <w:rPr>
          <w:rFonts w:ascii="arial" w:eastAsia="arial" w:hAnsi="arial" w:cs="arial"/>
          <w:color w:val="000000"/>
          <w:sz w:val="20"/>
          <w:lang w:val="en-US" w:eastAsia="en-US" w:bidi="ar-SA"/>
        </w:rPr>
        <w:t xml:space="preserve">, Mr. Justice Goepel (who also penned the reasons for the Court in </w:t>
      </w:r>
      <w:r>
        <w:rPr>
          <w:rFonts w:ascii="arial" w:eastAsia="arial" w:hAnsi="arial" w:cs="arial"/>
          <w:i/>
          <w:color w:val="000000"/>
          <w:sz w:val="20"/>
          <w:lang w:val="en-US" w:eastAsia="en-US" w:bidi="ar-SA"/>
        </w:rPr>
        <w:t>Saputo</w:t>
      </w:r>
      <w:r>
        <w:rPr>
          <w:rFonts w:ascii="arial" w:eastAsia="arial" w:hAnsi="arial" w:cs="arial"/>
          <w:color w:val="000000"/>
          <w:sz w:val="20"/>
          <w:lang w:val="en-US" w:eastAsia="en-US" w:bidi="ar-SA"/>
        </w:rPr>
        <w: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The </w:t>
      </w:r>
      <w:r>
        <w:rPr>
          <w:rFonts w:ascii="arial" w:eastAsia="arial" w:hAnsi="arial" w:cs="arial"/>
          <w:i/>
          <w:color w:val="000000"/>
          <w:sz w:val="20"/>
          <w:lang w:val="en-US" w:eastAsia="en-US" w:bidi="ar-SA"/>
        </w:rPr>
        <w:t>Supreme Court Family Rules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mandate that in a defended family law case commenced by the filing of a notice of family claim, a final order can only be obtained at trial or on application by way of summary trial (Rule 10-11(1)). Because of ongoing childcare and support issues, family law litigation often continues long after final orders are made at trial. This appeal concerns how such ongoing issues are to be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The two applications were initially set on the assize list. By requisition dated January 16, 2019, the parties, by consent, asked that the matter be removed from the assize list and put on the chambers list to speak to whether the matter should go to trial or proceed by way of chambers. The chambers judge phrased the issue before him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 ... whether the parties' competing applications can be decided on conflicting affidavit evidence or must be referred to the trial list.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As I will set out, both the application before the chambers judge and the appeal were argued on an erroneous premise. </w:t>
      </w:r>
      <w:r>
        <w:rPr>
          <w:rFonts w:ascii="arial" w:eastAsia="arial" w:hAnsi="arial" w:cs="arial"/>
          <w:color w:val="000000"/>
          <w:sz w:val="20"/>
          <w:u w:val="single"/>
          <w:lang w:val="en-US" w:eastAsia="en-US" w:bidi="ar-SA"/>
        </w:rPr>
        <w:t>At this stage of proceedings, the question before the chambers judge was not whether the applications could be decided on conflicting affidavit evidence or must be referred to the trial list. The proper question was whether the applications raise a triable issue. If the applications raise a triable issue they must be referred to the trial list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British Columbia (Milk Marketing Board) v. Saputo Products Canada G.P.</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2017 BCCA 247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Saputo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Kerfoot v. Richter</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2018 BCCA 238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Robertson v. Dhillon</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2015 BCCA 469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This conclusion follows from a consideration of the relevant </w:t>
      </w:r>
      <w:r>
        <w:rPr>
          <w:rFonts w:ascii="arial" w:eastAsia="arial" w:hAnsi="arial" w:cs="arial"/>
          <w:i/>
          <w:color w:val="000000"/>
          <w:sz w:val="20"/>
          <w:lang w:val="en-US" w:eastAsia="en-US" w:bidi="ar-SA"/>
        </w:rPr>
        <w:t>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w:t>
      </w:r>
      <w:r>
        <w:rPr>
          <w:rFonts w:ascii="arial" w:eastAsia="arial" w:hAnsi="arial" w:cs="arial"/>
          <w:color w:val="000000"/>
          <w:sz w:val="20"/>
          <w:u w:val="single"/>
          <w:lang w:val="en-US" w:eastAsia="en-US" w:bidi="ar-SA"/>
        </w:rPr>
        <w:t>In this case both the application of the Father and the Mother raise triable issues. They should be referred to the trial list</w:t>
      </w:r>
      <w:r>
        <w:rPr>
          <w:rFonts w:ascii="arial" w:eastAsia="arial" w:hAnsi="arial" w:cs="arial"/>
          <w:color w:val="000000"/>
          <w:sz w:val="20"/>
          <w:lang w:val="en-US" w:eastAsia="en-US" w:bidi="ar-SA"/>
        </w:rPr>
        <w:t>. If the parties cannot agree on the conduct of pre-trial procedures, they should seek directions in the Supreme Court.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Applicants, on the other hand, liken their application to a </w:t>
      </w:r>
      <w:r>
        <w:rPr>
          <w:rFonts w:ascii="arial" w:eastAsia="arial" w:hAnsi="arial" w:cs="arial"/>
          <w:i/>
          <w:color w:val="000000"/>
          <w:sz w:val="20"/>
          <w:lang w:val="en-US" w:eastAsia="en-US" w:bidi="ar-SA"/>
        </w:rPr>
        <w:t>Mareva</w:t>
      </w:r>
      <w:r>
        <w:rPr>
          <w:rFonts w:ascii="arial" w:eastAsia="arial" w:hAnsi="arial" w:cs="arial"/>
          <w:color w:val="000000"/>
          <w:sz w:val="20"/>
          <w:lang w:val="en-US" w:eastAsia="en-US" w:bidi="ar-SA"/>
        </w:rPr>
        <w:t xml:space="preserve"> injunction application, and argue that if the Company is unable to demonstrate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on a limited assessment of the evidence, the application should succeed because the Company has failed to rebut the presumption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Blair</w:t>
      </w:r>
      <w:r>
        <w:rPr>
          <w:rFonts w:ascii="arial" w:eastAsia="arial" w:hAnsi="arial" w:cs="arial"/>
          <w:color w:val="000000"/>
          <w:sz w:val="20"/>
          <w:lang w:val="en-US" w:eastAsia="en-US" w:bidi="ar-SA"/>
        </w:rPr>
        <w:t xml:space="preserve"> at para. 35, the Applicants submit the Company must meet the standard of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and demonstrate it is "likely to succeed at trial", which they assert it has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meaning of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is discussed by the Supreme Court of Canada (in the context of an application for a mandatory injunction) in </w:t>
      </w:r>
      <w:r>
        <w:rPr>
          <w:rFonts w:ascii="arial" w:eastAsia="arial" w:hAnsi="arial" w:cs="arial"/>
          <w:i/>
          <w:color w:val="000000"/>
          <w:sz w:val="20"/>
          <w:lang w:val="en-US" w:eastAsia="en-US" w:bidi="ar-SA"/>
        </w:rPr>
        <w:t>R. v. Canadian Broadcasting Corporation</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2018 SCC 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This brings me to just what is entailed by showing a "strong prima facie case". Courts have employed various formulations, requiring the applicant to establish a "strong and clear chance of success"' a "strong and clear" or "unusually strong and clear" case; that he or she is "clearly right" or "clearly in the right"; that he or she enjoys a "high probability" or "great likelihood of success"; a "high degree of assurance" of success; a "significant prospect of" success; or "almost certain" success. Common to all these formulations is a burden on the applicant to show a case of such merit that it is very likely to succeed at trial. </w:t>
      </w:r>
      <w:r>
        <w:rPr>
          <w:rFonts w:ascii="arial" w:eastAsia="arial" w:hAnsi="arial" w:cs="arial"/>
          <w:color w:val="000000"/>
          <w:sz w:val="20"/>
          <w:u w:val="single"/>
          <w:lang w:val="en-US" w:eastAsia="en-US" w:bidi="ar-SA"/>
        </w:rPr>
        <w:t>Meaning, that upon a preliminary review of the case, the application judge must be satisfied that there is a strong likelihood on the law and the evidence presented that, at trial, the applicant will ultimately be successful in proving the allegations set out in the originating notice</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[Footnotes omitted,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response, the Company's position is that in the context of this application, which it says is different from </w:t>
      </w:r>
      <w:r>
        <w:rPr>
          <w:rFonts w:ascii="arial" w:eastAsia="arial" w:hAnsi="arial" w:cs="arial"/>
          <w:i/>
          <w:color w:val="000000"/>
          <w:sz w:val="20"/>
          <w:lang w:val="en-US" w:eastAsia="en-US" w:bidi="ar-SA"/>
        </w:rPr>
        <w:t>Blair</w:t>
      </w:r>
      <w:r>
        <w:rPr>
          <w:rFonts w:ascii="arial" w:eastAsia="arial" w:hAnsi="arial" w:cs="arial"/>
          <w:color w:val="000000"/>
          <w:sz w:val="20"/>
          <w:lang w:val="en-US" w:eastAsia="en-US" w:bidi="ar-SA"/>
        </w:rPr>
        <w:t xml:space="preserve"> where injunctive relief was sought, it is only required to demonstrate "a significant prospect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Cytrynbaum</w:t>
      </w:r>
      <w:r>
        <w:rPr>
          <w:rFonts w:ascii="arial" w:eastAsia="arial" w:hAnsi="arial" w:cs="arial"/>
          <w:color w:val="000000"/>
          <w:sz w:val="20"/>
          <w:lang w:val="en-US" w:eastAsia="en-US" w:bidi="ar-SA"/>
        </w:rPr>
        <w:t xml:space="preserve"> CA at paras. 54 and 56, the Ontario Court of Appeal said a court considering an application such as the instant one should refrain from making a final determination of the merits and instead determine whether the respondent company has adduced "strong evidence of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For this application, nothing turns on the parties' different approach to the applicable test. From my preliminary assessment of the evidence adduced on the application, I am satisfied the Company has demonstrated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likely to succeed at trial in respect of three matters:</w:t>
      </w:r>
      <w:r>
        <w:rPr>
          <w:rFonts w:ascii="arial" w:eastAsia="arial" w:hAnsi="arial" w:cs="arial"/>
          <w:sz w:val="20"/>
          <w:lang w:val="en-US" w:eastAsia="en-US" w:bidi="ar-SA"/>
        </w:rPr>
        <w:cr/>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Company's technology platform;</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non-disclosure of key financial information; 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impeding Mr. Wang's access to Company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My determination is based upon the objective evidence, admissions made by the Applicants, and certain unchallenged aspects of Mr. Wang's evidence. In assessing the evidence, I have been mindful of the caution in </w:t>
      </w:r>
      <w:r>
        <w:rPr>
          <w:rFonts w:ascii="arial" w:eastAsia="arial" w:hAnsi="arial" w:cs="arial"/>
          <w:i/>
          <w:color w:val="000000"/>
          <w:sz w:val="20"/>
          <w:lang w:val="en-US" w:eastAsia="en-US" w:bidi="ar-SA"/>
        </w:rPr>
        <w:t>Bennett</w:t>
      </w:r>
      <w:r>
        <w:rPr>
          <w:rFonts w:ascii="arial" w:eastAsia="arial" w:hAnsi="arial" w:cs="arial"/>
          <w:color w:val="000000"/>
          <w:sz w:val="20"/>
          <w:lang w:val="en-US" w:eastAsia="en-US" w:bidi="ar-SA"/>
        </w:rPr>
        <w:t xml:space="preserve"> to avoid a "hindsight application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a result, I do not need to determine whether conflicts in the evidence concerning other issues should be referred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However, if that had not been the case, then in light of the numerous conflicts in the evidence rising to the level of triable issues, I would have referred the application to the trial list as I am bound to do by the decisions of the Court of Appeal in </w:t>
      </w:r>
      <w:r>
        <w:rPr>
          <w:rFonts w:ascii="arial" w:eastAsia="arial" w:hAnsi="arial" w:cs="arial"/>
          <w:i/>
          <w:color w:val="000000"/>
          <w:sz w:val="20"/>
          <w:lang w:val="en-US" w:eastAsia="en-US" w:bidi="ar-SA"/>
        </w:rPr>
        <w:t>Saputo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C.M.R</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Company's Technology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Company has proven its submission that "it was a fundamental pillar of the [the Applicants'] business plan to have a functioning technological platform through which to promote and deliver consumer lending services", including an online web-based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Company has also established false statements were made in two separate PowerPoint presentations to Chinese investors where Mr. Wong stated that the Company in fact owned a fully operational consumer online technology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According to Mr. Wang, he was told the Company owned a functioning mature web-based technology platform and that he was misled by oral statements and documents translated into the Mandarin language for him by or on behalf of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Wang's evidence is denied by the Applicants who say that he was aware throughout that the Company was in the process of developing a platform with assistance from third parties and that it never owned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Evidence concerning the impugned translations comes from Mr. Wong and not Mr. Qureshi. In his affidavit evidence, Mr. Qureshi deposes that his involvement in the technology platform was limited since Mr. Wong was "primarily responsible for" the program. However, Mr. Qureshi's evidence is silent as to his knowledge concerning the translation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Wong deposed in his first affidavit that he sent the first Mandarin PowerPoint and an English version to Mr. Wang and for review by prospective Chinese investors in late September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Wong confirmed in his evidence that the Mandarin PowerPoint contained the following information set out in para. 38 of Mr. Wang's first affidavit. Mr Wong deposed in his affidavit #2:</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Mandarin language PowerPoint of September 25, 2014, mistakenly contains the translated words reproduced at paragraph 38 of Yuncai Wang's affidavit #1.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Turning to para. 38 of Mr. Wang's first affidavit, he deposed that the Mandarin PowerPoint stated the Company </w:t>
      </w:r>
      <w:r>
        <w:rPr>
          <w:rFonts w:ascii="arial" w:eastAsia="arial" w:hAnsi="arial" w:cs="arial"/>
          <w:color w:val="000000"/>
          <w:sz w:val="20"/>
          <w:u w:val="single"/>
          <w:lang w:val="en-US" w:eastAsia="en-US" w:bidi="ar-SA"/>
        </w:rPr>
        <w:t>owns</w:t>
      </w:r>
      <w:r>
        <w:rPr>
          <w:rFonts w:ascii="arial" w:eastAsia="arial" w:hAnsi="arial" w:cs="arial"/>
          <w:color w:val="000000"/>
          <w:sz w:val="20"/>
          <w:lang w:val="en-US" w:eastAsia="en-US" w:bidi="ar-SA"/>
        </w:rPr>
        <w:t xml:space="preserve"> an advanced, functioning web-based system: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owns an advanced and maturely operational web-based system and has everything required to conduct online lending business with 90% of the tasks being completed automatically</w:t>
      </w:r>
      <w:r>
        <w:rPr>
          <w:rFonts w:ascii="arial" w:eastAsia="arial" w:hAnsi="arial" w:cs="arial"/>
          <w:color w:val="000000"/>
          <w:sz w:val="20"/>
          <w:lang w:val="en-US" w:eastAsia="en-US" w:bidi="ar-SA"/>
        </w:rPr>
        <w:t>, which could substantially reduce CitiFinancial's operational expenses, optimize customer experience and improve the efficiency of funds and meet all the prerequisites for scale operation.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English PowerPoint provides a different account, i.e., the Company was aiming to develop the program relying on outsourcing in addition to in-house services. The reference to Jigsaw in the English version, excerpted below, is to the name of the venture before its name change to "Enliven":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We are aiming to develop a fully comprehensive, state of the art and robust end-to-end technology platform</w:t>
      </w:r>
      <w:r>
        <w:rPr>
          <w:rFonts w:ascii="arial" w:eastAsia="arial" w:hAnsi="arial" w:cs="arial"/>
          <w:color w:val="000000"/>
          <w:sz w:val="20"/>
          <w:lang w:val="en-US" w:eastAsia="en-US" w:bidi="ar-SA"/>
        </w:rPr>
        <w:t>. The team at Jigsaw has already independently assessed various solution providers. Our initial conclusion is that a combination of outsourcing and in-house technology development maximizes the effectiveness and efficiency of our business. We have carefully evaluated and selected our partners to deliver the best in-class solutions, leveraging the strengths of these platforms.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fact, the Company never owned any such technology and instead relied, unsuccessfully, on third parties to provide it with technology and software.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Wong admitted that the Mandarin version is incorrect, but says was provided to Mr. Wang on two separate occasions as the result of an honest mistake:</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mistakenly provide Yuncai [Mr. Wang] with mistranslated PowerPoints on two occasions, one of which is referred to, without context, at paragraph 38 of Yuncai's affidavit #1. These were both honest mistakes, as I explain below.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Wong explained that on the first occasion, he sent both the English and Mandarin versions in September 2014 to Mr. Wang and his lawyer, advising them that the Mandarin version was translated for convenience and the English version was the "most accurate". He says it was not his intention to represent that the Company owned a working technology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Wong does not, however, identify who was responsible for the translation nor how the error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For the second occasion, Mr. Wong confirms that he sent Mr. Wang a PowerPoint in Mandarin with essentially the same information over a year later, in December 2015, to review in advance of a meeting with an institutional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Wong deposed this error resulted from a "cut and paste".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find Mr. Wong's explanations for the errors deficient and am unable to accept them for several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First, there is no information to explain who translated both Mandarin PowerPoints from the English versions and the circumstances in which the translations were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Second, there is no evidence to explain the context in which a cut and paste occurred and how it led to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Third, when comparing the English and Mandarin versions on their face, there is no correlation between the words used to suggest a possible translation error. Not only is there a significant difference in the language between the two concerning ownership and the venture's aim to develop the platform, the Mandarin versions refer to CitiFinancial and the English versions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Fourth, Mr. Wong speaks and reads Mandarin. If there was a mistranslation, it should have been obvious to him when he sent the PowerPoints to Mr. Wang and his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Even assuming the misstatements in both Mandarin PowerPoints were an unintended mistranslation, Mr. Wong did not take any steps to correct the errors nor to notify Mr. Wang and recipients of the document of the errors once he discovered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also reject Mr. Wong's explanation that Mr. Wang knew from two English presentations Mr. Wong sent to him that the Company did not own a functioning technology platform.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seeking to defend his actions, Mr. Wong deposes at para. 20 of his second affidavit that he sent English language presentations to Mr. Wang to "translate to Mandarin for prospective institutional investors in anticipation of the CitiFinancial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Mr. Wong's evidence is that the English version he sent states "that a technology platform is being developed but is not complete", and as proof attaches a document he later received from Mr. Wang's assistant translating into English the Mandarin translation of the original English document. The document he received from Mr. Wang's assistant contains both the English and Mandarin versions for a ready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Despite Mr. Wong's assertion, the document he received from Mr. Wang's assistant contains statements suggesting the Company owned a functioning, robust platform: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PLATFORM MIGRATION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Enliven's technology platform </w:t>
      </w:r>
      <w:r>
        <w:rPr>
          <w:rFonts w:ascii="arial" w:eastAsia="arial" w:hAnsi="arial" w:cs="arial"/>
          <w:color w:val="000000"/>
          <w:sz w:val="20"/>
          <w:u w:val="single"/>
          <w:lang w:val="en-US" w:eastAsia="en-US" w:bidi="ar-SA"/>
        </w:rPr>
        <w:t>is</w:t>
      </w:r>
      <w:r>
        <w:rPr>
          <w:rFonts w:ascii="arial" w:eastAsia="arial" w:hAnsi="arial" w:cs="arial"/>
          <w:color w:val="000000"/>
          <w:sz w:val="20"/>
          <w:lang w:val="en-US" w:eastAsia="en-US" w:bidi="ar-SA"/>
        </w:rPr>
        <w:t xml:space="preserve"> cutting edge, robust, scalable and planned for tomorrow's needs. </w:t>
      </w:r>
      <w:r>
        <w:rPr>
          <w:rFonts w:ascii="arial" w:eastAsia="arial" w:hAnsi="arial" w:cs="arial"/>
          <w:color w:val="000000"/>
          <w:sz w:val="20"/>
          <w:u w:val="single"/>
          <w:lang w:val="en-US" w:eastAsia="en-US" w:bidi="ar-SA"/>
        </w:rPr>
        <w:t>In stark contrast</w:t>
      </w:r>
      <w:r>
        <w:rPr>
          <w:rFonts w:ascii="arial" w:eastAsia="arial" w:hAnsi="arial" w:cs="arial"/>
          <w:color w:val="000000"/>
          <w:sz w:val="20"/>
          <w:lang w:val="en-US" w:eastAsia="en-US" w:bidi="ar-SA"/>
        </w:rPr>
        <w:t xml:space="preserve">, CitiFinancial's back end system is built on legacy software more than two decades old, with no mobile or online origination capability. Enliven </w:t>
      </w:r>
      <w:r>
        <w:rPr>
          <w:rFonts w:ascii="arial" w:eastAsia="arial" w:hAnsi="arial" w:cs="arial"/>
          <w:color w:val="000000"/>
          <w:sz w:val="20"/>
          <w:u w:val="single"/>
          <w:lang w:val="en-US" w:eastAsia="en-US" w:bidi="ar-SA"/>
        </w:rPr>
        <w:t>will</w:t>
      </w:r>
      <w:r>
        <w:rPr>
          <w:rFonts w:ascii="arial" w:eastAsia="arial" w:hAnsi="arial" w:cs="arial"/>
          <w:color w:val="000000"/>
          <w:sz w:val="20"/>
          <w:lang w:val="en-US" w:eastAsia="en-US" w:bidi="ar-SA"/>
        </w:rPr>
        <w:t>, at the time of closing, migrate all customer accounts to the Enliven system, utilizing the professional services provided by Strategic Information Technology, a proven platform provider for 5 of Canada's top 6 banks and Enliven's core banking system provider. We believe CitiFinancial's legacy system will be too costly to run in parallel and therefore, only the extracted data will be housed on archive servers and backup purposes.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document also suggests that what was in development at that time was the Company's mobile application for users to borrow through an online app: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Key Milestones Reached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Nearing completion of stage 1 of 2 build-out of the company's technology platform, which will provide customers an unprecedented experience </w:t>
      </w:r>
      <w:r>
        <w:rPr>
          <w:rFonts w:ascii="arial" w:eastAsia="arial" w:hAnsi="arial" w:cs="arial"/>
          <w:color w:val="000000"/>
          <w:sz w:val="20"/>
          <w:u w:val="single"/>
          <w:lang w:val="en-US" w:eastAsia="en-US" w:bidi="ar-SA"/>
        </w:rPr>
        <w:t>through the latest mobile app technologies</w:t>
      </w:r>
      <w:r>
        <w:rPr>
          <w:rFonts w:ascii="arial" w:eastAsia="arial" w:hAnsi="arial" w:cs="arial"/>
          <w:color w:val="000000"/>
          <w:sz w:val="20"/>
          <w:lang w:val="en-US" w:eastAsia="en-US" w:bidi="ar-SA"/>
        </w:rPr>
        <w:t xml:space="preserve"> to delivering loan advances on the go;</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Therefore, I am unable to accept Mr. Wong's submission that he has established that Mr. Wang was aware of the true facts concerning the Company's technology platform or further, that Mr. Wong reasonably held that belief.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There is no evidence that Mr. Wong took steps to clarify any of these matters with Mr. Wang or his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these circumstances, the Company has rebutted the presumption of good faith in respect of this issue. It has, at a minimum, demonstrated Mr. Wong's conduct was inexplicably reckless and the evidence is sufficient for me to draw an inference that it was intentional, not done in the Company's best interests let alone the interests of other shareholders, and as a result, in bad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Non-Disclosure of Financial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 am satisfied the Company has demonstrated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bad faith concerning the Applicants' failure, and in other instances their delay, to disclose key facts and information surrounding the audit conducted by the Company's auditors, Ernst &amp; Young ("EY"), and the Deloitte valuation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begin with the EY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Internal emails between the Applicants and the Company's Chief Financial Officer ("CFO") show that Mr. Qureshi was highly concerned with the impact of certain write-downs and other adjustments made by EY to the Company's financial statements on the Company's existing shareholders and the Applicants' ability to raise additional capital. Mr. Qureshi's concerns were not limited to a negative adjustment to the Company's goodwill.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one email, dated September 22, 2017, copied to one of the individual's at Deloitte working on the valuation, Mr. Qureshi expressed his concerns to the CFO, which included his concern that the Investor Group would think the Company overpaid to acquire Spectrum: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As mentioned to you when we talked about this, these impairment charges and the related adjustments between what we presented to our investors in China and what the final audited numbers will look like, will significantly impact our ability to complete the next equity round we were planning on closing</w:t>
      </w:r>
      <w:r>
        <w:rPr>
          <w:rFonts w:ascii="arial" w:eastAsia="arial" w:hAnsi="arial" w:cs="arial"/>
          <w:color w:val="000000"/>
          <w:sz w:val="20"/>
          <w:lang w:val="en-US" w:eastAsia="en-US" w:bidi="ar-SA"/>
        </w:rPr>
        <w:t xml:space="preserve">. We had previously discussed </w:t>
      </w:r>
      <w:r>
        <w:rPr>
          <w:rFonts w:ascii="arial" w:eastAsia="arial" w:hAnsi="arial" w:cs="arial"/>
          <w:color w:val="000000"/>
          <w:sz w:val="20"/>
          <w:u w:val="single"/>
          <w:lang w:val="en-US" w:eastAsia="en-US" w:bidi="ar-SA"/>
        </w:rPr>
        <w:t>whether the impairment charge would be impacted by us shifting revenues into Spectrum</w:t>
      </w:r>
      <w:r>
        <w:rPr>
          <w:rFonts w:ascii="arial" w:eastAsia="arial" w:hAnsi="arial" w:cs="arial"/>
          <w:color w:val="000000"/>
          <w:sz w:val="20"/>
          <w:lang w:val="en-US" w:eastAsia="en-US" w:bidi="ar-SA"/>
        </w:rPr>
        <w:t xml:space="preserve"> (from the mortgage realtor financing program as an example) and you said you would ask the CBV if a change in projections would shift the needle. Did you have that discussion with the CBV and what was the conclusion? </w:t>
      </w:r>
      <w:r>
        <w:rPr>
          <w:rFonts w:ascii="arial" w:eastAsia="arial" w:hAnsi="arial" w:cs="arial"/>
          <w:color w:val="000000"/>
          <w:sz w:val="20"/>
          <w:u w:val="single"/>
          <w:lang w:val="en-US" w:eastAsia="en-US" w:bidi="ar-SA"/>
        </w:rPr>
        <w:t>I'm pretty sure the nuances of IFRS will not be easy to explain to these investors, they'll see the bottom line loss and immediately assume we significantly overpaid for an acquisition which is now worth less than half on paper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Secondly, are there any other items we can adjust to mitigate the impact</w:t>
      </w:r>
      <w:r>
        <w:rPr>
          <w:rFonts w:ascii="arial" w:eastAsia="arial" w:hAnsi="arial" w:cs="arial"/>
          <w:color w:val="000000"/>
          <w:sz w:val="20"/>
          <w:lang w:val="en-US" w:eastAsia="en-US" w:bidi="ar-SA"/>
        </w:rPr>
        <w:t xml:space="preserve">? The lawyers handling the Crelogix claim are quite comfortable speaking to EY about the high likelihood of getting our $250K back. I realize we can make these adjustments later, </w:t>
      </w:r>
      <w:r>
        <w:rPr>
          <w:rFonts w:ascii="arial" w:eastAsia="arial" w:hAnsi="arial" w:cs="arial"/>
          <w:color w:val="000000"/>
          <w:sz w:val="20"/>
          <w:u w:val="single"/>
          <w:lang w:val="en-US" w:eastAsia="en-US" w:bidi="ar-SA"/>
        </w:rPr>
        <w:t>the problem is in the optics while we are trying to raise capital now</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Please do whatever we possibly can to argue the case to smooth the numbers out, these adjustments will be very hard to explain</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another email Mr. Qureshi sent to the CFO the same day, he expressed his concern to explain the effect of the write-downs and adjustments to the Company's existing shareholders: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impairment issue may have been fine for a public company but is extremely damaging to the financing prospect of a private company. I think we are going to have a real problem explaining this to our investors and it may well impact the equity investment they had committed to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Now we have to discuss damage control</w:t>
      </w:r>
      <w:r>
        <w:rPr>
          <w:rFonts w:ascii="arial" w:eastAsia="arial" w:hAnsi="arial" w:cs="arial"/>
          <w:color w:val="000000"/>
          <w:sz w:val="20"/>
          <w:lang w:val="en-US" w:eastAsia="en-US" w:bidi="ar-SA"/>
        </w:rPr>
        <w:t xml:space="preserve">, is there anything we can do at this stage to address the impairment issue without falling afoul of the financial statements delivery requirements? I don't care how much work we have to do at our end to support a revised valuation, </w:t>
      </w:r>
      <w:r>
        <w:rPr>
          <w:rFonts w:ascii="arial" w:eastAsia="arial" w:hAnsi="arial" w:cs="arial"/>
          <w:color w:val="000000"/>
          <w:sz w:val="20"/>
          <w:u w:val="single"/>
          <w:lang w:val="en-US" w:eastAsia="en-US" w:bidi="ar-SA"/>
        </w:rPr>
        <w:t>Spectrum's base case projections were a ridiculous basis for it in the first place</w:t>
      </w:r>
      <w:r>
        <w:rPr>
          <w:rFonts w:ascii="arial" w:eastAsia="arial" w:hAnsi="arial" w:cs="arial"/>
          <w:color w:val="000000"/>
          <w:sz w:val="20"/>
          <w:lang w:val="en-US" w:eastAsia="en-US" w:bidi="ar-SA"/>
        </w:rPr>
        <w:t>!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CFO advised Mr. Qureshi in two separate emails, also sent that day, that it was too late to remedy the numbers. I have excerpted some of the CFO's advice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Unfortunately, there are no other items that we can propose as adjustments that would mitigate the effects of the deposit and impairment issues. Everything else is tied down and pretty well set in concrete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impairment issue is a problem</w:t>
      </w:r>
      <w:r>
        <w:rPr>
          <w:rFonts w:ascii="arial" w:eastAsia="arial" w:hAnsi="arial" w:cs="arial"/>
          <w:color w:val="000000"/>
          <w:sz w:val="20"/>
          <w:lang w:val="en-US" w:eastAsia="en-US" w:bidi="ar-SA"/>
        </w:rPr>
        <w:t>. To truly answer this one would take a long explanation but I will try to keep it short.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Yes, I spoke with EY as they are the decision makers on what they accept or don't accept from the CBV. EY's position was that to suddenly receive completely new projections now that EY and we are aware of the size of the impairment immediately raises their antennae</w:t>
      </w:r>
      <w:r>
        <w:rPr>
          <w:rFonts w:ascii="arial" w:eastAsia="arial" w:hAnsi="arial" w:cs="arial"/>
          <w:color w:val="000000"/>
          <w:sz w:val="20"/>
          <w:lang w:val="en-US" w:eastAsia="en-US" w:bidi="ar-SA"/>
        </w:rPr>
        <w:t xml:space="preserve">. [Refer back to CPAB above]. </w:t>
      </w:r>
      <w:r>
        <w:rPr>
          <w:rFonts w:ascii="arial" w:eastAsia="arial" w:hAnsi="arial" w:cs="arial"/>
          <w:color w:val="000000"/>
          <w:sz w:val="20"/>
          <w:u w:val="single"/>
          <w:lang w:val="en-US" w:eastAsia="en-US" w:bidi="ar-SA"/>
        </w:rPr>
        <w:t>The swing in the revenues leading to the bottom line outcomes that would deal with the impairment would have to be very large. EY would want to audit the heck out of all the assumptions including looking for documentary evidence to back up the change in the forecasts and the credibility thereof</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On a practical level - there would have to be a ton of work done on our end (you and Kevin) - it couldn't just be throwing new numbers in a spread sheet - it would require all the costs of the new initiatives to also be stated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All of this would take several weeks to accomplish assuming it would pass muster with EY</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spoken with EY and Daniel Sturgess and they have reconfirmed several items: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goodwill testing you can't "bolt on" new streams of business that would under IFRS constitute a separate cash generating unit...</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w:t>
      </w:r>
      <w:r>
        <w:rPr>
          <w:rFonts w:ascii="arial" w:eastAsia="arial" w:hAnsi="arial" w:cs="arial"/>
          <w:color w:val="000000"/>
          <w:sz w:val="20"/>
          <w:u w:val="single"/>
          <w:lang w:val="en-US" w:eastAsia="en-US" w:bidi="ar-SA"/>
        </w:rPr>
        <w:t>f the hurdle in 1 could be overcome the new projections would have to have dramatically large jumps in revenue</w:t>
      </w:r>
      <w:r>
        <w:rPr>
          <w:rFonts w:ascii="arial" w:eastAsia="arial" w:hAnsi="arial" w:cs="arial"/>
          <w:color w:val="000000"/>
          <w:sz w:val="20"/>
          <w:lang w:val="en-US" w:eastAsia="en-US" w:bidi="ar-SA"/>
        </w:rPr>
        <w: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color w:val="000000"/>
          <w:sz w:val="20"/>
          <w:u w:val="single"/>
          <w:lang w:val="en-US" w:eastAsia="en-US" w:bidi="ar-SA"/>
        </w:rPr>
        <w:t>they would need to see documentation</w:t>
      </w:r>
      <w:r>
        <w:rPr>
          <w:rFonts w:ascii="arial" w:eastAsia="arial" w:hAnsi="arial" w:cs="arial"/>
          <w:color w:val="000000"/>
          <w:sz w:val="20"/>
          <w:lang w:val="en-US" w:eastAsia="en-US" w:bidi="ar-SA"/>
        </w:rPr>
        <w: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Daniel has his professional concerns</w:t>
      </w:r>
      <w:r>
        <w:rPr>
          <w:rFonts w:ascii="arial" w:eastAsia="arial" w:hAnsi="arial" w:cs="arial"/>
          <w:color w:val="000000"/>
          <w:sz w:val="20"/>
          <w:lang w:val="en-US" w:eastAsia="en-US" w:bidi="ar-SA"/>
        </w:rPr>
        <w:t xml:space="preserve"> and says there isn't enough time for him to do all the work he would need to do to allow him to work with the new numbers and...</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EY has a list of issues with this. They would want to have you swear that when they come in next year the projections for 2018 were met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investors in China should be told that writing off the goodwill is actually a standard tactic in N. America that management uses because it eliminates future work and charges from the valuators and auditors for supporting the goodwill. The goodwill is a non-cash item and bankers and investor in N. America generally do not give it any weight when assessing a company. They see it merely as an accounting item that means nothing in the real world.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an email sent on September 26, 2017, Mr. Qureshi passed along to Mr. Wang what the CFO suggested (in point no. 6 above) and some information concerning certain negative adjustments to the financial information he had previously given to him. He withheld his concerns, including his concern over the impact of the EY financials on the Company's ability to raise further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contrast with his internal communications with the Company's CFO, Mr. Qureshi's email to Mr. Wang discloses only some of the information, and inconsistent with his concerns in his emails with the CFO, Mr. Qureshi's email to Mr. Wang is framed in a positive, upbeat, and reassuring 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Qureshi's tone can be gleaned from these excerpts, where he reassures Mr. Wang that certain negative adjustments in the financial statements are of no consequence: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wanted to provide you with a status update on some of the key items we have been working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have now completed the audit of our consolidated financial statements for the year, a draft of which I have attached for your review. There may be some minor changes before the auditors sign off but the end version should be substantially the same. </w:t>
      </w:r>
      <w:r>
        <w:rPr>
          <w:rFonts w:ascii="arial" w:eastAsia="arial" w:hAnsi="arial" w:cs="arial"/>
          <w:color w:val="000000"/>
          <w:sz w:val="20"/>
          <w:u w:val="single"/>
          <w:lang w:val="en-US" w:eastAsia="en-US" w:bidi="ar-SA"/>
        </w:rPr>
        <w:t>We were required to make some adjustments to the previous internally prepared unaudited draft we gave you, which really are a consequence of the IFRS accounting methodology</w:t>
      </w:r>
      <w:r>
        <w:rPr>
          <w:rFonts w:ascii="arial" w:eastAsia="arial" w:hAnsi="arial" w:cs="arial"/>
          <w:color w:val="000000"/>
          <w:sz w:val="20"/>
          <w:lang w:val="en-US" w:eastAsia="en-US" w:bidi="ar-SA"/>
        </w:rPr>
        <w:t>. The key adjustments to the previous draft are as follows:</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Goodwill impairment charge of $1.3 million on the acquisition of Spectrum. This is based on a very conservative view of the expected results of Spectrum over the next 5 years and these results are discounted back to the present at a very high discount rate</w:t>
      </w:r>
      <w:r>
        <w:rPr>
          <w:rFonts w:ascii="arial" w:eastAsia="arial" w:hAnsi="arial" w:cs="arial"/>
          <w:color w:val="000000"/>
          <w:sz w:val="20"/>
          <w:lang w:val="en-US" w:eastAsia="en-US" w:bidi="ar-SA"/>
        </w:rPr>
        <w:t xml:space="preserve">. (31%). ... Please note, when any prospective investor reviews our financial statement, intangible assets such as goodwill are usually discounted before they assess the value of the company. </w:t>
      </w:r>
      <w:r>
        <w:rPr>
          <w:rFonts w:ascii="arial" w:eastAsia="arial" w:hAnsi="arial" w:cs="arial"/>
          <w:color w:val="000000"/>
          <w:sz w:val="20"/>
          <w:u w:val="single"/>
          <w:lang w:val="en-US" w:eastAsia="en-US" w:bidi="ar-SA"/>
        </w:rPr>
        <w:t>In practical terms, this adjustment should not be viewed as a detrimental impact to the value of the business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He went on to reinforce his view to Mr. Wang that EY was too conservative:</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Allowance charged as an expense to income for the deposit amount of $250,000 we placed in our lawyer's trust account as part of the previous Creologiix acquisition effort. This is shown on the income in expenses as Acquisition costs. We have had discussions with our lawyers and they are extremely confident of having this deposit returned to us once the sale of the residual assets of Creologiix is complete. </w:t>
      </w:r>
      <w:r>
        <w:rPr>
          <w:rFonts w:ascii="arial" w:eastAsia="arial" w:hAnsi="arial" w:cs="arial"/>
          <w:color w:val="000000"/>
          <w:sz w:val="20"/>
          <w:u w:val="single"/>
          <w:lang w:val="en-US" w:eastAsia="en-US" w:bidi="ar-SA"/>
        </w:rPr>
        <w:t>Unfortunately, EY [the Company's accountants] took a more conservative accounting view. We fully expect the amount to be returned to us and when it is, it will be booked as a recovery and represented as an addition to income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acceleration of the amortization of the two deferred annual payments to Carol and Derek for the purchase of Spectrum. ... </w:t>
      </w:r>
      <w:r>
        <w:rPr>
          <w:rFonts w:ascii="arial" w:eastAsia="arial" w:hAnsi="arial" w:cs="arial"/>
          <w:color w:val="000000"/>
          <w:sz w:val="20"/>
          <w:u w:val="single"/>
          <w:lang w:val="en-US" w:eastAsia="en-US" w:bidi="ar-SA"/>
        </w:rPr>
        <w:t>This is strictly a timing issue as it means that in fiscal 2018 the amortization of this item will be reduced by $118,046 thus improving the 2018 results. Note: this amortization will be reduced to zero from July 1, 2018 onward and thus again helping to improve the financial results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combined effect of #b and #c above once the deposit amount is returned to us is a benefit to the 2018 results of $368,046</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[Bold in original; underling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 now turn to Mr. Wang's evidence concerning what he was told about the Deloitte valuation and an anticipated range of share values.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According to Mr. Wang, Mr. Wong told him in August 2017 the Company was engaging Deloitte to conduct a valuation of the Company and the preliminary results indicated a share value between $1.25 and $1.35. Mr. Wang also deposes that the Applicants subsequently made a similar representation to induce other shareholders and his friends to invest a further $3.6 million:</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Monty and Kevin never told me or the Enliven Board about the process that they were undertaking with respect to the valuation. Before securing the inflated Deloitte valuation, Kevin mentioned to me on August 16, 2017 that they were engaging Deloitte to conduct a valuation of Enliven, and the preliminary results indicated a per share value between $1.25 to $1.35. Kevin and Monty later used it to induce other shareholders and my friends to invest in the $3.6 million (there was in fact a firm commitment to invest $3.5 million as per Monty's proposal in the board meeting) financing round in September 2017 at the $0.90 per share price on the basis that they were obtaining extra value acquiring shares at share prices below the company's intrinsic share price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What does the evidence establish?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To start with, the Applicants became highly concerned when Deloitte initially advised them in September 2017 of a preliminary valuation of $0.25 cents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After receiving advice from Deloitte in September 2017 of a preliminary valuation of $0.25 per share, the Applicants engaged in ongoing dialogue with Deloitte in an attempt to enhance the valuation. That information was not disclosed to the Investor Group. Nor was the preliminary valuation of $0.25 per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Wong acknowledges in his evidence that he engaged in "considerable back and forth with Deloitte over the valuation". Mr. Qureshi also took issue with Deloitte's initial valuation because it only took into account the Company's tangible assets and not its future potential (and in that respect, Mr. Qureshi deposes that the revenue projections given to Deloitte were prepared by Mr. Wong and others at the Company). Despite Mr. Qureshi's seeming distance from any personal involvement in those revenue projections, which were ultimately heavily discounted by Deloitte, the objective evidence shows Mr. Qureshi's ongoing efforts to persuade Deloitte to enhance its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Applicants were unhappy when they saw that Deloitte heavily discounted their financial projections in their final valuation report and sought to have Deloitte revise their opinion, to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Mr. Qureshi did not disclose to Mr. Wang the preliminary valuation of $0.25 per share and the efforts he and Mr. Wong made to persuade Deloitte to increase its 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Between September 27 and November 17, 2017, certain members of the Investor Group invested a further $2,929,999.40.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Deloitte sent its final version of its valuation report to the Applicants by email on November 9, 2017. In it, Deloitte reported the fair market value of the Company's shares to range between a low of $0.68 a share, to a mid point of $0.98, and a high of $1.67. When it added the equity financings that occurred in September and October 2017 from investors who could not know of Mr. Qureshi's concerns, Deloitte reported a value per share in the singular at $0.98.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Applicants submit that there is no consequence in respect of the information provided (and not provided) to Mr. Wang and the Investor Group in this period because those members of the Investor Group who invested further capital acquired shares at $0.90 cents a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Company has established key facts and information were not disclosed to the Investor Group. It has also established that the information provided by Mr. Qureshi to Mr. Wang was selective, incomplete, and framed in a misleading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Those members of the Investor Group who acquired shares between September and the latter part of November 2017 did so in the absence of knowledge of:</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 arising from EY's adjustments to the Company's financial statements;</w:t>
      </w:r>
    </w:p>
    <w:p>
      <w:pPr>
        <w:numPr>
          <w:numId w:val="6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Qureshi's concern to raise additional capital;</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Deloitte's initial assessment of the share value at $0.25 cents and the basis for it;</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Deloitte's opinion concerning the range of the fair market value of the shares; and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significant discount Deloitte placed on the financial projections provided by Mr. Wong.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Likewise, the other members of the Investor Group who did not acquire additional shares during this period were not provided with key facts and information in which to assess their investment in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Applicants did not disclose the Deloitte valuation to the Board or to Mr. Wang until January 6, 2018. The Applicants have not demonstrated any reasonable basis for their delay. Nor does their later disclosure of the Deloitte valuation relieve the Applicants of their disclosure obligations at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the circumstances, the Applicants have not acted in the best interests of the Company. The Company has rebutted the presumption of good faith.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Access to the Company's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Company has demonstrated that Mr. Qureshi attempted to impede Mr. Wang's access to the Company's records contrary to the USA, and as a result, acted in bad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USA gives each "Principal Shareholder" (such as Mr. Wang) and their authorized representatives the right to visit and inspect the Company's records and permits them to make copies: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6.12 Inspection Rights</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Corporation shall permit the Principal Shareholders, or their authorized representatives</w:t>
      </w:r>
      <w:r>
        <w:rPr>
          <w:rFonts w:ascii="arial" w:eastAsia="arial" w:hAnsi="arial" w:cs="arial"/>
          <w:color w:val="000000"/>
          <w:sz w:val="20"/>
          <w:lang w:val="en-US" w:eastAsia="en-US" w:bidi="ar-SA"/>
        </w:rPr>
        <w:t>, to visit and inspect the business of the Corporation, including its corporate and financial records (</w:t>
      </w:r>
      <w:r>
        <w:rPr>
          <w:rFonts w:ascii="arial" w:eastAsia="arial" w:hAnsi="arial" w:cs="arial"/>
          <w:color w:val="000000"/>
          <w:sz w:val="20"/>
          <w:u w:val="single"/>
          <w:lang w:val="en-US" w:eastAsia="en-US" w:bidi="ar-SA"/>
        </w:rPr>
        <w:t>which they may copy</w:t>
      </w:r>
      <w:r>
        <w:rPr>
          <w:rFonts w:ascii="arial" w:eastAsia="arial" w:hAnsi="arial" w:cs="arial"/>
          <w:color w:val="000000"/>
          <w:sz w:val="20"/>
          <w:lang w:val="en-US" w:eastAsia="en-US" w:bidi="ar-SA"/>
        </w:rPr>
        <w:t xml:space="preserve">), and to discuss its business and finances with officers of the Corporation, during normal business hours following reasonable notice and </w:t>
      </w:r>
      <w:r>
        <w:rPr>
          <w:rFonts w:ascii="arial" w:eastAsia="arial" w:hAnsi="arial" w:cs="arial"/>
          <w:color w:val="000000"/>
          <w:sz w:val="20"/>
          <w:u w:val="single"/>
          <w:lang w:val="en-US" w:eastAsia="en-US" w:bidi="ar-SA"/>
        </w:rPr>
        <w:t>as often as may be reasonably requested</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[Underlining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As a director, Mr. Wang also had a right to access and review the Company's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On multiple occasions between May and August 2018, Mr. Qureshi told Mr. Wang that he wanted the Company wound up unless shareholders were prepared to inject a further $3 million. In his evidence, Mr. Wang deposes that his concerns about the financial health of the Company evolved to suspicions concerning the Applicants: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May 2018, I had a face to face discussion with Monty in Hong Kong, during which Monty repeatedly ask me to agree to [an] additional $3 million equity raise from private investors, in order to increase funding for Enliven's lending portfolio as well as to improve the company's cashflow. I mentioned to Monty that I plan to visit the company in the near future to gain better understanding about the company's financial and operational status, which Monty has agreed. However, Monty expressed that if I cannot agree to further equity investment then he will propose to liquidate the business. Since then Monty has demanded me and the board to agree to liquidate the company in over 20 times [on] separate occasions, both himself personally or through litigators he hired. It was after this interaction that I first began to lose confidence in Monty and Kevin and first had concerns about their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As a result, Mr. Wang undertook to audit and review the Company's operations, and attempted to review its books and records. According to Mr. Wang, Mr. Qureshi took active steps to prevent him and his authorized representatives from doing so. In his affidavit, Mr. Wang deposes:</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the end of June to the end of July 2018, as a director I have undertaken an audit and review of Enliven's business operation, which Monty repeatedly attempted to prevent. In response to my review and audit, on July 26, 2018, Monty asked Enliven's CFO and VP of Operations to take away all book and records of Enliven which I was reviewing, and he completely refused my rightful access to this information. On July 29, 2018 Monty opined that any review or audit of the company should be conducted by an independent third-party professional.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Applicants have tendered certain communications between Mr. Wang and Mr. Qureshi and Mr. Qureshi's lawyer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From those documents I am able to find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June and July, Mr. Wang was allowed access to and did review some Company documents. He was initially assisted by third parties without objection from Mr. Qureshi. He sought to review additional Company documents, including the Applicants' reimbursement vouchers and documents concerning Spectrum. Mr. Wang advised Mr. Qureshi that he would be assisted by two individuals (one of whom was a translator) "to learn about the financial situation" of the Company. Mr. Qureshi agreed to provide access to documents. No objection was made to the third parties assisting Mr. Wang with his review of Company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To arrange the attendance at the Company's office, Mr. Wang wrote to Mr. Qureshi by email on July 15, 2018, advising him of his intention to proceed with his "unfinished review". He asked the Applicants to send him bank statements showing payments for their expenses charged to the Company. He followed this up with an email on July 20, advising them that he would attend on July 25 with two individuals (including a translator). He followed it up with a further email advising that he would also be joined by his assistant to review the Applicants' reimbursement vouchers and financial vouchers for Spectrum and that he would be assisted by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Monty,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before, we will go to the company office to continue the unfinished review work at 1:30PM. Today, we mainly review your and Kevin's reimbursement vouchers and the financial vouchers of Spectrum from the acquisition to June 30, 2017. Please continue to support us. In addition, my assistant, Ms. Hui Guo, will participate in this afternoon's work to help Ms. Wang Ling review the above documents. Ms. Yihui Li will help me as a translator at the scene. Thanks.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Kind 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Yuncai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Qureshi responded as follows at 1:15 p.m. advising the records would be available for review. He did not object to attendance by third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Mr. Wang,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credit card statements you requested for both Kevin and myself have substantially been received and are ready for your review. I have put the finance team on alert to assist with any additional requirements as relates to Spectrum's invoice reconciliation. As you are aware, Michael is attending a mandatory professional development course today but Stephen and Kwong are available in the office.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Kind 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Wang took some documents away with him following his review at the Company's office. Mr. Qureshi sent him an email at 5:39 p.m. insisting that he return the documents immediately, reminding him that, "the company records are strictly confidential and contain private information that ought not to be disclosed to or shared with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 few minutes later, he sent a follow-up email to Mr. Wang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 I also remind you that we have not consented or agreed to any third parties to review such confidential and private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Mr. Wang apologized in a responding email for taking the documents and returned them to the Company's office that evening. In that email and another, Mr. Wong advised Mr. Qureshi that he took </w:t>
      </w:r>
      <w:r>
        <w:rPr>
          <w:rFonts w:ascii="arial" w:eastAsia="arial" w:hAnsi="arial" w:cs="arial"/>
          <w:color w:val="000000"/>
          <w:sz w:val="20"/>
          <w:u w:val="single"/>
          <w:lang w:val="en-US" w:eastAsia="en-US" w:bidi="ar-SA"/>
        </w:rPr>
        <w:t>copies</w:t>
      </w:r>
      <w:r>
        <w:rPr>
          <w:rFonts w:ascii="arial" w:eastAsia="arial" w:hAnsi="arial" w:cs="arial"/>
          <w:color w:val="000000"/>
          <w:sz w:val="20"/>
          <w:lang w:val="en-US" w:eastAsia="en-US" w:bidi="ar-SA"/>
        </w:rPr>
        <w:t xml:space="preserve">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one of his affidavits, Mr. Qureshi acknowledged he advised the CFO that the two individuals Mr. Wang brought with him were "not to be given any further access to the company's books and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next day, a lawyer acting for Mr. Qureshi (and not the Company) sent a letter to Mr. Wang. The letter made a number of complaints regarding Mr. Wang's recent request to add items (concerning the Applicants' status with the Company) to the agenda of the upcoming board of directors' meeting scheduled for July 27, 2018, certain restrictions placed on the Company's operations by Mr. Wang acting on behalf of the Investor Group (including removal of some of Mr. Qureshi's duties as chief executive officer), Mr. Wang's removal of certain Company records from the office the day before, and the review of those records by third parties assisting Mr. Wang.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complaints concerning third party review of the Company's records read as if Mr. Qureshi's lawyer was advancing a position on behalf of the Company as opposed to Mr. Qureshi personally. The letter demanded Mr. Wang return copies as well as originals of documents: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advised that Mr. Yuncai Wang attended at the offices of Enliven yesterday with three other individuals to review confidential and private records of the Companies. No authorization was given for the other three individuals to review business records that they are not entitled to receive. As you know, there are privacy and confidentiality obligations that Mr. Yuncai Wang has an obligation to uphold, which it appears he has breached. Further, I am instructed that when he left the office yesterday, he took these confidential and private business records with him out of the Companies' offices. Any such records must be immediately returned, </w:t>
      </w:r>
      <w:r>
        <w:rPr>
          <w:rFonts w:ascii="arial" w:eastAsia="arial" w:hAnsi="arial" w:cs="arial"/>
          <w:color w:val="000000"/>
          <w:sz w:val="20"/>
          <w:u w:val="single"/>
          <w:lang w:val="en-US" w:eastAsia="en-US" w:bidi="ar-SA"/>
        </w:rPr>
        <w:t>along with any copies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Mr. Yuncai Wang requires an interpreter for the meeting on Friday, please advise and a qualified certified interpreter will be obtained for the meeting. No guests will, otherwise, be permitted at the meeting.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By then, Mr. Wang had returned all of the documents he had taken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Those comments as well as those expressed by Mr. Qureshi the evening before overlook that under the USA, Mr. Wang had the right to assistance from third parties and to make copies of Company documents. They also overlook that Mr. Qureshi did not object when Mr. Wang advised him that he was bringing third parties to assist him in his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only explanation provided by Mr. Qureshi for denying third party access to review the documents is his statement in an email to Mr. Wang on July 30, saying that the reference to "authorized representatives" in section 6.12 of the USA "clearly intended to apply where the Principal Shareholder was a corporation." Mr. Wang falls within the definition of Principal Shareholder and there is no such restrictive language spoken of by Mr. Qureshi apparent on the face of the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There is no explanation from Mr. Qureshi for his demand that Mr. Wang return copies of Company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On July 29, at 1:00 p.m., Mr. Wang sent the following email to Mr. Qureshi explaining that his review was not complete and he would attend the next day with third parties to review documents, including those concerning Spectrum: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Monty,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Ling Wang and Ms. Hui Gou will go to the company at 1:00pm on Monday to review the financial and contract documents related to Spectrum. Please cooperate with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Kind regards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Yuncai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Qureshi responded at 9:18 p.m., and took issue with Mr. Wang's request: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Wang,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light of the proposals you presented at the board meeting, my understanding is that your review has substantially been completed. </w:t>
      </w:r>
      <w:r>
        <w:rPr>
          <w:rFonts w:ascii="arial" w:eastAsia="arial" w:hAnsi="arial" w:cs="arial"/>
          <w:color w:val="000000"/>
          <w:sz w:val="20"/>
          <w:u w:val="single"/>
          <w:lang w:val="en-US" w:eastAsia="en-US" w:bidi="ar-SA"/>
        </w:rPr>
        <w:t>If that is indeed the case, I would like to request a full summary of your review and results to date and if it is not, to specifically explain the necessity and purpose of any further review</w:t>
      </w:r>
      <w:r>
        <w:rPr>
          <w:rFonts w:ascii="arial" w:eastAsia="arial" w:hAnsi="arial" w:cs="arial"/>
          <w:color w:val="000000"/>
          <w:sz w:val="20"/>
          <w:lang w:val="en-US" w:eastAsia="en-US" w:bidi="ar-SA"/>
        </w:rPr>
        <w:t>. ...</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Mr. Wang responded at 10:10 p.m., and was clear that the scope of his review included a fulsome review of records concerning Spectrum: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Monty,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review of Enliven was not fully completed, for example, part of the external payment voucher regarding your and Kevin's reimbursement has not been seen. </w:t>
      </w:r>
      <w:r>
        <w:rPr>
          <w:rFonts w:ascii="arial" w:eastAsia="arial" w:hAnsi="arial" w:cs="arial"/>
          <w:color w:val="000000"/>
          <w:sz w:val="20"/>
          <w:u w:val="single"/>
          <w:lang w:val="en-US" w:eastAsia="en-US" w:bidi="ar-SA"/>
        </w:rPr>
        <w:t>The review of Spectrum's financial and business related documents is expected to begin tomorrow, please provide cooperation and support</w:t>
      </w:r>
      <w:r>
        <w:rPr>
          <w:rFonts w:ascii="arial" w:eastAsia="arial" w:hAnsi="arial" w:cs="arial"/>
          <w:color w:val="000000"/>
          <w:sz w:val="20"/>
          <w:lang w:val="en-US" w:eastAsia="en-US" w:bidi="ar-SA"/>
        </w:rPr>
        <w:t>. Please respond if you will provide relevant documents for Ms. Ling Wang and Ms. Hui Guo (translator) to review at 1:00 pm tomorrow.</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On July 31, Mr. Wang wrote to Mr. Qureshi setting out his concerns from his review of Company records thus far, and proposed a special committee be appointed (and that the Applicants be excluded from the Committee):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Monty,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we previously discussed, the purpose of my review of the records of Enliven is to ensure the business of the company is carried out lawfully and properly, in the best interests of the company. </w:t>
      </w:r>
      <w:r>
        <w:rPr>
          <w:rFonts w:ascii="arial" w:eastAsia="arial" w:hAnsi="arial" w:cs="arial"/>
          <w:color w:val="000000"/>
          <w:sz w:val="20"/>
          <w:u w:val="single"/>
          <w:lang w:val="en-US" w:eastAsia="en-US" w:bidi="ar-SA"/>
        </w:rPr>
        <w:t>More specifically, from my initial review, I have reason to believe that there are issues with improper related party transactions (e.g., unauthorized commissions), irregular recording or improper authorizing of expenses and reimbursements, lack of proper and timely reporting to the Board in relation to significant developments in the company (including adverse developments), and failure to make full, true and plain disclosure to investors and potential investors about the status of the company (including its prospects) and the purposes of past financings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As you know, I have not completed my review, and as I trust you understand, I cannot arrive, and have not arrived, at any conclusions on these issues at this time. However, I understand your concerns, and as a matter of fairness, I have decided to pause my review at this time. I think it would be proper to ask the Board to consider whether the Board should set up a special committee which shall retain qualified and independent professionals to conduct a thorough review and investigation into these matters</w:t>
      </w:r>
      <w:r>
        <w:rPr>
          <w:rFonts w:ascii="arial" w:eastAsia="arial" w:hAnsi="arial" w:cs="arial"/>
          <w:color w:val="000000"/>
          <w:sz w:val="20"/>
          <w:lang w:val="en-US" w:eastAsia="en-US" w:bidi="ar-SA"/>
        </w:rPr>
        <w:t>. I think this would be a fair step to take that would be in the best interests of the company. I also think that you and Kevin should not be on the special committee or continue as the CEO and COO, respectively, when such a review takes place. I think this would be in the best interests of the company as it would minimize the impact on its operations and maximize the effectiveness of the independent investigation and review. I plan to propose these matters to the Board for a determination at the proposed meeting on August 8, 2018.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Counsel advised me that a special committee was in fact struck and that no report has been released as of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Applicants' employment with the Company was terminated at or near the end of July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Applicants argue that none of these events have significance since a special committee of the board has been established to investigate Mr. Wang's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From my assessment of the objective evidence, I am satisfied of the following facts:</w:t>
      </w:r>
      <w:r>
        <w:rPr>
          <w:rFonts w:ascii="arial" w:eastAsia="arial" w:hAnsi="arial" w:cs="arial"/>
          <w:sz w:val="20"/>
          <w:lang w:val="en-US" w:eastAsia="en-US" w:bidi="ar-SA"/>
        </w:rPr>
        <w:cr/>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Wang was allowed access to review certain Company documents in June and July 2019;</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objection was initially taken to Mr. Wang bringing third parties to assist him;</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Wang took copies of documents away with him, he was told by Mr. Qureshi that third parties could not assist in his review;</w:t>
      </w:r>
    </w:p>
    <w:p>
      <w:pPr>
        <w:numPr>
          <w:numId w:val="7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Wang returned those documents forthwith when asked to do so;</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Wong was then told by Mr. Qureshi's lawyer that Company records could not be reviewed by third parties and to return copies of the Company's documents;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Wang advised Mr. Qureshi that his review was not finished, he intended a fulsome review of records concerning Spectrum, wished third party assistance, and asked for Mr. Qureshi's cooperation;</w:t>
      </w:r>
    </w:p>
    <w:p>
      <w:pPr>
        <w:numPr>
          <w:numId w:val="7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Qureshi's response was to request an explanation for continued review and to be given a summary of results of the review taken thus far;</w:t>
      </w:r>
    </w:p>
    <w:p>
      <w:pPr>
        <w:numPr>
          <w:numId w:val="7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Wang's right to unfettered access to the Company's documents (including his right to make copies) under the USA and as a director was impeded; and</w:t>
      </w:r>
    </w:p>
    <w:p>
      <w:pPr>
        <w:numPr>
          <w:numId w:val="7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Wang's right to assistance from third parties was also impeded.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It is contrary to the Company's best interests and s. 122(2)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for one of its officers and directors to breach the shareholders' agreement - the USA - to which the Company was a party or for its chief executive officer to fetter the rights of one of its directors without good reason. In this case, no such reason has been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In the totality of the circumstances, I accept the Company's submission that in the absence of any other evidence, it is appropriate to infer that Mr. Qureshi acted out of self-interest in seeking to impede Mr. Wang's access to the Company's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Regardless, the Company has established a strong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that Mr. Qureshi did not act in its best interests and was not acting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Directors and Officers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After the conclusion of hearing of the application, and while my decision was under reserve, the Company brought an application seeking leave to adduce fresh evidence concerning advances made to the Applicants for their defence costs under a directors and officers insurance policy issued by AIG ("AIG policy"). The Company's evidence is that it only just learned of the advance and its position is that it is a material fact that the Applicants ought to have disclosed. The Company also seeks an order requiring the Applicants to disclose all of their communications with 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xml:space="preserve">  The Applicants oppose the Company's application on the basis that AIG's funding is not material to the question of an advance payment and in any event their communications with AIG are privileged. The Applicants cite </w:t>
      </w:r>
      <w:r>
        <w:rPr>
          <w:rFonts w:ascii="arial" w:eastAsia="arial" w:hAnsi="arial" w:cs="arial"/>
          <w:i/>
          <w:color w:val="000000"/>
          <w:sz w:val="20"/>
          <w:lang w:val="en-US" w:eastAsia="en-US" w:bidi="ar-SA"/>
        </w:rPr>
        <w:t>Manitoba Securities Commission v. Crocus Investment Fund</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2006 MBQB 19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General Accident Assurance Co. v. Chrusz</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[1999] O.J. No. 3291</w:t>
        </w:r>
      </w:hyperlink>
      <w:r>
        <w:rPr>
          <w:rFonts w:ascii="arial" w:eastAsia="arial" w:hAnsi="arial" w:cs="arial"/>
          <w:color w:val="000000"/>
          <w:sz w:val="20"/>
          <w:lang w:val="en-US" w:eastAsia="en-US" w:bidi="ar-SA"/>
        </w:rPr>
        <w:t xml:space="preserve"> in support of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 will deal with materiality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 agree with the Applicants that AIG's funding of defence costs is not material to the question of the Company's legal obligation to make an advance payment (e.g., under either the By-Laws or the USA).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However, the amount advanced by AIG is material because it impacts the quantum of any order I would have made for advance payments if I had determined the Company was obliged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their notice of application, the Applicants sought an order that they each receive an advance of $200,000 with liberty to apply for future advances. The Applicants' position is that these are reasonable and appropriate amounts to cover their past and future anticipated defence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One piece of fresh evidence the Company seeks to adduce is that AIG has advanced as much as $268,000 to the Applicants (the actual amount has not been disclosed by the Applicants). The source of the Company's evidence is said to be the insurance broker who assisted the Company in placing coverage with AIG. If I had authorized an advance payment of $200,000 to each Applicant, without knowing of AIG's advance payments, the Applicants would have collectively received up to an additional $268,000, well beyond what they contended was a reasonable and appropriate amount. In that event, the Applicants would have received additional undisclosed compensation without the requisite court supervision, resulting in a total amount that I would not have approved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Referring to my earlier discussion of ss. 122(1) and (1.1) of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and the case law dealing with good faith, I am also of the opinion that the Applicants' tenders to AIG for coverage and AIG's advance of defence costs are material to the issue of the Applicants' good faith as directors of the Company because of the potential consequences to the Company and the other directors and officers. I have reached that conclusion for the reasons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To start with, disclosure of the amount of AIG's advance payments is material to the quantum of any advance payment. The Company should not required to pay more than it would otherwise would be ordered to pay by a court exercising its supervisory authority over requests for advance payments, especially since any advance payment the Company is ordered to make comes from its own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Next, the Company is potentially exposed to a claim by AIG to recover all of the funds AIG advances to or on behalf of the Applicants. AIG's position (conveyed on the fresh evidence application by counsel it instructed to attend) is that it has the right in certain circumstances to subrogate against the Company for repayment of all funds it advanced to or on behalf of the Applicants up to policy limits of $5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In addition, the AIG policy, paid for by the Company, insures the Company and all of the Company's directors and officers up to a limit of $5 million, including defence costs. Unlike commercial general liability policies, the AIG policy limits are eroded by defence costs paid by AIG, leaving reduced funds available under the AIG policy to respond to any claims made against the Company and its other directors and officers during the policy period or any other time the AIG policy permits claims to be tendered for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These issues were not considered in </w:t>
      </w:r>
      <w:r>
        <w:rPr>
          <w:rFonts w:ascii="arial" w:eastAsia="arial" w:hAnsi="arial" w:cs="arial"/>
          <w:i/>
          <w:color w:val="000000"/>
          <w:sz w:val="20"/>
          <w:lang w:val="en-US" w:eastAsia="en-US" w:bidi="ar-SA"/>
        </w:rPr>
        <w:t>Crocus Investment</w:t>
      </w:r>
      <w:r>
        <w:rPr>
          <w:rFonts w:ascii="arial" w:eastAsia="arial" w:hAnsi="arial" w:cs="arial"/>
          <w:color w:val="000000"/>
          <w:sz w:val="20"/>
          <w:lang w:val="en-US" w:eastAsia="en-US" w:bidi="ar-SA"/>
        </w:rPr>
        <w:t xml:space="preserve"> (the relevance of insurance was only briefly touched upon at para. 49) and accordingly, I do not find the decision to be of assistance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Consequently, I grant the Company leave to adduce fresh evidence concerning the advance from 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I turn now to the request for production of the Applicants' communications with AIG. The </w:t>
      </w:r>
      <w:r>
        <w:rPr>
          <w:rFonts w:ascii="arial" w:eastAsia="arial" w:hAnsi="arial" w:cs="arial"/>
          <w:i/>
          <w:color w:val="000000"/>
          <w:sz w:val="20"/>
          <w:lang w:val="en-US" w:eastAsia="en-US" w:bidi="ar-SA"/>
        </w:rPr>
        <w:t>General Accident</w:t>
      </w:r>
      <w:r>
        <w:rPr>
          <w:rFonts w:ascii="arial" w:eastAsia="arial" w:hAnsi="arial" w:cs="arial"/>
          <w:color w:val="000000"/>
          <w:sz w:val="20"/>
          <w:lang w:val="en-US" w:eastAsia="en-US" w:bidi="ar-SA"/>
        </w:rPr>
        <w:t xml:space="preserve"> decision and others to the same effect in this province are clear that an insured's communications with its insurer are privileged where it is established that their dominant purpose is for litigation or are otherwise protected by common interest privilege. Not every communication between an insured and its insurer is privileged. For example, and as found in </w:t>
      </w:r>
      <w:r>
        <w:rPr>
          <w:rFonts w:ascii="arial" w:eastAsia="arial" w:hAnsi="arial" w:cs="arial"/>
          <w:i/>
          <w:color w:val="000000"/>
          <w:sz w:val="20"/>
          <w:lang w:val="en-US" w:eastAsia="en-US" w:bidi="ar-SA"/>
        </w:rPr>
        <w:t>General Accident</w:t>
      </w:r>
      <w:r>
        <w:rPr>
          <w:rFonts w:ascii="arial" w:eastAsia="arial" w:hAnsi="arial" w:cs="arial"/>
          <w:color w:val="000000"/>
          <w:sz w:val="20"/>
          <w:lang w:val="en-US" w:eastAsia="en-US" w:bidi="ar-SA"/>
        </w:rPr>
        <w:t>, investigations carried out by an insurer to determine whether the claim falls within the coverage grant are not privileged: para.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General Accident</w:t>
      </w:r>
      <w:r>
        <w:rPr>
          <w:rFonts w:ascii="arial" w:eastAsia="arial" w:hAnsi="arial" w:cs="arial"/>
          <w:color w:val="000000"/>
          <w:sz w:val="20"/>
          <w:lang w:val="en-US" w:eastAsia="en-US" w:bidi="ar-SA"/>
        </w:rPr>
        <w:t xml:space="preserve">, the court was made aware of the different categories of communications in issue. No such list was provided to me. I do not fault the Company for this because it only just learned of the AIG advance payments and is not aware of the various categories of documents that exist. I also note that in </w:t>
      </w:r>
      <w:r>
        <w:rPr>
          <w:rFonts w:ascii="arial" w:eastAsia="arial" w:hAnsi="arial" w:cs="arial"/>
          <w:i/>
          <w:color w:val="000000"/>
          <w:sz w:val="20"/>
          <w:lang w:val="en-US" w:eastAsia="en-US" w:bidi="ar-SA"/>
        </w:rPr>
        <w:t>General Accident</w:t>
      </w:r>
      <w:r>
        <w:rPr>
          <w:rFonts w:ascii="arial" w:eastAsia="arial" w:hAnsi="arial" w:cs="arial"/>
          <w:color w:val="000000"/>
          <w:sz w:val="20"/>
          <w:lang w:val="en-US" w:eastAsia="en-US" w:bidi="ar-SA"/>
        </w:rPr>
        <w:t>, the insurer appeared on the application and assisted the court with submissions concerning the categories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 have determined that this part of the Company's application should be adjourned so that it can be formally served on AIG and so the Applicants can provide an updated list of documents setting out their claims for privilege in Part 3. I leave it to counsel to work out the timelines for service on AIG, delivery of the Applicants' amended list of documents, and rescheduling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Company is not obligated to provide an advance in light of the provisions of the USA, which displaces the indemnity provisions in the Bylaws. The </w:t>
      </w:r>
      <w:r>
        <w:rPr>
          <w:rFonts w:ascii="arial" w:eastAsia="arial" w:hAnsi="arial" w:cs="arial"/>
          <w:i/>
          <w:color w:val="000000"/>
          <w:sz w:val="20"/>
          <w:lang w:val="en-US" w:eastAsia="en-US" w:bidi="ar-SA"/>
        </w:rPr>
        <w:t>CBCA</w:t>
      </w:r>
      <w:r>
        <w:rPr>
          <w:rFonts w:ascii="arial" w:eastAsia="arial" w:hAnsi="arial" w:cs="arial"/>
          <w:color w:val="000000"/>
          <w:sz w:val="20"/>
          <w:lang w:val="en-US" w:eastAsia="en-US" w:bidi="ar-SA"/>
        </w:rPr>
        <w:t xml:space="preserve"> is permissive and provides the Company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make an advance so long as court approval is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any event, the Company has rebutted the presumption of good faith on the part of the Applicants in three respects: ownership of the Company's technology platform; disclosures surrounding financial information; and access to the Company's records. For all other alleged instances of bad faith, I would send them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Applicants were obliged to disclose to the Company and the Court their requests for coverage to AIG and the quantum of AIG's advance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application brought by the Applicants for the Company to make advance payments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3"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Fox (Guardian ad Litem of) v. Edwards, [2001] I.L.R. para. G-1435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Drost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February 28, 2001.</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2001</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I.L.R. para. G-1435</w:t>
      </w:r>
    </w:p>
    <w:p>
      <w:pPr>
        <w:spacing w:before="120" w:line="260" w:lineRule="atLeast"/>
        <w:rPr>
          <w:lang w:val="en-US" w:eastAsia="en-US" w:bidi="ar-SA"/>
        </w:rPr>
      </w:pPr>
      <w:r>
        <w:rPr>
          <w:rFonts w:ascii="arial" w:eastAsia="arial" w:hAnsi="arial" w:cs="arial"/>
          <w:color w:val="000000"/>
          <w:sz w:val="20"/>
          <w:lang w:val="en-US" w:eastAsia="en-US" w:bidi="ar-SA"/>
        </w:rPr>
        <w:t>Fox (Guardian ad Litem of) v. Edwards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4" style="position:absolute;z-index:25169203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99" w:name="Keywords_2"/>
      <w:bookmarkEnd w:id="99"/>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Parent — Leaving aerosol can beside battery in unlocked vehicle was negligent — Explosion and fire were foreseeable — Personal injury damages — Burns — $85,000 non-pecuniary damages.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00" w:name="Case Summary_4"/>
            <w:bookmarkEnd w:id="100"/>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action for damages arising from a fire. The eight-year-old plaintiff had been told to be careful of a box in the passenger cab of her father's truck. The box contained several items including an aerosol can of carburettor cleaner, and beside the box was a marine battery. The truck was left unlocked, and while the plaintiff was playing, she jumped into the passenger cab of the truck. There was an explosion and flash fire; the plaintiff escaped the cab, but suffered serious burns to her face, neck, back, right arm, leg and foot. </w:t>
            </w:r>
            <w:r>
              <w:rPr>
                <w:lang w:val="en-US" w:eastAsia="en-US" w:bidi="ar-SA"/>
              </w:rPr>
              <w:cr/>
            </w:r>
          </w:p>
          <w:p>
            <w:pPr>
              <w:spacing w:before="120" w:line="260" w:lineRule="atLeast"/>
              <w:ind w:left="240"/>
              <w:jc w:val="both"/>
              <w:rPr>
                <w:lang w:val="en-US" w:eastAsia="en-US" w:bidi="ar-SA"/>
              </w:rPr>
            </w:pPr>
            <w:bookmarkStart w:id="101" w:name="Holdings of Court_2"/>
            <w:bookmarkEnd w:id="101"/>
            <w:r>
              <w:rPr>
                <w:rFonts w:ascii="arial" w:eastAsia="arial" w:hAnsi="arial" w:cs="arial"/>
                <w:color w:val="000000"/>
                <w:sz w:val="20"/>
                <w:lang w:val="en-US" w:eastAsia="en-US" w:bidi="ar-SA"/>
              </w:rPr>
              <w:t>HELD: The plaintiff was successful.</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Court found that the aerosol can exploded when it somehow came into contact with the terminals of the battery; the escaping cleaning fluid vapourized, resulting in a flash fire. It was not known how the can came in contact with the battery. The plaintiff's father, however, was found to have been negligent in storing the items in his unlocked truck where children had ready access. Some form of injury was foreseeable in this situation; although the serious burns were an unexpected result of the danger, it was within the risk created by the father's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father had failed in his duty to take reasonable care not to expose his child to unreasonable risk of foreseeable harm.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underwent extensive treatment for her burns, including skin grafting, lasting almost two years. She was left with permanent scarring and suffered emotional trauma. Non-pecuniary damages of $85,000 were awarded.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43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Gagne v. Fourneau, [2005] B.C.J. No. 3103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5,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 0770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3103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725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45 C.C.L.T. (3d) 248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51 R.P.R. (4th) 191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153 A.C.W.S. (3d) 746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3591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Germaine Monica Gagne, Plaintiff, and Jean Fourneau Sr. and Fourneau Enterprises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jc w:val="both"/>
        <w:rPr>
          <w:rFonts w:ascii="arial" w:eastAsia="arial" w:hAnsi="arial" w:cs="arial"/>
          <w:sz w:val="20"/>
          <w:lang w:val="en-US" w:eastAsia="en-US" w:bidi="ar-SA"/>
        </w:rPr>
      </w:pPr>
      <w:bookmarkStart w:id="102" w:name="Counsel_29"/>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M.D. Durando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Jean Fourneau Sr.: J.D. McAfee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action against Fourneau Enterprises Ltd. has been discontinued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29"/>
      <w:bookmarkEnd w:id="103"/>
      <w:r>
        <w:pict>
          <v:line id="_x0000_s1127" style="position:absolute;z-index:2517442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MELVIN J."/>
            <w:bookmarkEnd w:id="104"/>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notices of motion issued by each party pursuant to R. 18A, the court is asked to determine the liability of the defendant in relation to what may be classically defined as a "slip and fall" which occurred on premises owned by Fourneau and rented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premises in question are a residential duplex. The plaintiff had an opportunity to inspect the premises briefly before taking up residence. She had been residing in them for approximately one week when on May 5, 1999, while descending the staircase to the basement of the dwelling, she slipped on a portion of the staircase which made a left hand turn and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It is common ground by both parties that R. 18A is a suitable disposition of the liability issue on the part of the defendant pursuant to the provisions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On the evidence I am satisfied, and it is not contended otherwise, that when the home was built and the staircase in question constructed, it complied with the building code then in force. The staircase descended toward the basement and made a right angled turn to the left. To accomplish the right angled turn there were three steps commonly referred to as "winders", rather than a landing, which accommodated the turn. Winders are fan shaped in design and construction, with the narrow end of the three winder steps at the left hand side of the staircase as one descends to the turn in the staircase, and the wide fan of the winder on the right hand side, as one makes the left hand turn. The staircase is designed in accordance with the specifications required by the code at the time. On the right hand side there is a railing extending from the main floor down to the wall at the base of the straight portion of the staircase. On the left hand side of the staircase, as one proceeds down, there is what is described as a "pony wall" which forms, in the opinion in one of the reports, a balustrade as one approaches the winder.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would appear as the plaintiff proceeded down the staircase in the usual fashion, she placed her left foot, according to her affidavit and the photograph attached, within approximately 10 to 12 inches from the narrow end of the winder, at which time her foot slipped out from underneath her and she fell. In her second affidavit filed in these proceedings, the plaintiff deposed that she could not move further to the right in order to proceed around the wider portion of the winder without turning sideways and proceeding down the stairs in a sideways fashion. On the evidence as before me, I reject that explanation as it appears obvious that there was a considerable amount of space to the right of the plaintiff as she proceeded down the staircase, and when one looks at the placing of her foot in the photograph attached to her affidavit, she deliberately did so in an area which was at the narrower end of the winder rather than the wider end. I am satisfied from the photographs and the affidavit material and the description in the reports that as the staircase was built in accordance with the code then in force, there was sufficient space for an individual to descend the stairs in the usual fashion and then make a left hand turn around the winder to proceed to the ground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Subsequent building code revisions have occurred since this premise was constructed in 1960. Both counsel agree in their submissions that winders are still accepted according to the building code in force, but that the dimensions have changed. The dimensions now call for a width at the narrowest end of the triangle created by the winder tread to be somewhat wider, and that 200 mm from the narrow end of the tread should be one-half inch wider than was originally approved in the building code in existence at the time the residence was constructed. Consequently, I am satisfied that the current building code, even if applicable, would not be a significant change in relation to the construction or design of the winder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submissions, the plaintiff relies on a combination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with current building bylaw in combination as a basis for liability of the landlord. The pertinent provisions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"occupier" means a person who</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 physical possession of premises,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responsibility for, and control over, the condition of the premises, the activities conducted on those premises and the persons allowed to enter those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for this Act, there may be more than one occupier of the same premises;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(1) 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w:t>
      </w:r>
      <w:r>
        <w:rPr>
          <w:rFonts w:ascii="arial" w:eastAsia="arial" w:hAnsi="arial" w:cs="arial"/>
          <w:color w:val="000000"/>
          <w:sz w:val="20"/>
          <w:u w:val="single"/>
          <w:lang w:val="en-US" w:eastAsia="en-US" w:bidi="ar-SA"/>
        </w:rPr>
        <w:t>reasonably safe</w:t>
      </w:r>
      <w:r>
        <w:rPr>
          <w:rFonts w:ascii="arial" w:eastAsia="arial" w:hAnsi="arial" w:cs="arial"/>
          <w:color w:val="000000"/>
          <w:sz w:val="20"/>
          <w:lang w:val="en-US" w:eastAsia="en-US" w:bidi="ar-SA"/>
        </w:rPr>
        <w:t xml:space="preserve"> in using the premises.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(1) If premises are occupied or used under a tenancy under which a landlord is responsible for the maintenance or repair of the premises, it is the duty of the landlord to show toward any person who, or whose property, may be on the premises the same care in respect of risks arising from failure on the landlord's part in carrying out the landlord's responsibility, as is required by this Act to be shown by an occupier of premises toward persons entering on or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pertinent sections of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(1) A landlord must provide and maintain residential premises and residential property in a state of decoration and repair that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complies with health, safety and housing standards required by law,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age, character and location of the residential property, would make it reasonably suitable for occupation by a reasonable tenant who would be willing to rent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s. </w:t>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for the plaintiff submits that the defendant is liable for the injuries sustained by the plaintiff on the premises for the following reasons:</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winder portion of the stairs was an unusual danger;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internal end of the winder was narrow and contrary to the </w:t>
      </w:r>
      <w:r>
        <w:rPr>
          <w:rFonts w:ascii="arial" w:eastAsia="arial" w:hAnsi="arial" w:cs="arial"/>
          <w:color w:val="000000"/>
          <w:sz w:val="20"/>
          <w:u w:val="single"/>
          <w:lang w:val="en-US" w:eastAsia="en-US" w:bidi="ar-SA"/>
        </w:rPr>
        <w:t>1998</w:t>
      </w:r>
      <w:r>
        <w:rPr>
          <w:rFonts w:ascii="arial" w:eastAsia="arial" w:hAnsi="arial" w:cs="arial"/>
          <w:color w:val="000000"/>
          <w:sz w:val="20"/>
          <w:lang w:val="en-US" w:eastAsia="en-US" w:bidi="ar-SA"/>
        </w:rPr>
        <w:t xml:space="preserve"> building code;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the defendants had undertaken renovations of the premises; consequently, they ought to have renovated the winder to comply with the current code and address the unusual danger;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if the defendants were not compelled to renovate to comply with the current building code, then the tenant ought to have received some warning of the unusual danger that the winder presented to users of the staircase.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terms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accepting that the landlord may be an occupier as the defendant was responsible for the maintenance and repair of the premises, and had responsibility for and control over the condition of the premises, the issue is then whether or not the staircase in question was in violation of an occupier's duty of care as defined by s. 3(1)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the basis of the totality of the evidence, I am satisfied that the premises were reasonably safe for the plaintiff and other users of the premises. It is to be noted that the defendant is not an insurer. The defendant's obligation is to take reasonable care to ensure that persons using the premises will be reasonably safe. In this instance, construction of the premises in accordance with the standards of the time, coupled with the reports of the experts which were filed in support of the defendant's notice of motion, demonstrate that the premises were reasonably safe for the purpose for which they were intended.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the expert reports, the rise of each of the stairs was in accordance with the code; the tread of the stairs was in accordance with code. Insofar as the winders were concerned, they in turn were in accordance with the code as it existed at the time of construction of this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As to the neat question as to whether or not the current building code, or the code in force at the time of the accident, would apply, in my view, it is of little evidentiary value in the case at bar. The only variation relates to the narrowest portion of the tread on the winder, and the requirement that the winder be at a specific place of measurement one-half inch wider than in the original building code. Those differences, in my view, are not of such a significance as to demonstrate that the staircase constructed in compliance with the code in existence in 1960 becomes unreasonably safe in terms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 building code that may be in existence from time to time may be comparative evidence with reference to the structure under consideration in terms of determining whether or not the premises are reasonably safe. Obviously, in terms of the building code, a winder as such is neither inherently dangerous nor unsafe. Consequently, I am satisfied that insofar as the winder may have deviated to a minor degree from the code that was in existence at the date of the accident, that variation is of little significance in determining whether or not the defendant's obligation with reference to the premises complied with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reasons for judgment of February 1, 2002, the British Columbia Court of Appeal in </w:t>
      </w:r>
      <w:r>
        <w:rPr>
          <w:rFonts w:ascii="arial" w:eastAsia="arial" w:hAnsi="arial" w:cs="arial"/>
          <w:b/>
          <w:i/>
          <w:color w:val="000000"/>
          <w:sz w:val="20"/>
          <w:lang w:val="en-US" w:eastAsia="en-US" w:bidi="ar-SA"/>
        </w:rPr>
        <w:t>Klajch (Guardian) v. Jongeneel</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[2002] B.C.J. No. 165</w:t>
        </w:r>
      </w:hyperlink>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2002 BCCA 14</w:t>
        </w:r>
      </w:hyperlink>
      <w:r>
        <w:rPr>
          <w:rFonts w:ascii="arial" w:eastAsia="arial" w:hAnsi="arial" w:cs="arial"/>
          <w:color w:val="000000"/>
          <w:sz w:val="20"/>
          <w:lang w:val="en-US" w:eastAsia="en-US" w:bidi="ar-SA"/>
        </w:rPr>
        <w:t xml:space="preserve">, dealt with the combination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in respect of an accident to a five-year-old child who was injured when a planter fell on him at his home. The court dealt with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in respect of the definition of "occupier" and the obligation of a landlord. The court stated at paragraph 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find it necessary to decide whether, standing alone, the definition of "occupier" in s. 1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includes a residential landlord. Section 6 imposes an occupier's duty of care on a landlord where there is "a tenancy under which a landlord is responsible for the maintenance or repair of the premises". Here, the landlord's duty to repair is set out in both the tenancy agreement and s. 8(1) of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Section 6 explicitly states: "it is the duty of the landlord to show toward any person who ... may be on the premises the same care in respect of risks arising from failure on his part in carrying out his responsibility, as is required by this Act to be shown by an occupier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further combined the obligations under the two statutes in the following fashion in paragraph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duty to inspect is part of a landlord's duty to "provide and maintain residential premises" in a "reasonably suitable state of decoration and repair" under s. 8(1) [now s. 10(1)] of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It is also entailed in a landlord's duty to take reasonable care in carrying out her responsibility for repair of the premises under s. 6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The finding of the trial judge establishes a breach of the landlord's duty to repair following discovery by reasonable inspection. That breach of duty is actionable at the suit of the occupier as well as the infant plaintiff. This satisfies the precondition for liability of the landlord to the plaintiff set out in s. 6(3)(a)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In the circumstances of this case, I am not persuaded that the landlord's duty is confined to defects that have been brought to her attention by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And further, at paragraph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imposes a duty of reasonable inspection on both the landlord and tenant of a premises, the standard of reasonableness to which each party will be held must be determined according to the respective position and responsibilities of each party. It is the landlord who observes the evolution of a home through multiple tenancies, and witnesses structural alterations and additions to the premises. The landlord also has the legal responsibility for maintaining and repairing the premises, and exercises his duty of inspection as an incident of that broader duty to repair. These factors will generally elevate the standard of reasonable inspection imposed on a landlord above that imposed on a tenant, particularly where the inspection relates to a structural defect that existed prior to the current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the case at bar, the landlord retained the obligation to repair and maintain the premises; consequently, I am satisfied that the landlord comes within the provisions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The landlord has the obligation imposed by, now 32(1), of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The obligation under the latter statute is to maintain residential premises in the state of decoration and repair that complies with health, safety and housing standards required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There is no obligation on an owner of property to constantly update his premises in accordance with the building code that may exist from time to time, without explicit legislation directing that be done. I am satisfied that there was compliance with the provision under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if the structure is built in accordance with the code in existence and otherwise satisfies s. 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Although expressed as a concession in </w:t>
      </w:r>
      <w:r>
        <w:rPr>
          <w:rFonts w:ascii="arial" w:eastAsia="arial" w:hAnsi="arial" w:cs="arial"/>
          <w:b/>
          <w:i/>
          <w:color w:val="000000"/>
          <w:sz w:val="20"/>
          <w:lang w:val="en-US" w:eastAsia="en-US" w:bidi="ar-SA"/>
        </w:rPr>
        <w:t>Jakobsons v. Wall Financial Corp.</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[1998] B.C.J. No. 1641</w:t>
        </w:r>
      </w:hyperlink>
      <w:r>
        <w:rPr>
          <w:rFonts w:ascii="arial" w:eastAsia="arial" w:hAnsi="arial" w:cs="arial"/>
          <w:color w:val="000000"/>
          <w:sz w:val="20"/>
          <w:lang w:val="en-US" w:eastAsia="en-US" w:bidi="ar-SA"/>
        </w:rPr>
        <w:t>, the following language adopted by Mr. Justice Edwards at paragraph 18 in that decision is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Plaintiff's counsel properly conceded that neither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nor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imposed a higher duty of care on the defendants than does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s. 8 of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did not make the current National Building Code requirement of safety glass in doors such as the one in question retroactively applicable to this building, which was twenty-three years old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relation to the alleged duty to warn, on the part of the landlord with reference to the tenant, in my view, that presupposes that there is a danger which justifies a caution to users of the premises. On the basis of the construction and design in existence in the staircase in the case at bar, I am satisfied that there is no such danger which would require any warning on behalf of the landlord or other owner of premises to a user. As the court stated in </w:t>
      </w:r>
      <w:r>
        <w:rPr>
          <w:rFonts w:ascii="arial" w:eastAsia="arial" w:hAnsi="arial" w:cs="arial"/>
          <w:b/>
          <w:i/>
          <w:color w:val="000000"/>
          <w:sz w:val="20"/>
          <w:lang w:val="en-US" w:eastAsia="en-US" w:bidi="ar-SA"/>
        </w:rPr>
        <w:t>Malcolm v. British Columbia Transit</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(1988), 32 B.C.L.R. (2d) 317</w:t>
        </w:r>
      </w:hyperlink>
      <w:r>
        <w:rPr>
          <w:rFonts w:ascii="arial" w:eastAsia="arial" w:hAnsi="arial" w:cs="arial"/>
          <w:color w:val="000000"/>
          <w:sz w:val="20"/>
          <w:lang w:val="en-US" w:eastAsia="en-US" w:bidi="ar-SA"/>
        </w:rPr>
        <w:t xml:space="preserve"> in an unrelated context at pages 318 - 319: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respectful view, it is not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 breach of any duty not to warn an adult person, not suffering under any disability, of the ordinary risks arising out of the exigencies of everyday life. Any such adult person without being warned knows and accepts the risks of falling on a steep, wet, grassy slope or a path and it was not necessary, in my view, to give a warning of such a common everyday risk. Counsel in his able submission before us, himself described such a warning as superfluous.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Although the court was dealing with a slip on a grassy slope, in my view, the comment is applicable to the case at bar with reference to the use of the staircase in question. See </w:t>
      </w:r>
      <w:r>
        <w:rPr>
          <w:rFonts w:ascii="arial" w:eastAsia="arial" w:hAnsi="arial" w:cs="arial"/>
          <w:b/>
          <w:i/>
          <w:color w:val="000000"/>
          <w:sz w:val="20"/>
          <w:lang w:val="en-US" w:eastAsia="en-US" w:bidi="ar-SA"/>
        </w:rPr>
        <w:t>Delgado v. Wong</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[2004] B.C.J. No. 1938</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2004 BCSC 1199</w:t>
        </w:r>
      </w:hyperlink>
      <w:r>
        <w:rPr>
          <w:rFonts w:ascii="arial" w:eastAsia="arial" w:hAnsi="arial" w:cs="arial"/>
          <w:color w:val="000000"/>
          <w:sz w:val="20"/>
          <w:lang w:val="en-US" w:eastAsia="en-US" w:bidi="ar-SA"/>
        </w:rPr>
        <w:t>, where the court stated at paragraph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Stairs and landings are commonplace and part of everyday life. The fact that the plaintiff fell does not make them dangerous in and of themselves. The accident could have been avoided by a modicum of awareness on the part of the plaintiff and it cannot be said that the defendants breached their duty of reasonable care.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his submissions, counsel for the plaintiff relied extensively on the decision of the Court of Appeal in </w:t>
      </w:r>
      <w:r>
        <w:rPr>
          <w:rFonts w:ascii="arial" w:eastAsia="arial" w:hAnsi="arial" w:cs="arial"/>
          <w:b/>
          <w:i/>
          <w:color w:val="000000"/>
          <w:sz w:val="20"/>
          <w:lang w:val="en-US" w:eastAsia="en-US" w:bidi="ar-SA"/>
        </w:rPr>
        <w:t>McLeod v. Yong</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[1999] B.C.J. No. 924</w:t>
        </w:r>
      </w:hyperlink>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1999 BCCA 249</w:t>
        </w:r>
      </w:hyperlink>
      <w:r>
        <w:rPr>
          <w:rFonts w:ascii="arial" w:eastAsia="arial" w:hAnsi="arial" w:cs="arial"/>
          <w:color w:val="000000"/>
          <w:sz w:val="20"/>
          <w:lang w:val="en-US" w:eastAsia="en-US" w:bidi="ar-SA"/>
        </w:rPr>
        <w:t xml:space="preserve">. The court dealt with the interplay between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At trial, pursuant to R. 18A, the primary focus of the submissions was on the landlord's liability pursuant to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In the Court of Appeal, apparently, the parties dealt with the issue of the landlord's liability pursuant to the tenancy agreement between the parties which incorporated provisions of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Consequently, the court stated at paragraph 3 that the issues on appeal were: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landlord in breach of the tenancy agreement?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it a condition precedent to the landlord's liability that the tenant give the landlord notice of the defects in the premises and a reasonable time to repair them?</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was a breach of the tenancy agreement and notice was not required in the circumstances, was there a causal connection between the breach of the tenancy agreement and the injuries suffered by the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premises were located in the City of Vancouver, the home having been built in 1949. In the course of his reasons, the trial judge referred to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and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and the failure to comply with the Vancouver Building Code. He concluded that the accident was caused by the non-conforming and unsafe condition of the stairway combined with an uneven level of the kitchen floor, allowing water to accumulate at the bottom of the stairway. There were a number of defects with reference to the premises, not the least of which was the steepness of the stairs, the irregularity of the run and of the rise, and the lowness of the headroom available, all contributing to requiring anyone using the stairs to walk down them in an awkward and unbalanced manner which was exacerbated, according to the trial judge, by the lack of a railing.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the case at bar, counsel for the plaintiff endeavoured to bring himself within the approach taken by the trial judge and the Court of Appeal in </w:t>
      </w:r>
      <w:r>
        <w:rPr>
          <w:rFonts w:ascii="arial" w:eastAsia="arial" w:hAnsi="arial" w:cs="arial"/>
          <w:b/>
          <w:i/>
          <w:color w:val="000000"/>
          <w:sz w:val="20"/>
          <w:lang w:val="en-US" w:eastAsia="en-US" w:bidi="ar-SA"/>
        </w:rPr>
        <w:t>McLeod v. Yong</w:t>
      </w:r>
      <w:r>
        <w:rPr>
          <w:rFonts w:ascii="arial" w:eastAsia="arial" w:hAnsi="arial" w:cs="arial"/>
          <w:color w:val="000000"/>
          <w:sz w:val="20"/>
          <w:lang w:val="en-US" w:eastAsia="en-US" w:bidi="ar-SA"/>
        </w:rPr>
        <w:t xml:space="preserve">. Factually stated, the circumstances revolving around the staircase in </w:t>
      </w:r>
      <w:r>
        <w:rPr>
          <w:rFonts w:ascii="arial" w:eastAsia="arial" w:hAnsi="arial" w:cs="arial"/>
          <w:b/>
          <w:i/>
          <w:color w:val="000000"/>
          <w:sz w:val="20"/>
          <w:lang w:val="en-US" w:eastAsia="en-US" w:bidi="ar-SA"/>
        </w:rPr>
        <w:t>McLeod v. Yong</w:t>
      </w:r>
      <w:r>
        <w:rPr>
          <w:rFonts w:ascii="arial" w:eastAsia="arial" w:hAnsi="arial" w:cs="arial"/>
          <w:color w:val="000000"/>
          <w:sz w:val="20"/>
          <w:lang w:val="en-US" w:eastAsia="en-US" w:bidi="ar-SA"/>
        </w:rPr>
        <w:t xml:space="preserve"> are significantly different than in the case at bar. The conclusion that the staircase was unsafe within the meaning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or within the meaning of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was clearly obvious.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Court of Appeal, however, decided not to discuss the applicability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but focussed on the breach of the tenancy agreement and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The relevant provision of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at the time was the former s. 10, now s. 32. In addition, the court referred to certain portions of the Vancouver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court concluded that the chambers judge's finding that the stairway was unsafe was supported by the evidence and that as a result, the landlord was in breach of the tenancy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Counsel for the plaintiff submitted that certain renovations carried out by the defendant to the premises justified the court concluding that the building code in force at the time of those renovations should be applied and if so, the winder portion of the staircase was non-compliant as previously indicated. The renovations referred to were the creation of an outside deck or patio, the installation of a dishwasher, and the installation of new carpeting. These items, in my view, are not the type of renovations to a structure which would require the structure to comply with the building code then in force and effect. Although a building permit might be necessary for the creation of an exterior deck or patio, in my view, none is required for the installation of a dishwasher (assuming no extensive plumbing or electrical changes are needed) or carpeting. The changes or renovations referred to by counsel for the plaintiff, in my view, were not such as to require compliance with the current building code and are not relevant to the design or the construction of the stairway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the case at bar, applying either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or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in combination with each other and the building code, in my opinion, the plaintiff has not met the burden of proof demonstrating that the premises were not reasonably safe for the users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Consequently, the plaintiff's action is dismissed. The defendant will recover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7913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Gilbert v. Graves, [2006] B.C.J. No. 3263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 and 11,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M050356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3263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1844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154 A.C.W.S. (3d) 615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Douglas Gilbert, Gilbert &amp; Sons Construction Ltd. and Gilbert &amp; Sons Excavating Ltd., Plaintiffs, and Gareth Graves and Kamala Klockars, GMAC Leaseco Corporation/La Compagnie GMAC Location,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jc w:val="both"/>
        <w:rPr>
          <w:rFonts w:ascii="arial" w:eastAsia="arial" w:hAnsi="arial" w:cs="arial"/>
          <w:sz w:val="20"/>
          <w:lang w:val="en-US" w:eastAsia="en-US" w:bidi="ar-SA"/>
        </w:rPr>
      </w:pPr>
      <w:bookmarkStart w:id="105" w:name="Counsel_30"/>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9"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H. Rubin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Graves and Klockars: W.M. Finch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GMAC Leasco Corporation/La Compagnie GMAC: D. Dorey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30"/>
      <w:bookmarkEnd w:id="106"/>
      <w:r>
        <w:pict>
          <v:line id="_x0000_s1130" style="position:absolute;z-index:2517452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N.H. SMITH J._0"/>
            <w:bookmarkEnd w:id="107"/>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Douglas Gilbert was injured when his motorcycle collided with a pickup truck that was making a left turn in front of him. The plaintiff's claim for damages is being tried with a jury and the defendants seek to tender an expert engineering opinion that says the plaintiff could have avoided the accident if he had been travelling at a slower speed. The plaintiff objects to the admissibility of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collision at issue occurred on the night of May 28, 2003 on 232nd Street in Langley. Mr. Gilbert was travelling north on his motorcycle, while the defendant Gareth Graves was driving south in a pickup truck. Mr. Graves made a left turn across the northbound lane in order to enter a driveway. He has admitted that he did not see the plaintiff's approaching motorcycle before beginning his turn, probably because he was looking for the driveway. As he was turning, a passenger in the truck saw the motorcycle and said something to warn Mr. Graves. This caused Mr. Graves to stop the truck while it was still at least partially across the northbound lane. Mr. Gilbert has testified that he saw the pickup truck turning and applied his brakes, but was unable to stop in time. A photograph of the truck indicates that the motorcycle hit it on the right side at a point behind the rear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point of the collision, 232nd Street is straight, with a posted speed limit of 60 km/h. However, a winding section begins approximately 93 metres north of the accident location. The plaintiff had passed a road sign that consisted of a crooked arrow, indicating the winding road ahead, and a "speed tag" indicating 30 km/hr. The collision occurred approximately halfway between the sign and the beginning of the first curve. The plaintiff was familiar with the road and knew about the winding section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Liability has been at issue throughout the trial, but counsel for Mr. Graves says that, in his closing address to the jury, he will concede that his client was negligent. However, the defendants will argue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an allegation that the plaintiff was travelling at too high a speed in the circumstances. In support of the position, the defendants seek to introduce the opinion of a professional engineer, Robin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Brown did not inspect the accident scene until more than two years after the event. He relied in part on copies of photographs that show marks on the road, including a long skid mark. A police witness, Const. Gould, has said that he took photographs when he attended at the accident scene. Although Const. Gould could not specifically identify the photographs as the ones he took, he said that those showing a long skid mark accurately represent the scene as he recalls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Brown also reviewed photographs showing damage to both the motorcycle and the truck. He also had a police report and vehicle repair estimates. He did not personally examine either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Brown estimates that the plaintiff, before applying his brakes, was travelling at a speed between 55 and 67 km/h. He says that if the plaintiff had been travelling at the "advisory speed" of 30 km/h, he could have stopped before the impact or steered around the rear of the truck without crossing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order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jury must find that the plaintiff was in breach of an applicable standard of care. Mr. Brown's opinion that the plaintiff could have avoided the accident if he had been travelling at the specific speed of 30 km/hr is irrelevant unless there is some basis in fact or law on which a properly instructed jury could conclude that was the speed the standard of care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As said above, the 30 km/h speed was posted on a sign that warned drivers of the curves ahead. It is common ground that, pursuant to regulations under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this was a "warning" and "advisory" sign rather than a "regulatory" one. The purpose of such a sign is to warn of potentially hazardous conditions and advise of a safe speed. However, because it is not a regulatory sign, failure to obey it is not a violation for which the driver can be charged under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Pursuant to a notice to admit, the defendants have admitted the truth of the following statement, contained in a letter from the transportation engineer of the City of Langley: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km/h) is merely a suggestion' for the speed to which the upcoming roadway should be traversed. The warning signs are placed well in advance of the hazard (curve) in a conspicuous manner as to be visible, while permitting enough time for motorists to react to the warning, in this case, adjusting their speed and preparing to negotiate the curves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defendants submit that although a warning sign does not create a regulatory offence, it is evidence of the appropriate standard of care in the circumstances. They rely on the decision of Williamson J. in </w:t>
      </w:r>
      <w:r>
        <w:rPr>
          <w:rFonts w:ascii="arial" w:eastAsia="arial" w:hAnsi="arial" w:cs="arial"/>
          <w:b/>
          <w:i/>
          <w:color w:val="000000"/>
          <w:sz w:val="20"/>
          <w:lang w:val="en-US" w:eastAsia="en-US" w:bidi="ar-SA"/>
        </w:rPr>
        <w:t>McKim v. Oakley</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(1994) 48 A.C.W.S. (3d) 231</w:t>
        </w:r>
      </w:hyperlink>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[1994] B.C.J. No. 1130</w:t>
        </w:r>
      </w:hyperlink>
      <w:r>
        <w:rPr>
          <w:rFonts w:ascii="arial" w:eastAsia="arial" w:hAnsi="arial" w:cs="arial"/>
          <w:color w:val="000000"/>
          <w:sz w:val="20"/>
          <w:lang w:val="en-US" w:eastAsia="en-US" w:bidi="ar-SA"/>
        </w:rPr>
        <w:t xml:space="preserve"> upheld in the result at </w:t>
      </w:r>
      <w:hyperlink r:id="rId578" w:history="1">
        <w:r>
          <w:rPr>
            <w:rFonts w:ascii="arial" w:eastAsia="arial" w:hAnsi="arial" w:cs="arial"/>
            <w:i/>
            <w:color w:val="0077CC"/>
            <w:sz w:val="20"/>
            <w:u w:val="single"/>
            <w:shd w:val="clear" w:color="auto" w:fill="FFFFFF"/>
            <w:lang w:val="en-US" w:eastAsia="en-US" w:bidi="ar-SA"/>
          </w:rPr>
          <w:t>(1995) 10 B.C.L.R. (3d) 277</w:t>
        </w:r>
      </w:hyperlink>
      <w:r>
        <w:rPr>
          <w:rFonts w:ascii="arial" w:eastAsia="arial" w:hAnsi="arial" w:cs="arial"/>
          <w:color w:val="000000"/>
          <w:sz w:val="20"/>
          <w:lang w:val="en-US" w:eastAsia="en-US" w:bidi="ar-SA"/>
        </w:rPr>
        <w:t xml:space="preserve"> (C.A.). In that case, an advisory sign warned of an upcoming S-curve and indicated a speed of 60 km/h. A motorcycle collided with a car entering the highway. Williamson J. found that the motorcycle was travelling at a speed far in excess of the 80 km/h posted speed limit, but added that failure to heed the advisory was a contributing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However, the accident in </w:t>
      </w:r>
      <w:r>
        <w:rPr>
          <w:rFonts w:ascii="arial" w:eastAsia="arial" w:hAnsi="arial" w:cs="arial"/>
          <w:b/>
          <w:i/>
          <w:color w:val="000000"/>
          <w:sz w:val="20"/>
          <w:lang w:val="en-US" w:eastAsia="en-US" w:bidi="ar-SA"/>
        </w:rPr>
        <w:t>McKim</w:t>
      </w:r>
      <w:r>
        <w:rPr>
          <w:rFonts w:ascii="arial" w:eastAsia="arial" w:hAnsi="arial" w:cs="arial"/>
          <w:color w:val="000000"/>
          <w:sz w:val="20"/>
          <w:lang w:val="en-US" w:eastAsia="en-US" w:bidi="ar-SA"/>
        </w:rPr>
        <w:t xml:space="preserve"> occurred after the motorcycle had entered the S-curve that the advisory sign referred to. In this case, the collision occurred on a straight road approximately 93 metres before the beginning of the curves. The point at which the plaintiff applied his brakes was, according to Mr. Brown's estimate, more than 100 metres before the curves.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Assuming, without deciding, that such an advisory sign can be evidence going to the standard of care, it can only be relevant to the standard of care applicable to a driver on the winding section that it refers to. The only potential application it could have on the facts of this case would be if the accident occurred at a point so close to the curves that a reasonable driver would by then have reduced or been in the process of reducing his or her speed. It may have been appropriate for an expert to identify the point at which a motorcycle would have to begin slowing down in order to be travelling at 30 km by the time it entered the curves and the extent, if any, to which such slowing would have occurred by the point where the plaintiff actually became aware of the hazard that the defendant was creating. However, that is not what Mr. Brown does. He simply bases his calculations and his opinion on the assumption that the plaintiff should already have reduced his speed to 30 km/h when the curves were still more than 100 metres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such, the opinion is irrelevant and of no probative value. The fact that the suggestion is set out so prominently in an expert report could easily mislead the jury into believing that a speed of 30 km/h represents the applicable standard of care. That prejudicial effect may not be correctable through instructions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Brown's report also suggests a range of other possible speeds in excess of 30 km/h, but less than the posted speed limit, at which he says the plaintiff could have stopped in time. An expert opinion to that effect would be potentially admissible if it simply identified the maximum speed that would have permitted the plaintiff to stop in time, leaving it for the jury to consider whether, on all the evidence, there was any reason for the plaintiff to be travelling at or below that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I have concluded that Mr. Brown's opinion is not admissible, even for that limited purpose, because his report fails to satisfy the basic requirements for an expert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Rule 40A(5)(b) of the Rules of Court requires that an expert report set out the facts and assumptions on which the opinion is based. It is trite law that the probative value of the opinion depends on the proof of those underlying facts and assumptions. If the facts and assumptions are not properly identified, the trier of fact, whether judge or jury, is unable to understand how the expert came to his or her conclusion and therefore unable to determine whether the factual foundation has been proved. Further, a failure to clearly set out the underlying facts and assumptions is an obstacle to meaningful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are really two categories of facts or assumptions that form the basis of an expert opinion. The first category consists of facts or assumptions about the events at issue, which must be proved through other evidence. The expert considers those facts or assumptions in light of the applicable scientific or technical principles. But those principles are really additional facts and assumptions that are derived from the expert's specialized training and knowledge. The evidence in support of them may, and usually does, come only from the expert, but they are still facts and assumptions that must be set out and proved like any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Mr. Brown's calculation of speeds and stopping distances is based on assumptions about the length of the skid mark left by the motorcycle, the assumed rate of deceleration caused by braking and the assumed speed of the motorcycle at impact. In my view, a proper basis is offered for only one of those three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Brown assumes the skid mark to have been 15 to 20 metres long. No precise measurements were taken at the scene and nothing in Mr. Brown's report indicates the source of this assumption. However, Const. Gould said that he paced off the length of the skid mark at the scene and found it to be 23 paces long. He estimated that each pace was approximately 33 inches long. Those measurements translate to approximately 19 metres. If the jury accepts Const. Gould's evidence as a reliable measurement or approximation of the skid mark, it could find Mr. Brown's assumption on that point is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Brown said the skid mark indicates vigorous braking of the motorcycle, using both front and rear brakes. He then says that an experienced rider on the kind of motorcycle the plaintiff was riding "would likely have been able to generate" a deceleration rate of between 0.55g and 0.7g.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nothing in the report to indicate where Mr. Brown gets those deceleration rates. They are not based on any actual testing of the plaintiff's motorcycle. If they are based on information available from tests or other information contained in the technical literature, there is no reference to that literature. If they are based on basic engineering principles, there is no reference to such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not enough to say that counsel for the plaintiff could elicit the source of these figures on cross-examination. If cross examination is to be meaningful, counsel need to be able to review the supporting material in advance in order to identify anything that might weaken or qualify its applicability to this case. The deceleration rates as currently used in Mr. Brown's report, are nothing more than a bald assumption, the validity of which cannot be properly assessed by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order to estimate the speed of the motorcycle before the brakes were applied, Mr. Brown uses the assumed deceleration rate and the length of the skid mark, along with an assumed speed at impact of at least 30 km/h. This assumption appears to be based in part, on a photograph of what he says are scrape marks and a fluid stain left by the motorcycle sliding on the road after impact. However, Const. Gould was unable to identify that photograph and had no recollection of seeing those marks at the time. There is therefore no evidence to support any assumptions Mr. Brown made on the basis of that photograph.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Brown says the motorcycle likely slid for at least five metres after impact and that such a slide would likely result in speed loss of about 29 km/h. There is no direct evidence on where the motorcycle came to rest in relation to the truck, because both vehicles had been removed from the road before police arrived. As with the assumed deceleration rates before impact, there is no indication of where Mr. Brown gets those numbers, although they are crucial to the estimation of the speed at impact, which is in turn a key element in the calculations of pre-impact speed and stopping distance. There is no explanation that would permit the jury to determine if these assumptions have a valid factual or scientific basis, or whether they are simply arbitrary numbers inserted in a calculation in order to achieve a desired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McKim v. Oakley</w:t>
      </w:r>
      <w:r>
        <w:rPr>
          <w:rFonts w:ascii="arial" w:eastAsia="arial" w:hAnsi="arial" w:cs="arial"/>
          <w:color w:val="000000"/>
          <w:sz w:val="20"/>
          <w:lang w:val="en-US" w:eastAsia="en-US" w:bidi="ar-SA"/>
        </w:rPr>
        <w:t>, the Court of Appeal commented on the quality of the expert evidence that had been before the trial judge:</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self evident that the application of mathematically based analytical models as an aid to reconstruction of an accident implies the selection of one value from a range of values. The validity of the selected value depends upon the quality of the underlying information. Here, the quality was poor, or even lacking. Certain effects, such as acceleration and deceleration, may be worked into an analysis, but these, too, simply manipulate, but cannot improve, the underlying information.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thrust of accident reconstruction is measurement and interpretation of information. The more precise the information the smaller the spectrum of values from which an assumption has to be selected.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there was a wide spectrum of values in respect of the speed of the vehicles; in the relative spacing of the two motorcycles and in the manner in which they were operated.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said that the "apparent precision" of the expert evidence was of little assistance to the trier of fact, because of "the wide range of values from which what must necessarily have been arbitrary choices were made."(at [paragraph]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this case, there was not only a wide range of values, there was a lack of evidence to establish how the range of values was arrived at or why values outside the range could properly be excluded from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must be remembered that, at all material times prior to the collision, the plaintiff was in his proper lane of travel. Counsel for Mr. Graves concedes that his client created the dangerous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When a defendant who is clearly negligent relies on engineering calculations to show that the plaintiff had the opportunity to avoid the collision, those calculations must be shown to be precise, accurate and reliable. In </w:t>
      </w:r>
      <w:r>
        <w:rPr>
          <w:rFonts w:ascii="arial" w:eastAsia="arial" w:hAnsi="arial" w:cs="arial"/>
          <w:b/>
          <w:i/>
          <w:color w:val="000000"/>
          <w:sz w:val="20"/>
          <w:lang w:val="en-US" w:eastAsia="en-US" w:bidi="ar-SA"/>
        </w:rPr>
        <w:t>Haase v. Pedro</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(1970) 21 B.C.L.R. (2d) 273</w:t>
        </w:r>
      </w:hyperlink>
      <w:r>
        <w:rPr>
          <w:rFonts w:ascii="arial" w:eastAsia="arial" w:hAnsi="arial" w:cs="arial"/>
          <w:color w:val="000000"/>
          <w:sz w:val="20"/>
          <w:lang w:val="en-US" w:eastAsia="en-US" w:bidi="ar-SA"/>
        </w:rPr>
        <w:t>, the Court of Appeal said:</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onus was on the respondent to establish on a balance of probabilities that the appellant could, by the exercise of reasonable care, have avoided a collision with the respondent's car. In my view this onus can be discharged only by reliable evidence of time, distance, speed, the point at which the respondent's car became out of control and visible to the appellant and the place on the highway where the collision occurred. There is no room for guesswork or conjecture on these matters. Inference yes, but based on proven facts.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approach the evidence with the following considerations in mind. When a person who has negligently created such a danger as the respondent created endeavours to saddle a driver in the appellant's position with a portion of blame by means or partly by means of mathematical calculations of distances and times, as is the case here, the premises on which the calculations are based must be established by much more than vague and ill-defined testimony. The evidence must be specific and accurate within very narrow limits and not broad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the expert evidence tendered by the defendants appears to contain a large measure of guesswork and conjecture, rather than the reliable evidence and calculations that are required. Key assumptions on which the opinion is based are not stated, are of unexplained origin or are not capable of being supported by any available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 all these reasons, I conclude that the opinion of Mr. Brown is not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7923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Holland (Guardian ad litem of) v. Marshall, [2011] B.C.J. No. 868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Penticton,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B.M. Young (as Registrar)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22 and December 16,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26039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Penticton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868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607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1155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908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Jonathon David Holland (a.k.a. Jonathan David Holland) by his custodial parent and guardian ad litem Zsuzsanna Holland, and the said Zsuzsanna Holland, Plaintiffs, and Dr. Linda Maureen Marshall, the Cariboo Memorial Hospital and Health Centre-Interior Health Authority, the College of Physicians and Surgeons of British Columbia, Dr. Glenn A. Fedor, Dr. Roger A.G. Hicks, Dr. Suzanne Judy Bannerman, Dr. Paul R. Sobkin, Dr. Noel J. Donnelly and Dr. Albert S. Kelly,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(83 paras.)</w:t>
      </w:r>
    </w:p>
    <w:p>
      <w:pPr>
        <w:jc w:val="both"/>
        <w:rPr>
          <w:rFonts w:ascii="arial" w:eastAsia="arial" w:hAnsi="arial" w:cs="arial"/>
          <w:sz w:val="20"/>
          <w:lang w:val="en-US" w:eastAsia="en-US" w:bidi="ar-SA"/>
        </w:rPr>
      </w:pPr>
      <w:bookmarkStart w:id="108" w:name="Counsel_31"/>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her own behalf: Z. 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Dr. L.M. Marshall, Dr. G.A. Fedor, Dr. R.A.G. Hicks, Dr. S.J. Bannerman, Dr. P.R. Sobkin, Dr. N.J. Donnelly and Dr. A.S. Kelly: K.F. Douglas, M. Kammerer.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9" w:name="Judgment_31"/>
      <w:bookmarkEnd w:id="109"/>
      <w:r>
        <w:pict>
          <v:line id="_x0000_s1133" style="position:absolute;z-index:2517463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Decision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0" w:name="MASTER B.M. YOUNG (as Registrar)"/>
            <w:bookmarkEnd w:id="110"/>
            <w:r>
              <w:rPr>
                <w:rFonts w:ascii="arial" w:eastAsia="arial" w:hAnsi="arial" w:cs="arial"/>
                <w:b/>
                <w:color w:val="000000"/>
                <w:sz w:val="30"/>
                <w:lang w:val="en-US" w:eastAsia="en-US" w:bidi="ar-SA"/>
              </w:rPr>
              <w:t>MASTER B.M. YOUNG (as Registrar)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review of a bill of costs of the defendants Dr. Linda Maureen Marshall, Dr. Glenn A. Fedor, Dr. Roger A.G. Hicks, Dr. Suzanne Judy Bannerman, Dr. Paul R. Sobkin, Dr. Noel J. Donnelly and Dr. Albert S. Kelly, arising from an award made by Madam Justice Beames in a Rule 18A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Holland and her son, Jonathon Holland, commenced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defendant physicians by statement of claim filed January 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October 30, 2006, Madam Justice Beames dismissed Ms. Holland's action against the doctors and the Cariboo Memorial Hospital on the ground that Ms. Holland's claim was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detail the arguments made in this case by Ms. Holland here because Ms. Holland resurrected the same argument at the assessment of the bill of costs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Madam Justice Beames awarded the doctors and the hospital costs at Scale 3, as it then was, which provided for $80 per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Holland appealed the decision of Madam Justice Beames to the British Columbia Court of Appeal. The hearing was held on May 18, 2007 and the appeal was dismissed as it related to most of the doctors. The appeal as it related to Dr. Marshall and Dr. Fedor and Cariboo Memorial Hospital was adjourned so that the Supreme Court could hear submissions on the issue of spoliation of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That issue and two other issues came before the case management judge, Mr. Justice Brooke, for a three-day hearing in October 2007. A decision was rendered on February 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other issue that was argued was the plaintiffs' application for a copy of the insurance policies providing indemnity to the defendant doctors against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Ms. Holland sought an order compelling Dr. Marshall and Dr. Fedor to respond to questions which were objected to by counsel. Ms. Holland's position is that the doctors are not entitled to collect costs against her because they have not incurred costs. She relied on the British Columbia Court of Appeal decision of </w:t>
      </w:r>
      <w:r>
        <w:rPr>
          <w:rFonts w:ascii="arial" w:eastAsia="arial" w:hAnsi="arial" w:cs="arial"/>
          <w:i/>
          <w:color w:val="000000"/>
          <w:sz w:val="20"/>
          <w:lang w:val="en-US" w:eastAsia="en-US" w:bidi="ar-SA"/>
        </w:rPr>
        <w:t>Qureshi (Guardian ad litem of) v. Nickerson</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(1991), 53 B.C.L.R. (2d) 379</w:t>
        </w:r>
      </w:hyperlink>
      <w:r>
        <w:rPr>
          <w:rFonts w:ascii="arial" w:eastAsia="arial" w:hAnsi="arial" w:cs="arial"/>
          <w:color w:val="000000"/>
          <w:sz w:val="20"/>
          <w:lang w:val="en-US" w:eastAsia="en-US" w:bidi="ar-SA"/>
        </w:rPr>
        <w:t xml:space="preserve"> where a defendant doctor had successfully defended a malpractice suit against him and the unsuccessful plaintiff applied for an order that the doctor be denied costs because all of his costs had been paid by the Canadian Medical Protective Association. This argument succeeded in the Supreme Court, but was overturned in the Court of Appeal. Mr. Justice Wood found that the Canadian Medical Protective Association had discretion to decide whether or not it would assist a member, and therefore there was no obligation on the association to indemnify the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Justice Brooke applied the appeal decision to the case at bar and found that any assistance rendered or payment made by the Canadian Medical Protective Association is discretionary. Although the assistance may have some of the indicia of insurance, he found it did not go so far as to be capable of being seen as a contract or promise of indemnity. He dismissed the application for production of the contract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issue of spoliation by the Cariboo Memorial Hospital was argued before Mr. Justice Brooke.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assessment of the bill of costs brought by the hospital, Ms. Holland made lengthy submissions on the hospital's wrongful act of intentionally destroying relevant documents which she said disallowed them to pursue their costs because of doing these wrongful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Justice Brooke could find no basis for spoliation on the part of the doctors or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On appeal of Madam Justice Beames' order, Ms. Holland asserted that spoliation supersedes the limitation period. Her contention was that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inapplicable if an independent tort of spoliation is recognized and further that the destruction of her records provides support for her pleas of fraud and breach of fiduciary duty thereby avoiding the strictures of the limitation period that apply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it relates to Ms. Holland's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Court of Appeal did not determine whether an independent tort of spoliation exists in British Columbia. They did not foreclose the argument either, but they did decide that the fact of this case did not support a finding that spoliation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Holland appealed the decision of Mr. Justice Brooke. Both appeals of the decisions of Madam Justice Beames and Mr. Justice Brooke were dismissed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Plaintiffs' Position on Assessment of Bill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arguments of Ms. Holland at this assessment can be summarized as follows:</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hospital breached its duty to retain perinatal medical records for newborns.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records were destroyed, the doctors lied about not having a duty to retain separate records for baby and mother.</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well, she argues that because the doctors have their costs paid for by the Canadian Medical Protective Association, they cannot now seek reimbursement for costs which they did not incur.</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law, Ms. Holland asserts, gratuitous payment of solicitor costs disallows an order for costs.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advancing a claim for costs, counsel for the physicians is guilty of fraud.</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Marshall knew of the actions of her counsel and instructed her to do so, therefore she too is culpable for any misconduct.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demanded discovery of documents which would identify the paymaster for solicitor costs and the request was denied by their counsel.</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has no standing to request costs for the defendants, since it has been admitted that the defendants incurred no costs.</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pursuing costs, counsel for the physicians is engaged in an abuse of process engaging in a fraudulent attempt to extort monies from plaintiffs.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has a duty to deny costs to a party who refuses to disclose documents requested.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(presumably she means me, at the assessment) has a duty to compel disclosure of the documents demanded so as to address the issue of fraud.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concludes in her 24 pages of written submissions that the award of costs to the physicians should be struck because they came to court with unclean hands.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should be awarded special costs to be paid forthwith or the entire matter should be transferred for further proceedings before a Supreme Court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 Doctors' Position on Assessment of Bill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reply of the doctors is that the costs were awarded by a Supreme Court Justice and upheld by the Court of Appeal. They submit that it is not within my jurisdiction to set aside an order made by a justice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My jurisdiction is limited to that which is set out in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I am permitted to assess costs in accordance with the tariff.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This is a mechanical exercise in which the party with a costs award proves that a particular activity took place, and the registrar assesses the appropriate number of units. I agree that I am not permitted to reconsider an award of costs. It is for the court and not a registrar to decide whether costs should be ordered. The </w:t>
      </w:r>
      <w:r>
        <w:rPr>
          <w:rFonts w:ascii="arial" w:eastAsia="arial" w:hAnsi="arial" w:cs="arial"/>
          <w:i/>
          <w:color w:val="000000"/>
          <w:sz w:val="20"/>
          <w:lang w:val="en-US" w:eastAsia="en-US" w:bidi="ar-SA"/>
        </w:rPr>
        <w:t>Qureshi (Guardian ad litem of) v. Nickerson</w:t>
      </w:r>
      <w:r>
        <w:rPr>
          <w:rFonts w:ascii="arial" w:eastAsia="arial" w:hAnsi="arial" w:cs="arial"/>
          <w:color w:val="000000"/>
          <w:sz w:val="20"/>
          <w:lang w:val="en-US" w:eastAsia="en-US" w:bidi="ar-SA"/>
        </w:rPr>
        <w:t xml:space="preserve"> case has no application to this assessment of costs. Firstly, this argument should have been made before the judge who heard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Justice Brooke found that there was no contract of insurance or indemnity between Canadian Medical Protective Association and the doctors that would support a </w:t>
      </w:r>
      <w:r>
        <w:rPr>
          <w:rFonts w:ascii="arial" w:eastAsia="arial" w:hAnsi="arial" w:cs="arial"/>
          <w:i/>
          <w:color w:val="000000"/>
          <w:sz w:val="20"/>
          <w:lang w:val="en-US" w:eastAsia="en-US" w:bidi="ar-SA"/>
        </w:rPr>
        <w:t>Qureshi</w:t>
      </w:r>
      <w:r>
        <w:rPr>
          <w:rFonts w:ascii="arial" w:eastAsia="arial" w:hAnsi="arial" w:cs="arial"/>
          <w:color w:val="000000"/>
          <w:sz w:val="20"/>
          <w:lang w:val="en-US" w:eastAsia="en-US" w:bidi="ar-SA"/>
        </w:rPr>
        <w:t xml:space="preserve"> argument. His decision was upheld on appeal. In </w:t>
      </w:r>
      <w:r>
        <w:rPr>
          <w:rFonts w:ascii="arial" w:eastAsia="arial" w:hAnsi="arial" w:cs="arial"/>
          <w:i/>
          <w:color w:val="000000"/>
          <w:sz w:val="20"/>
          <w:lang w:val="en-US" w:eastAsia="en-US" w:bidi="ar-SA"/>
        </w:rPr>
        <w:t>Holland v. Douglas</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[2010] B.C.J. No. 1921</w:t>
        </w:r>
      </w:hyperlink>
      <w:r>
        <w:rPr>
          <w:rFonts w:ascii="arial" w:eastAsia="arial" w:hAnsi="arial" w:cs="arial"/>
          <w:color w:val="000000"/>
          <w:sz w:val="20"/>
          <w:lang w:val="en-US" w:eastAsia="en-US" w:bidi="ar-SA"/>
        </w:rPr>
        <w:t xml:space="preserve"> the Court of Appeal held that there was no evidence that any of the respondents were insured or had their legal fees paid by a third party. The respondents, thus, had standing to seek costs. The Court of Appeal found that the appellant Zsuzsanna Holland's conduct in this matter was deserving of rebuke. Consequently, special costs were awarded against her to reflect the court's strong disapproval of the spurious allegations made by the appellant against one of the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Mullins v. Levy</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[2010] B.C.J. No. 1420</w:t>
        </w:r>
      </w:hyperlink>
      <w:r>
        <w:rPr>
          <w:rFonts w:ascii="arial" w:eastAsia="arial" w:hAnsi="arial" w:cs="arial"/>
          <w:color w:val="000000"/>
          <w:sz w:val="20"/>
          <w:lang w:val="en-US" w:eastAsia="en-US" w:bidi="ar-SA"/>
        </w:rPr>
        <w:t xml:space="preserve"> Madam Justice Maisonville held that a registrar has no jurisdiction to negate the Court of Appeal's order by assessing costs at nil. If the judge or registrar had jurisdiction to negate the Court of Appeal's order by awarding no costs, such a decision would be an error of law. It was submitted too that the same principles apply to a registrar negating a decision of the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have no jurisdiction to look behind an order for costs to assess whether a party has been indemnified.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find that the order for costs to the doctors is still valid and I have not been convinced that I have any jurisdiction to look behind the order of the court. I am merely to assess a reasonable quantum of costs and certify that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Holland raised no objection to the unit amounts claimed. Nonetheless, I did review all the units, and assessed them. The following is the results of my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Bill of Costs Covering January 7, 2005 to December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first bill of costs submitted by the defendant physicians covers the time period from January 7, 2005 to December 31, 2006. It falls under the 2006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Appendix B. In 2006, Tariff Scale 3 had a unit value of $80 per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Amendments to Appendix B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came into effect on January 1, 2007. The second bill of costs submitted by the defendant physicians covers the time period from January 1, 2007 to March 18,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1B - Correspondence, conferences, instructions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tariff item covers a range of 1 to 20 units. The defendant physicians claimed the full 20 units, and their counsel submitted that where there was a discretionary range, they claimed the maximum. The litigation against the physicians was protracted and prohibitively expensive. Susann McKane, legal assistant employed by counsel for the defendants, says in her affidavit #2 at paragraph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this litigation Ms. Holland has corresponded frequently with our office by electronic and regular mail and facsimile transmission. We currently have seventeen correspondence folders associated with this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was advised at the assessment that they had, by then, accumulated an eighteenth correspondence file. Ms. McKane attaches some details of the protracted communication with Ms. Holland over issues such as scheduling examinations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Holland did not object to the claiming of 20 units. Given the nature and duration of this litigation, and the vast number of applications to court, I find that the claim of 20 units is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4 - All process ... for defending a proceeding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maximum of 10 units is claimed for this item number. There were seven physicians sued by Ms. Holland. Counsel for the physicians asked Ms. Holland to refrain from taking default until all defendants could be served, so that she could file one statement of defence. Ms. Holland was not prepared to wait for the delivery of one statement of defence, and therefore separate statements of defence were required. Those statements of defence had to be amended subsequently.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Holland did not object to the claiming of the maximum number of units for this tariff item. I allow 10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7 - Process for obtaining discovery and inspection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 doctors claimed the maximum of 10 units for this tariff item. The first list of documents submitted by Ms. Holland contained four documents. The paralegal for the defendant physicians requested Ms. Holland sign authorizations to release medical records relevant to this action. Several letters were sent to make this request. Finally, on April 25, 2005, two months later, Ms. Holland responded, refusing to sign any authorizations. The defendant physicians had no choice but to proceed with applications to compel production of relevant records. A month later, Ms. Holland indicated that she would sign the authorizations as requested. When those authorizations were not received, a notice of application was filed. An application was made before Master Bishop for production of medical records. Costs were awarded against Ms. Holland. Ms. Holland threatened to bring an appeal of the cost award. She withdrew that appeal in August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Under the circumstances, I find that an award of 10 units for this tariff item is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8 - Process for giving discovery and inspection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physicians claimed the maximum 10 units for this tariff item. The defendant physicians provided the plaintiff with a list of documents on May 4, 2005, which is produced as exhibit "X1" to the affidavit of Susann McKane. That list of documents contains four documents which are clinical records from Dr. Kelly. Cariboo Memorial Hospital's supplementary list of documents was prepared September 7, 2005, which contains a further ten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Holland arranged to come to the defendant counsel's office to examine documents. She also provided a notice to produce, demanding eleven documents. It was a position of the defendant physicians' counsel that those documents were not compellable by way of notice to produce, as they were not within the possession or control of the physicians or related to matters in question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do not agree with the defendant physicians' counsel that the maximum should be claimed under this tariff item. There were relatively few documents produced in support of this litigation. I will allow 5 units for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10 - Process for answering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 physicians claim the maximum 10 units for the process of answering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Holland prepared and delivered to Dr. Kelly twenty interrogatories on February 19, 2006. On March 14, 2006 the plaintiff served on Dr. Kelly a further seven interrogatories. On March 23, 2006 Dr. Kelly responded to some of the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November 19, 2006 the plaintiff served Dr. Bannerman with twenty-two interrogatories. On February 19, 2006 the plaintiff served Dr. Bannerman with a further seven interrogatories. On March 23 Dr. Bannerman replied to some of the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February 19, 2006 the plaintiff served Dr. Hicks with twenty-two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February 19, 2006 the plaintiffs served Dr. Donnelly with twenty-four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February 19, 2006 the plaintiff served Dr. Fedor with thirty-five interrogatories. On March 14, 2006 the plaintiff served Dr. Fedor with a further eight interrogatories.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February 19, 2006 the plaintiff served Dr. Marshall with seventy-one interrogatories. On April 19, Dr. Marshall responded to some of the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February 19, 2006 the plaintiff served Dr. Sobkin with thirty-seven interrogatories. On April 14, 2006 Dr. Sobkin responded to some of the questions. On March 14, 2006 the plaintiff served Dr. Sobkin with a further seven interrogatories. On April 14, 2006 Dr. Sobkin responded to some of the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Holland does not object to the number of units claimed for this item number. I find that the claim for the maximum 10 units is reasonable, given the fairly extensive use of interrogatories in this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12 - Process for making admission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physicians do not claim the maximum for this tariff item. They claim 5 units out of a maximum of 10, for making admissions of fact. Ms. Holland served a notice to admit dated August 8, 2006 on the defendant physicians. It contains six facts, the admissions of which are requested. There is a brief reply to the notice to admit, which is contained in two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Given the very brief number of admissions requested, and the very brief response, I will allow 2 units for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16 - Preparation for an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were two interlocutory applications during the time period covered by this bill of costs. One was on June 9, 2005. The defendant physicians brought an application before Master Bishop for production of medical records. On April 6, 2006 Master Bishop heard the defendant physicians' application regarding the interrogatories served by Ms. Holland. Each application was heard in one-half day or less. The tariff allows 3 units for a full day or 1.5 units for preparation for a one-half day contested application. There is no discretion in awarding units for this tariff item. I will allow 3 units for preparation for two one-half day interlocutory applications.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17 - Interlocutory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One of the applications under this item number was unopposed, and one was opposed. The defendant doctors have correctly claimed 4.5 units for this tariff item, which I will allow.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18 - Preparation for an application ...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doctors claim 5 units for preparation for the Rule 18A application before Madam Justice Beames on September 26, 2006. The tariff does not provide any discretion for this item number. I will allow 5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19 - Hearing of proceeding ... for judgment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Rule 18A application was opposed. The defendant doctors claim the maximum number of units, which is 10 units. There is no discretion in this unit item, and therefore I will allow 10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26 - Written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is no evidence before me to support this claim. The affidavit of Susann McKane stops its descriptive narrative after the interlocutory application of April 6, 2006 and then continues to deal with the second bill of costs. Extensive documents are attached to the affidavit of Susann McKane, but no written argument was attached and counsel at the assessment did not have a copy of the written argument with her and could not tell me how extensive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deny the claim for this unit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26.1 Preparation of an outline under Rule 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Item 26.1 provides a range for outlines, of between 1 and 3 units. Again, I have no evidence with respect to the extensiveness of the outline, and therefore I will only allow the minimum of 1 unit.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27 - Attendance at the court ... when trial or hearing not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claim 3 units, which the tariff allows for any attendance at court when the party is ready but the trial does not commence. On September 7, 2006 the parties attended Penticton for their hearing, but there was insufficient time for the court to hear the Rule 18A application. I will allow 3 units for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31 - Process relating to entry of an order or a certificate of costs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will allow 4 units for the entry of the order of Master Bishop of June 9, 2005, the order of Master Bishop of April 6, 2006, the entry of the order of Madam Justice Beames of October 30, 2006, and the entry of a certificate of costs which will be issued at the end of this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36 - Travel by a solicitor to attend at any hearing ... held more than 40 km from the place where the solicitor carries on business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solicitors claim 8 units for four trips from Vancouver to Penticton for court applications. According to the decision of </w:t>
      </w:r>
      <w:r>
        <w:rPr>
          <w:rFonts w:ascii="arial" w:eastAsia="arial" w:hAnsi="arial" w:cs="arial"/>
          <w:i/>
          <w:color w:val="000000"/>
          <w:sz w:val="20"/>
          <w:lang w:val="en-US" w:eastAsia="en-US" w:bidi="ar-SA"/>
        </w:rPr>
        <w:t>Allen v. Homan</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(1998), 45 B.C.L.R. (3d) 211</w:t>
        </w:r>
      </w:hyperlink>
      <w:r>
        <w:rPr>
          <w:rFonts w:ascii="arial" w:eastAsia="arial" w:hAnsi="arial" w:cs="arial"/>
          <w:color w:val="000000"/>
          <w:sz w:val="20"/>
          <w:lang w:val="en-US" w:eastAsia="en-US" w:bidi="ar-SA"/>
        </w:rPr>
        <w:t xml:space="preserve"> (S.C. Registrar), the assessing officer must decide whether it is reasonable in all of the circumstances for the party liable to pay costs to have to bear the expense for out-of-town counsel. One of the circumstances that I can consider is whether there is a pool of experienced local counsel who could have dealt with the case. In this case, Karen Douglas has considerable experience representing physicians in medical malpractice cases, and it seems reasonable that she should be retained by a number of physician defendants to defend this action. I will allow 8 units claimed under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am allowing 95.5 units on this bill of costs, at the unit value of $80 per unit, for a total of $7,640 plus GST and PST.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No objection was raised by Ms. Holland about the amount of disbursements claimed. After reviewing the receipts attached to the affidavit of Susann McKane, I have no objection to allowing the taxable disbursements at $8,391.87 (including taxes) and the non-taxable disbursements of $734.80, for total disbursements of $9,126.67.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Bill of Costs Covering January 1, 2007 to March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As stated earlier, there was an amendment to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Appendix B, party and party costs' tariff, which took effect January 1, 2007. The scale of matters of ordinary difficulty or importance changed from Scale 3 to Scale B. The value for each unit allowed on an assessment conducted after January 1, 2007 is $110 per unit for Scale B. Scale B is the equivalent to the former Scale 3 in description of difficulty or importance, and therefore I find that is the appropriate unit value to assign to this second bill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1B - Correspondence, conferences, instructions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the commencement of the proceeding to completion of the trial, the minimum for this tariff item is 10 and the maximum is 30. For the same reasons stated under the first bill of costs, counsel for the defendant physicians claimed the maximum under this tariff item. In the affidavit of Suann McKane, a number of letters are attached and I am reminded that the correspondence on this file fills eighteen correspondence file folders. Ms. Holland does not disagree with the submissions. Given the nature and duration of the litigation, and the vast number of applications from January 2007 onward, I find the maximum claim of 30 units is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4 - All process ... for defending a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Under this unit item, the defendant doctors claim 10 units for commencing and prosecuting a proceeding. Although a new action was not commenced, there were several affidavits prepared in support of the defendant doctors' application pursuant to Rule 18A to strike Mr. Holland's claim against the defendant doctors. The statements of defence in this proceeding were filed in 2005, and the maximum was claimed under this tariff item in the first bill of costs. Those statements of defence were for defending the entire action brought both by Ms. Holland and Jonathan David Holland. It is not appropriate to claim for preparation of affidavits in support of the Rule 18A application under this tariff item. Those affidavits may be claimed under tariff item 18. I deny these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8 - Process for giving discovery and inspection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Under the new tariff, document production is divided according to the number of documents produced. If 1 to 999 documents are produced, then the party can claim between 1 and 10 units. I have reviewed the supplemental list of documents filed after January 1, 2007 and it contains two documents. I will allow 1 unit under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14 - Preparation for examination of a person [for discovery]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tariff provides 4 units for the party conducting the examination for discovery, provided the examination for discovery takes a full day, and 3 units for the party being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doctors claim 1.5 units for one-half day of preparation for the examination for discovery of Dr. Donnelly in Williams Lake, by Ms. Holland, on July 3, 2007. I will allow that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doctors claim for preparation for the one-half day examination for discovery of Dr. Fedor in Williams Lake, by Ms. Holland, on August 20, 2007. I will allow 1.5 units for that one-half day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 doctors claim for preparation for the one-half day examination for discovery of Dr. Marshall in Nanaimo, by Ms. Holland, on October 4, 2007. I will allow 1.5 units for that one-half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total of 4.5 units is allowed under tariff item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15 - Attendance on examination for discovery of a person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tariff allows the party conducting the examination for discovery to claim 8 units per full day, and allows the party being examined 5 units per full day. The defendant doctors claim 7.5 units, which is 2.5 units for each examination for discovery referred to above. I will allow the 7.5 units claimed under this item number.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16 - Preparation for an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 doctors claim 18 units for preparation for three opposed interlocutory applications. They were held on March 21, 2007, October 17 to 19, 2007 and February 13 to 14,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will allow 3 units for preparation for each day of hearing. The March 21, 2007 application before Mr. Justice Josephson took one day. The application on October 17 to 19, 2007 before Mr. Justice Brooke took three days. Preparation for Ms. Holland's February 13 to 14, 2008 application before Mr. Justice Brooke took two days. I will allow a total of 18 units under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17 - Interlocutory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For the same applications listed above, the defendant doctors claim 30 units in total. That is 5 units on March 21, 2007, 15 units for a further three days October 17 to 19, 2007, and 10 units for the application on February 13 to 14, 2008. I will allow the full 30 units under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17.1 - Preparation for [assessment of bill of costs]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Item 17.1 of the tariff allows 3 units for preparation for hearing an assessment of a bill of costs. The defendant doctors claim one-half day at 1.5 units for July 20, 2010 and one-half day for the assessment of the bill of costs on December 16, 2010, for a total of 3 units. I will allow this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18 - Preparation for an application ...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for the defendant doctors neglected to claim anything under tariff item 18, however they did prepare for a Rule 18A application which was heard by Madam Justice Ross on November 4, 2008 and they were successful. Costs were awarded against the plaintiff, Jonathan David Holland. The defendant doctors are, therefore, entitled to claim for their preparation for that Rule 18A application which, I am advised, took two days to hear, if one includes the adjournment application brought on November 3, 2008. I find that it is reasonable to include that hearing date here. I will, therefore, allow 10 units under tariff item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19 - Hearing of proceeding ... for judgment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for the defendant doctors amended the bill of costs to include a claim for 20 units under tariff item 19. They attended before Madam Justice Ross on November 3 and 4. I will, therefore, allow the 20 units under tariff item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22 - Preparation for attendance [at a pre-trial conference]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doctors claim 12 units for preparation for a number of case management conferences. Those case management conferences occurred on May 28, 2007; July 13, 2007; September 7, 2007; October 25, 2007; January 22, 2008; May 13, 2008; June 27, 2008; and September 26, 2008. I will allow 12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23 - Attendance at a pre-trial [conference]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 doctors claim 19 units for attendance at case management conferences, on the same dates referred to above. I will allow the full 19 units under tariff item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26 - Written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 doctors claim 20 units under tariff item 26 for written argument produced for the application on October 17 through 19, 2007 before Mr. Justice Brooke on the issue of spoliation, and for written argument produced for the summary trial application on November 3 through 4, 2008. There is no evidence before me as to the extensiveness of the written argument. I am, therefore, denying the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26.1 Preparation of an outline under Rule 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doctors claim 3 units for preparation of an outline addressing the spoliation application before Mr. Justice Brooke. I will allow those 3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31 - Process relating to entry of an order or a certificate of costs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doctors will have filed eight orders, including entry of the certificate of costs following this assessment. I will allow 8 units for this tariff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Tariff Item 36 - Travel by a solicitor to attend at any hearing ... held more than 40 km from the place where the solicitor carries on business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 doctors' solicitor claims 22 units for eleven days where travel was necessary. I will allow this claim for the full 22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Total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am allowing 188 units on this bill of costs, at the unit value of $110 per unit, for a total of $20,680.00 plus GST and PST.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There was no objection to any of the disbursements claimed. I will allow taxable disbursements at $11,987.68 (including taxes) and the non-taxable disbursements at $289.45, for total disbursements of $12,286.13.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B.M. YOUNG (as Registrar)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7934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6" w:history="1">
        <w:r>
          <w:rPr>
            <w:rFonts w:ascii="arial" w:eastAsia="arial" w:hAnsi="arial" w:cs="arial"/>
            <w:b/>
            <w:bCs/>
            <w:i/>
            <w:color w:val="0077CC"/>
            <w:kern w:val="32"/>
            <w:sz w:val="28"/>
            <w:szCs w:val="32"/>
            <w:u w:val="single"/>
            <w:shd w:val="clear" w:color="auto" w:fill="FFFFFF"/>
            <w:lang w:val="en-US" w:eastAsia="en-US" w:bidi="ar-SA"/>
          </w:rPr>
          <w:t>Homme v. 566935 British Columbia Ltd. (c.o.b. West Coast Resorts), [2006] B.C.J. No. 2666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Keighley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S053341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2666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1501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1029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Philip A. Homme, Plaintiff, and 566935 British Columbia Ltd. dba West Coast Resorts, West Coast Resorts Management Ltd., West Coast Resorts - QCI Corp., Bridgeview Marine Ltd. and Lee Anthony Polk, Defendants, and 566935 British Columbia Ltd. dba West Coast Resorts, West Coast Resorts Management Ltd., West Coast Resorts - QCI Corp. and Jane Doe,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 paras.)</w:t>
      </w:r>
    </w:p>
    <w:p>
      <w:pPr>
        <w:jc w:val="both"/>
        <w:rPr>
          <w:rFonts w:ascii="arial" w:eastAsia="arial" w:hAnsi="arial" w:cs="arial"/>
          <w:sz w:val="20"/>
          <w:lang w:val="en-US" w:eastAsia="en-US" w:bidi="ar-SA"/>
        </w:rPr>
      </w:pPr>
      <w:bookmarkStart w:id="111" w:name="Counsel_32"/>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behalf of Counsel for the Plaintiff: R. Johal, Articled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Lee Anthony Polk: W.M. HolBurn, Q.C., K.J. McLaren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566935 British Columbia Ltd., dba West Coast Resorts, West Coast Resorts Management Ltd. and West Coast Resorts - QCI Corp: A. Mayer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2" w:name="Judgment_32"/>
      <w:bookmarkEnd w:id="112"/>
      <w:r>
        <w:pict>
          <v:line id="_x0000_s1136" style="position:absolute;z-index:2517473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3" w:name="MASTER KEIGHLEY"/>
            <w:bookmarkEnd w:id="113"/>
            <w:r>
              <w:rPr>
                <w:rFonts w:ascii="arial" w:eastAsia="arial" w:hAnsi="arial" w:cs="arial"/>
                <w:b/>
                <w:color w:val="000000"/>
                <w:sz w:val="30"/>
                <w:lang w:val="en-US" w:eastAsia="en-US" w:bidi="ar-SA"/>
              </w:rPr>
              <w:t>MASTER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TO THE 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claims damages for alleged personal injuries and loss of income arising out of a boating incident which is alleged to have occurred on June 20, 2003. The plaintiff says that, on that date, he was a guest at a lodge operated by the Defendants 566935 British Columbia Ltd. dba West Coast Resorts, West Coast Resorts Management Ltd., and West Coast Resorts - QCI Corp. (the "West Coast defendants") and a passenger in a small fishing boat owned by the West Coast defendants, built by the defendant Bridgeview Marine Ltd. and then operated by the Defendant Lee Anthony Polk ("Polk"), the latter also a guest at the lodge. The plaintiff alleges that he was injured when the boat struck a wave.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West Coast defendants claim that the plaintiff's injuries, if suffered, were due in whole or in part to Polk's negligent operation of the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Polk is and was, at the material time, a resident of the State of Mississippi, in the United States of America. On March 29, 2006, some 5 days prior to Polk's scheduled examination for discovery in Columbia, Mississippi Polk issued a Third Party Notice against the West Coast defendants alleging, in part, that:</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Polk's payment for use of facilities at the lodge formed a contract between Polk and the West Coast defendants and that the West Coast defendants owed Polk a duty of care;</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injuries, should he succeed in the action, were caused in whole or in part by the breach of contract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West Coast Defendants; and,</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of the West Coast defendants included failure to provide adequate or any insurance coverage to Polk and failing to advise Polk that he was not covered by the lodge operators' insurance when they knew or ought to have known that Polk presumed such insurance was provided thereby depriving Polk of the opportunity to decline to operate the boat if inadequately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his examination discovery, Polk was advised by his counsel not to answer questions relating to his own insurance coverage or what steps he took to secure coverage, prior to his attendance at the lodge. Polk did say:</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had he been aware that insurance was not provided, he would have opted for the more comprehensive course of vessel operation offered and a guide;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had enquired as to whether insurance coverage was provided for his benefit and was told that the operators were "fully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was not asked if he would have declined to operate the boat had he known that coverage was not provided for his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WEST COAST DEFENDANTS'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West Coast defendants seek an order that Polk re-attend for examination for discovery at the offices of Charest Reporting, 1650-885 West Georgia Street, Vancouver, British Columbia for the purpose of answering the questions put to him on the previous occasion with respect to coverage available to him at the time of the incident and all other proper questions arising from the answers given. The West Coast defendants also seek an order requiring Polk to produce, within 7 days, a copy of any liability policy relied upon by him together with any certificate of insurance issued by his insurance provider. I understand that the parties have now exchanged policies (Polk has now agreed to provided a copy of his own vessel insurance policy without redaction) leaving only the issue of whether Polk should submit to further examination on the terms sought by the West Coast defendants, who also seek costs against Polk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POLK'S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Polk's motion seeks to have the West Coast defendants produce a copy of their underwriting file. During submissions, Mr. Holburn narrowed the claim to the underwriting file relating to this particular matter. Polk also seeks an order requiring the West Coast defendants to produce a copy of their insurance agent's underwriting file. Two other aspects of their motion, namely, claims for an order that the West Coast defendants provide a letter of denial explaining why Polk was not entitled to coverage under their policy and an order that they produce a copy of their policy of insurance and related "Certificate of Entry" were adjourned generally at Polk's request. Polk seeks the costs of 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 POLK BE REQUIRED TO ANSWER QUESTIONS WITH REGARD TO INSURANCE COVERAGE AVAILABLE TO HIM REGARDING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Polk's position, as set out in the Third Party Notice seems to be, essentially, that the West Coast defendants failed to provided insurance coverage for his benefit and failed to advise of this in circumstances where they knew or ought to have known, that Polk presumed it was provided. This deprived him, he says, of the opportunity to decline to operate the boat if he was not adequately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It seems to be fairly trite law that a tortfeasor (or joint tortfeasor) cannot claim any benefit from a policy of insurance owned by the victim. The latter is entitled, if he proves his case, to recover damages, without deduction of any proceeds payable under a policy of insurance owned by him. In the case at bar, the issue of whether Polk has been or will be fully compensated by insurance for the claim brought by the plaintiff is irrelevant to the issues between Polk and the West Coast defendants. The latter say, however, that if Polk knew that he had insurance coverage available from other sources, then his suggestion that he would not have operated the boat had he known that coverage was not provided by the lodge operator makes no sense. I disagree. Polk was not asked, at his discovery, whether he would have declined to operate the boat in these circumstances. At this point, no evidentiary connection has been made between his possible state of mind and the existence of insurance coverage from his own provider. In these circumstances, I cannot see that the proposed questioning has any relevance. The application to have Polk attend for further questioning on the terms sought is dismissed. To the extent that the application of the West Coast defendants for copies of liability insurance policies and certificates entitling Polk to coverage remains (after delivery of an unredacted copy of Polk's own vessel policy, which counsel has agreed to provide), that application is also dismissed on the same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POLK ENTITLED TO A COPY OF THE WEST COAST DEFENDANTS' UNDERWRITING FILE REGARDING COVERAGE</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request is made of the West Coast defendants; not of their insurer, a non-party. I am satisfied that the resort's internal insurance file contents relating to the operation of watercraft by the resort are relevant to the issues raised in the Third Party notice and must be disclosed. The file may contain correspondence or other documentation relating to the decision of either the insured or insurer concerning the issue of coverage for guests and may lead him to a train of enquiry which may enable Polk to advance his own case or damage that advanced by the West Coast defendants, to paraphrase Brett, L.J.'s test enunciated in </w:t>
      </w:r>
      <w:r>
        <w:rPr>
          <w:rFonts w:ascii="arial" w:eastAsia="arial" w:hAnsi="arial" w:cs="arial"/>
          <w:b/>
          <w:i/>
          <w:color w:val="000000"/>
          <w:sz w:val="20"/>
          <w:lang w:val="en-US" w:eastAsia="en-US" w:bidi="ar-SA"/>
        </w:rPr>
        <w:t>Cie Financiered du Pacifique v. Peruvian Guano Co.</w:t>
      </w:r>
      <w:r>
        <w:rPr>
          <w:rFonts w:ascii="arial" w:eastAsia="arial" w:hAnsi="arial" w:cs="arial"/>
          <w:color w:val="000000"/>
          <w:sz w:val="20"/>
          <w:lang w:val="en-US" w:eastAsia="en-US" w:bidi="ar-SA"/>
        </w:rPr>
        <w:t xml:space="preserve"> (1882), 11 Q.B.D. 55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 POLK ENTITLED TO A COPY OF THE INSURANCE AGENT'S UNDERWRITING FILE REGARDING COVERAGE</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Again, the request is made of the West Coast defendants, rather than the agent, or broker, as the case may be. I do not believe that I am sufficiently informed as to the relationship between these defendants and the "agent" or broker to determine whether such documentation (which insofar as it relates to an application for watercraft coverage by the resort, would be relevant) is in the possession (as the Rule requires) of the parties from whom it is sought. I am mindful of the authorities [</w:t>
      </w:r>
      <w:r>
        <w:rPr>
          <w:rFonts w:ascii="arial" w:eastAsia="arial" w:hAnsi="arial" w:cs="arial"/>
          <w:b/>
          <w:i/>
          <w:color w:val="000000"/>
          <w:sz w:val="20"/>
          <w:lang w:val="en-US" w:eastAsia="en-US" w:bidi="ar-SA"/>
        </w:rPr>
        <w:t>Jones Gable and Company Ltd. v. Price</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(1977), 5 B.C.L.R. 103</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Sturzenegger (c.o.b. Zurich Trucking) v. K. Peters Industries Northern Ltd.</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[2003] Y.J. No. 181</w:t>
        </w:r>
      </w:hyperlink>
      <w:r>
        <w:rPr>
          <w:rFonts w:ascii="arial" w:eastAsia="arial" w:hAnsi="arial" w:cs="arial"/>
          <w:color w:val="000000"/>
          <w:sz w:val="20"/>
          <w:lang w:val="en-US" w:eastAsia="en-US" w:bidi="ar-SA"/>
        </w:rPr>
        <w:t xml:space="preserve"> (Y.T.S.C.)] which provide that the law of principal and agent applies to the issues of possession or control, but I am simply not able to determine, on the evidence before me, whether such a relationship subsisted here. I would hope that the West Coast defendants would take whatever steps they can to obtain this disclosure, but Polk always has the alternative of disclosure under Rule 26(11) on notice to the "agent". The application pursuant to Rule 26(10) for disclosure of the "agent's" file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KEIGHLEY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7" style="position:absolute;z-index:2517944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Honborg v. Private Career Training Institutions Agency, [2015] B.C.J. No. 1175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June 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S153517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1175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965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Kenneth G. Honborg, and DSC Hotel Management Systems Ltd., doing business as Executive Hotel Management College, Plaintiffs, and Private Career Training Institutions Agency,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jc w:val="both"/>
        <w:rPr>
          <w:rFonts w:ascii="arial" w:eastAsia="arial" w:hAnsi="arial" w:cs="arial"/>
          <w:sz w:val="20"/>
          <w:lang w:val="en-US" w:eastAsia="en-US" w:bidi="ar-SA"/>
        </w:rPr>
      </w:pPr>
      <w:bookmarkStart w:id="114" w:name="Counsel_33"/>
      <w:bookmarkEnd w:id="11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8"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K. Honborg.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C.E. Hunter, H.E. Cochran.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5" w:name="Judgment_33"/>
      <w:bookmarkEnd w:id="115"/>
      <w:r>
        <w:pict>
          <v:line id="_x0000_s1139" style="position:absolute;z-index:2517483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6" w:name="N. SHARMA J. (orally)"/>
            <w:bookmarkEnd w:id="116"/>
            <w:r>
              <w:rPr>
                <w:rFonts w:ascii="arial" w:eastAsia="arial" w:hAnsi="arial" w:cs="arial"/>
                <w:b/>
                <w:color w:val="000000"/>
                <w:sz w:val="30"/>
                <w:lang w:val="en-US" w:eastAsia="en-US" w:bidi="ar-SA"/>
              </w:rPr>
              <w:t>N. SHARMA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applications before me:</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to stay the suspension of the operations of the plaintiff, DSC Hotel Management Systems Ltd. d.b.a. Executive Hotel Management College ("College"). The plaintiff, Mr. Honborg, owns the College and represented it in this litigation;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by the defendant, Private Career Training Institutions Agency ("Agency"), to strike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If the application to strike is successful, it automatically nullifies the application for a stay. For that reason, I will address the defendant's application first. Before doing so, it is important to outline the relevant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Statutory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College runs a hotel management school for international students. Like other such institutions, it is regulated pursuant to the </w:t>
      </w:r>
      <w:r>
        <w:rPr>
          <w:rFonts w:ascii="arial" w:eastAsia="arial" w:hAnsi="arial" w:cs="arial"/>
          <w:i/>
          <w:color w:val="000000"/>
          <w:sz w:val="20"/>
          <w:lang w:val="en-US" w:eastAsia="en-US" w:bidi="ar-SA"/>
        </w:rPr>
        <w:t>Private Career Training Institutions Act</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S.B.C. 2003, c.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Agency is established pursuant to s.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Section 3 sets out the objects of the Agency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agency has the following objects: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basic education standards for registered institutions and to provide consumer protection to the students and prospective students of registered institutions;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establish standards of quality that must be met by accredited institutions;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carry out, in the public interest, its powers, duties and functions under this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Agency must appoint a registrar who carries out the functions and duties assigned to him or her in order to meet the objects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Section 7 stipulates only registered institutions can offer career training. In order to be registered, s. 8 requires the institution to satisfy the registrar that it meets the registration requirements and pays all fees. Once registered, an institution can be accredited under s. 9. The Agency must grant accreditation to a registered institution that applies and pays all fees, if it satisfies the accreditation requirements. The registrar may suspend or cancel registration or accreditation, if the registrar is satisfied that the institution no longer complies with the statutory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agency is authorized to establish bylaws under s. 6(1), including with regard to establishing requirements for registration (s. 6(1)(h)), accreditation (s. 6(1)(i)) and renewal, suspension, cancellation or reinstatement of institutions' registration or accreditation (s. 6(1)(l)). The registration and accreditation requirements are contained in ss. 14 - 17 and 18 - 22 of the Agency's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Section 8(3)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allows the registrar to refuse to register an institution, or renew its registration, if the registrar considers it is in the public interest to do so in light of the institution's financial standing (governed in part by bylaw 25) or the institution's past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Section 8(4) allows the registrar to suspend (with conditions, if appropriate) an institution for a period of time or cancel its registration. The impact of s. 8(4) is that it empowers the registrar to monitor institutions for continuing compliance. In order to protect students already in the program, a suspended institution may still continue to provide training to current students but may not enroll future students until suspension is lifted (s.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person affected by the registrar's suspension, cancellation or refusal of registration or accreditation may apply to the registrar for a reconsideration of the decision within 30 days from the date of the decision (s. 10(1) and (2)). That reconsideration decision then can be appealed to the Agency's board (s. 10(3) and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provincial government assumed direct responsibility for the regulation of private career training institutions in April 2014 by appointing a public administrator in place of the Agency's board, as permitted under s. 22. Draft legislation was introduced in February 2015 which intended to replace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but it was not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College first applied for registration in February 2013. It was advised in April 2013 that its application was incomplete and a number of outstanding issues had to be resolved before the application could move forward. Those issues were addressed and the College was registered in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February 2014, the federal government amended a regulation under the </w:t>
      </w:r>
      <w:r>
        <w:rPr>
          <w:rFonts w:ascii="arial" w:eastAsia="arial" w:hAnsi="arial" w:cs="arial"/>
          <w:i/>
          <w:color w:val="000000"/>
          <w:sz w:val="20"/>
          <w:lang w:val="en-US" w:eastAsia="en-US" w:bidi="ar-SA"/>
        </w:rPr>
        <w:t>Immigration and Refugee Protection Act</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S.C. 2001, c. 27</w:t>
        </w:r>
      </w:hyperlink>
      <w:r>
        <w:rPr>
          <w:rFonts w:ascii="arial" w:eastAsia="arial" w:hAnsi="arial" w:cs="arial"/>
          <w:color w:val="000000"/>
          <w:sz w:val="20"/>
          <w:lang w:val="en-US" w:eastAsia="en-US" w:bidi="ar-SA"/>
        </w:rPr>
        <w:t>, which had the effect of denying a student visa to any person applying to study at a Canadian institution unless that institution was accredited by the province in which it was situated. The federal government required each province to create and provide a "Designated List of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Shortly thereafter, the British Columbia Ministry of Advanced Education ("Ministry"), which has responsibility for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announced that in order to be designated for the purpose of the federal regulation, each institution offering secondary or language education programs to international students would need to receive an "Education Quality Assurance" designation. To be eligible to apply for that designation, the institution had to be accredited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informed me, and Mr. Honborg did not disagree, that the Ministry also established a transition period such that institutions that were in the process of getting accredited when the new regulation came into force have until December 31, 2015 to obtain accreditation. This applies to the College because it submitted an application for accreditation in October 2014 and the Agency started the accreditation process in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Honborg sent an email to the Agency's legal counsel dated April 15, 2015, when the College was still in the accreditation process. He said he was providing it as an update of a pressing legal matter. Among the things mentioned in that letter are the fact that the College had started legal action against the federal government alleging implementation of the policy (the February 2014 regulation) was discriminatory and violated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The College also alleges the policy is destructive to its business and caused irreparable harm to its reputation. As of June 2014, all agents stopped working with the College and visas for every student wanting to apply to the college were denied. He then wrote: "[a]t this time, we are not including the [Agency] in this action, since we believe the [Agency] is attempting to work with us to resolve the issues under its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Next, he requested the assistance of the Agency with regard to some difficulties the College was having with student refunds: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purpose of this letter is to advise you of the situation, and to request further assistance in providing the remaining refunds. Since we have no revenue for over 9 months, all of our resources have been used to provide refunds to students, but we did not expect a 100% denial rate. We are in a position where </w:t>
      </w:r>
      <w:r>
        <w:rPr>
          <w:rFonts w:ascii="arial" w:eastAsia="arial" w:hAnsi="arial" w:cs="arial"/>
          <w:color w:val="000000"/>
          <w:sz w:val="20"/>
          <w:u w:val="single"/>
          <w:lang w:val="en-US" w:eastAsia="en-US" w:bidi="ar-SA"/>
        </w:rPr>
        <w:t>we cannot continue to complete the remaining refunds, due to cash limitations</w:t>
      </w:r>
      <w:r>
        <w:rPr>
          <w:rFonts w:ascii="arial" w:eastAsia="arial" w:hAnsi="arial" w:cs="arial"/>
          <w:color w:val="000000"/>
          <w:sz w:val="20"/>
          <w:lang w:val="en-US" w:eastAsia="en-US" w:bidi="ar-SA"/>
        </w:rPr>
        <w:t>. I have attached a spreadsheet listing the remaining outstanding refunds."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Bylaw 25.1 requires institutions to possess adequate revenues and assets to meet their financial responsibilities. Bylaw 37.15 requires that refunds to students be paid within 30 days of the withdrawal from the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registrar responded to Mr. Honborg's letter by letter dated April 23, 2015. The registrar said the College's registration would be suspended on April 30, 2015, unless it could demonstrate within seven days that all necessary refunds were processed. The Agency acknowledges it received correspondence from the College following this letter, but its position is that none of that correspondence demonstrated that all necessary refunds had been processed.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College responded to that letter with a number of emails dated the same day. In one of those emails, the College said its request for assistance was because "the [A]gency was the cause of the difficulties by implementing an unlawful, discriminatory policy." I assume the policy referred to is the federal government's regulation or the provincial government's response to that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That email went on to say it was "formal notice" that if its registration was suspended the College would seek redress in the British Columbia Supreme Court to reverse the suspension and recover damages. The College further alleged the Agency not only has a duty to assist students, it has a duty to assist institutions. Mr. Honborg characterized the Agency's actions as "heavy handed" and draconian, accused an agency official of being prejudiced towards the College and making "slanderous suggestions" and stated the Agency's suggestion that the College could not meet its financial obligations was "libelous".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April 27, 2015, the Agency responded to the numerous emails from Mr. Honborg and, in its letter, offered to consider extending the date by which the College had to demonstrate compliance by confirming the refund of all student tuition. As of the date of the hearing, the College had not yet provided the confirmation requested by the Agency that student refunds have been processed.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April 30, 2015, the plaintiffs filed a notice of civil claim against the Agency. That notice alleges the Agency was negligent because, among other things, it failed to approve the College's application for accreditation in a reasonable manner, failed to exercise reasonable care when implementing policies, wilfully interfered with the College's practices and delayed approvals when it knew the delay would cause the College to suffer harm and loss.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seek damages and certain specific costs. They also seek "an order directing the Agency to approve accreditation of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part 3 of the notice of civil claim which sets out the "Legal Basis", the plaintiffs say the Agency owed it a duty of care. They also "plead and rely" on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I confirmed that no notice of Constitutional Question had been sent to the Attorneys General; moreover, there is no particularity attached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 not even a section is identified. I, therefore, find the constitutional claims are not properly brought and cannot be considered in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Agency did not suspend the College until May 5, 2015. In a letter sent that day, the Agency stated the suspension was "based on [the College's] inability to comply with Bylaws 25.1 and 37.15." That letter again stated that the College's suspension could be lifted if it could "provide confirmation that all necessary refunds, being those owing longer than 30 days have been completed" by May 26, 2015. The letter also confirmed that failure to meet that deadline would result in cancellation of the College's registration.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that letter, the Agency advised the College of its right to seek a reconsideration (the deadline for that is June 5, 2015). On May 26, 2015, the Agency again contacted the College seeking any evidence that the College had met the condition for reinstatement and indicating, again, that the Agency would consider a further extension to the deadline to provide a response to June 1, 2015. It also again reminded the College of the deadline to seek reconsideration and suggested an extension to that date could be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College's response to the Agency was that it was seeking a stay in court and would not comment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Agency's legal counsel swore an affidavit and in it she says the Agency has received complaints about the adequacy of refunds received from the College. The College was notified of the complaints but in response sent correspondence saying "this matter is currently before the Supreme Court." The College offered no further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the hearing Mr. Honborg confirmed that he was aware of the Agency's offer to extend the deadline to provide confirmation and of the right to seek reconsideration but that he consciously chose not to pursue those because he does not believe he can get a fair hearing because of the Agency's bias against the College. Other than his disagreement with the Agency's decision, there is no evidence to substantiate the claim of prejudicial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Agency submits the claim should be struck pursuant to Rule 9-5(1)(a)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"disclosing no reasonable claim" and/or Rule 9-5(1)(d) as an abuse of the court's process. I will address abuse of process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Abuse of process as identified in Rule 9-5(1)(d) is a flexible doctrine. The court must take into account whether allowing the claim to proceed would violate the principles of "judicial economy, consistency, finality and the integrity of the administration of justice":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21. This doctrine encompasses situations where a claim is a collateral attack on an administrative decision that could be appealed or challenged with an application for judicial review. The Supreme Court of Canada in </w:t>
      </w:r>
      <w:r>
        <w:rPr>
          <w:rFonts w:ascii="arial" w:eastAsia="arial" w:hAnsi="arial" w:cs="arial"/>
          <w:i/>
          <w:color w:val="000000"/>
          <w:sz w:val="20"/>
          <w:lang w:val="en-US" w:eastAsia="en-US" w:bidi="ar-SA"/>
        </w:rPr>
        <w:t>Holland</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Saskatchewan</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at para. 9 confirmed that "[t]he proper remedy for breach of statutory duty by a public authority, traditionally viewed, is judicial review for invalidity ... No parallel action lies in tort" (see also </w:t>
      </w:r>
      <w:r>
        <w:rPr>
          <w:rFonts w:ascii="arial" w:eastAsia="arial" w:hAnsi="arial" w:cs="arial"/>
          <w:i/>
          <w:color w:val="000000"/>
          <w:sz w:val="20"/>
          <w:lang w:val="en-US" w:eastAsia="en-US" w:bidi="ar-SA"/>
        </w:rPr>
        <w:t>Cimaco International Sales, Inc. v. British Columbia (Attorney General)</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at para. 56 [</w:t>
      </w:r>
      <w:r>
        <w:rPr>
          <w:rFonts w:ascii="arial" w:eastAsia="arial" w:hAnsi="arial" w:cs="arial"/>
          <w:i/>
          <w:color w:val="000000"/>
          <w:sz w:val="20"/>
          <w:lang w:val="en-US" w:eastAsia="en-US" w:bidi="ar-SA"/>
        </w:rPr>
        <w:t>Cimaco</w:t>
      </w:r>
      <w:r>
        <w:rPr>
          <w:rFonts w:ascii="arial" w:eastAsia="arial" w:hAnsi="arial" w:cs="arial"/>
          <w:color w:val="000000"/>
          <w:sz w:val="20"/>
          <w:lang w:val="en-US" w:eastAsia="en-US" w:bidi="ar-SA"/>
        </w:rPr>
        <w:t xml:space="preserve">]). As long ago as 1999, this court recognized the impropriety of attacking administrative law decisions by way of a civil action in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1999 CanLII 6494</w:t>
        </w:r>
      </w:hyperlink>
      <w:r>
        <w:rPr>
          <w:rFonts w:ascii="arial" w:eastAsia="arial" w:hAnsi="arial" w:cs="arial"/>
          <w:color w:val="000000"/>
          <w:sz w:val="20"/>
          <w:lang w:val="en-US" w:eastAsia="en-US" w:bidi="ar-SA"/>
        </w:rPr>
        <w:t xml:space="preserve"> (B.C.S.C.), referred to in </w:t>
      </w:r>
      <w:r>
        <w:rPr>
          <w:rFonts w:ascii="arial" w:eastAsia="arial" w:hAnsi="arial" w:cs="arial"/>
          <w:i/>
          <w:color w:val="000000"/>
          <w:sz w:val="20"/>
          <w:lang w:val="en-US" w:eastAsia="en-US" w:bidi="ar-SA"/>
        </w:rPr>
        <w:t>Cimaco</w:t>
      </w:r>
      <w:r>
        <w:rPr>
          <w:rFonts w:ascii="arial" w:eastAsia="arial" w:hAnsi="arial" w:cs="arial"/>
          <w:color w:val="000000"/>
          <w:sz w:val="20"/>
          <w:lang w:val="en-US" w:eastAsia="en-US" w:bidi="ar-SA"/>
        </w:rPr>
        <w:t xml:space="preserve">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As a result of this distinction between judicial review and civil litigation, a party cannot seek a remedy statutorily provided for by judicial review process through civil proceedings. Such an evasion of the judicial review process is known as a collateral attack and is prohibited. Where the legislature clearly intends to confer jurisdiction on an appeal tribunal to hear and determine certain matters, the court lacks the jurisdiction to do so [citation omitted]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is not restricted to the pleadings when assessing abuse of process under Rule 9-5(1)(d). It may be appropriate to consider some evidence that is adduced for the purpose of characterizing the claim as abuse of process: </w:t>
      </w:r>
      <w:r>
        <w:rPr>
          <w:rFonts w:ascii="arial" w:eastAsia="arial" w:hAnsi="arial" w:cs="arial"/>
          <w:i/>
          <w:color w:val="000000"/>
          <w:sz w:val="20"/>
          <w:lang w:val="en-US" w:eastAsia="en-US" w:bidi="ar-SA"/>
        </w:rPr>
        <w:t>Shuswap Lake Utilities Ltd. v. Mattison,</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2008 BCCA 176</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With regard to Rule 9-5(1)(a), the issue is whether it is plain and obvious on the basis of the pleadings, and assuming the facts alleged in them are true, that the claim discloses no cause of action or that it has no reasonable prospect of success: </w:t>
      </w:r>
      <w:r>
        <w:rPr>
          <w:rFonts w:ascii="arial" w:eastAsia="arial" w:hAnsi="arial" w:cs="arial"/>
          <w:i/>
          <w:color w:val="000000"/>
          <w:sz w:val="20"/>
          <w:lang w:val="en-US" w:eastAsia="en-US" w:bidi="ar-SA"/>
        </w:rPr>
        <w:t>R</w:t>
      </w:r>
      <w:r>
        <w:rPr>
          <w:rFonts w:ascii="arial" w:eastAsia="arial" w:hAnsi="arial" w:cs="arial"/>
          <w:color w:val="000000"/>
          <w:sz w:val="20"/>
          <w:lang w:val="en-US" w:eastAsia="en-US" w:bidi="ar-SA"/>
        </w:rPr>
        <w:t xml:space="preserve">. v. </w:t>
      </w:r>
      <w:r>
        <w:rPr>
          <w:rFonts w:ascii="arial" w:eastAsia="arial" w:hAnsi="arial" w:cs="arial"/>
          <w:i/>
          <w:color w:val="000000"/>
          <w:sz w:val="20"/>
          <w:lang w:val="en-US" w:eastAsia="en-US" w:bidi="ar-SA"/>
        </w:rPr>
        <w:t>Imperial Tobacco Canada</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Carhoun &amp; Sons Enterprises Ltd. v. Canada (Attorney General)</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2015 BCCA 163</w:t>
        </w:r>
      </w:hyperlink>
      <w:r>
        <w:rPr>
          <w:rFonts w:ascii="arial" w:eastAsia="arial" w:hAnsi="arial" w:cs="arial"/>
          <w:color w:val="000000"/>
          <w:sz w:val="20"/>
          <w:lang w:val="en-US" w:eastAsia="en-US" w:bidi="ar-SA"/>
        </w:rPr>
        <w:t xml:space="preserve"> at paras.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may not consider additional evidence but it may be appropriate to look behind allegations and subject the pleadings to a skeptical analysis. As stated by Madam Justice Fisher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rule that material facts in a notice of civil claim must be taken as true does not mean that allegations based on assumption and speculation must be taken as true. This was discussed in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where Dickson J. (as he then was) stated that "[n]o violence is done to the rule where allegations, incapable of proof, are not taken as proven". In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 xml:space="preserve">, the court stated (at paras. 30-31) that great caution must be taken in relying on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as a general authority that allegations in pleadings should be weighed as to their truth, but it is not fundamentally wrong to look behind allegations in some cases, and it may be appropriate to subject the allegations in the pleadings to a sceptical analysis. It was considered appropriate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where the plaintiff made sweeping allegations of things like intolerance, deceit, harassment, intimidation and falsifying documents against the defendants, which the court concluded could only be viewed as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was also an application to strike a civil claim brought against the Agency and, therefore, it is very helpful because it addresses the same legislative scheme. In that case, the Agency cancelled the registration and accreditation of an institution and sought an interlocutory and permanent injunction to stop it from operating. That institution was purporting to issue certificates for doctoral degrees implying the holder of a certificate could practice as a doctor in Chinese medicine. The Agency was successful in obtaining an injunction.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institution commenced a civil claim alleging the agency had maliciously shut it down despite knowing the financial harm that would be visited upon the institution because of lost profits. The trial judge agreed with the Agency that the plaintiffs' claims all stemmed from the dissatisfaction with the decisions made pursuant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against the institution.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that case, the institution did specifically plead it suffered a breach of natural justice (as well as a breach of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However, the civil claim also alleged "malice, intent to interfere with contractual relations and intent to injure." The trial judge stated at para. 33: "[d]espite these allegations, I have concluded that substantively, the plaintiffs' claims against the Agency defendants are based on alleged errors that were either appealable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judicially reviewable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That was one basis upon which the application to strike was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agree with the Agency that the claim must be struck as constituting both an abuse of process and as disclosing no reasonable claim. On behalf of the plaintiffs, Mr. Honborg freely admitted that he chose not to pursue any mechanism for internal review because, in his submission, no process conducted by the Agency could be fair. His pleadings and the statements he made in court allege bias, prejudice and discriminatory attitude against Agency officials. Other than his suspicion, there is no evidence on the record to give an air of reality to those accusations. Mr. Honborg admitted in court that his main complaint is that he believes the decision to suspend the College's registration was wrong; he wants the court to overturn it. He alleges many other things, but I am satisfied that, in substance, the civil claim is a challenge to the impending (at the time) suspension of the College. It is very telling that the notice of civil claim was filed April 30, 2105, even before the suspension occurred on May 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can be no doubt that the claim is nothing more than a collateral attack on the Agency's statement of its intent to suspend the College and, ultimately, the suspension. The plaintiffs were fully aware of the reconsideration process but chose to ignore it "go straight to court." They intentionally evaded the internal mechanisms for review. In support of his claim that the Agency's review mechanisms would be a "waste of time", Mr. Honborg alleged certain facts about whether any application for reconsideration had been allowed and whether previously suspended institutions were "able to survive". The Agency filed evidence contradicting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Honborg claims, other than due to his perceived lack of fairness, he was compelled to seek redress in court because of urgency. The plaintiffs are concerned about being able to obtain accreditation before the start of the next school year in September 2015. Mr. Honborg stated that the 30 day reconsideration period was too long given that urgency. But it was pointed out that 30 days was the maximum time that reconsideration of a decision could be sought. The plaintiffs could have filed a request for reconsideration the day after the suspension and sought a decision urgently. Mr. Honborg refused to engage the process. There is no civil cause of action and, even if an application for judicial review had been pursued, it could not have succeeded for the failure to pursue the statutory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also find that the Agency has conducted itself in a reasonable manner. In its April 23, 2015 letter, the Agency informed the plaintiffs of exactly what could be done to avoid suspension and provided a deadline. The Agency then offered to extend that deadline if the College indicated it needed the extra time to respond. The College did not reply to that offer and it did not bring itself within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its May 5, 2015 letter suspending the College's registration, the Agency again clearly identified what could be done to lift that suspension and by what date. It again set out the plaintiffs' opportunity to seek reconsideration. Even on the date of the deadline for the College to provide documents confirming refunds had been processed, the Agency again offered to consider another extension, if so requested. Instead, the College brought its application seeking a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all those reasons, I conclude the Agency has easily and clearly demonstrated on a balance of probabilities that the pleadings are an abuse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 also find the Agency has established that it is "plain and obvious" that the claim cannot succeed. As several cases noted above make clear, a public agency charged to act in the public interest (see.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owe a private duty of care. No tort exists for "non-compliance with a statute". Merely invoking the language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 notice of civil claim does not substantiate that such a claim exists. I find it is beyond doubt the action launched by the plaintiffs is nothing more than an attempt to overturn the suspension, even before it was issued. Indeed, during the hearing, Mr. Homberg stated he did not care about the damages but wanted the court to force the Agency to issue accreditation to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allege the Agency owed a duty of care to ensure proper administration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They appear to seek damages as a result of not yet receiving accreditation and/or because of delays in approving registration. It is plainly obvious that there is no duty of care. The Agency exercises all its powers and duties in regulating the College and other institutions from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Even the wording of the notice of civil claim itself implicitly acknowledges that relief sought flows from administrative law in that the plaintiffs seek "an order directing the Agency to approve of accreditation" which is akin to an order for mandamus; such an order is only available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Moreover, the Agency is correct in pointing out that it would be inconsistent with the Agency's mandatory duties to protect the public interest in s. 3 to impose on it a private duty of care in favour of the very institutions that are to be regulated by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One of the plaintiffs' complaints is that it sought access to a student refund fund established by the legislation. The plaintiffs say other institutions have been able to access those funds to meet refund obligations. In that way, it alleges that the Agency had a duty to financially assist the College. This is a misreading of the entire statutory scheme which is to protect consumers and the public interest by regulating standards for the conduct of institutions offering career training. The fund established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for the benefit of students: s.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Having read all the evidence and considered all submissions of counsel and Mr. Honborg, I strike the plaintiffs' notice of civil claim pursuant to Rule 9(5)(1)(a)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 for a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Since there is no longer a claim, the plaintiffs' application for a stay is now moot. However, I am satisfied that even if the application to strike had not been brought or was not successful, the plaintiffs have not established they are entitled to a stay for the reasons I now briefly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test for granting a stay is well established and it requires the applicant to show the case in which the stay is sought raises a serious issue to be tried, that it would suffer irreparable harm if the stay is not granted and that the balance of convenience favours a stay: </w:t>
      </w:r>
      <w:r>
        <w:rPr>
          <w:rFonts w:ascii="arial" w:eastAsia="arial" w:hAnsi="arial" w:cs="arial"/>
          <w:i/>
          <w:color w:val="000000"/>
          <w:sz w:val="20"/>
          <w:lang w:val="en-US" w:eastAsia="en-US" w:bidi="ar-SA"/>
        </w:rPr>
        <w:t>RJR - MacDonald Inc. v. Canada (AG)</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[1994] 1 S.C.R. 311</w:t>
        </w:r>
      </w:hyperlink>
      <w:r>
        <w:rPr>
          <w:rFonts w:ascii="arial" w:eastAsia="arial" w:hAnsi="arial" w:cs="arial"/>
          <w:color w:val="000000"/>
          <w:sz w:val="20"/>
          <w:lang w:val="en-US" w:eastAsia="en-US" w:bidi="ar-SA"/>
        </w:rPr>
        <w:t xml:space="preserve"> at 334 and 347 - 349.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threshold for meeting the first branch of the test is very low; so long as action is not frivolous or vexatious, the applicant passes this step. I agree with the Agency that the stay would fail on this ground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On a preliminary note, the notice of civil claim was filed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the College was suspended and, therefore, the notice does not identify a "decision" to be stayed; it had not happened yet. In my mind, that is sufficient to meet the "frivolous and vexatious" test. But I also refer to and rely on the discussion earlier in this decision as to why the action discloses no reasonable claim, which is also relevant to whether a serious issue has been raised. In particular,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confirms that it is improper to seek damages in a civil claim against the Agency for claims that could be appealed under the statute or brought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regard to irreparable harm, the Agency says the plaintiffs have failed to adduce evidence or particulars to support its claim that it will suffer direct losses if the stay is not granted. Instead, bald assertions to that effect are made in the affidavits. I agree, but even if some evidence was adduced on that point, the purported "harm" could be completely avoided if the College could confirm that it is complying with the Agency's directions and statutory requirements regarding refunds.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Honborg emphasizes that, with regard to the refunds, he had been dealing directly with Agency's legal counsel about the difficulties the College was having processing a refund for a student in India. I have no reason to doubt that the College was experiencing difficulties with that student, but the information the College itself provided to the Agency listed many more refunds that were not processed. That is more consistent with Mr. Honborg's April 15, 2015 letter in which he described general difficulty with cash flow and not just difficulty verifying certain students' identity.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Lastly, the balance of convenience does not favour granting a stay. I find that the irreparable harm from granting a stay greatly outweighs the possible harm that might occur on behalf of the plaintiffs (but which was not established in the evidence). Where a stay is sought restraining a government agency from acting in the public interest, there is a strong presumption of irreparable harm to the public: </w:t>
      </w:r>
      <w:r>
        <w:rPr>
          <w:rFonts w:ascii="arial" w:eastAsia="arial" w:hAnsi="arial" w:cs="arial"/>
          <w:i/>
          <w:color w:val="000000"/>
          <w:sz w:val="20"/>
          <w:lang w:val="en-US" w:eastAsia="en-US" w:bidi="ar-SA"/>
        </w:rPr>
        <w:t>British Columbia Teachers' Federation v. British Columbia</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2014 BCCA 75</w:t>
        </w:r>
      </w:hyperlink>
      <w:r>
        <w:rPr>
          <w:rFonts w:ascii="arial" w:eastAsia="arial" w:hAnsi="arial" w:cs="arial"/>
          <w:color w:val="000000"/>
          <w:sz w:val="20"/>
          <w:lang w:val="en-US" w:eastAsia="en-US" w:bidi="ar-SA"/>
        </w:rPr>
        <w:t xml:space="preserve"> at paras. 20 - 21. In this case that harm is specifically identified in s.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(see discussion of the nature of the public interest in </w:t>
      </w:r>
      <w:r>
        <w:rPr>
          <w:rFonts w:ascii="arial" w:eastAsia="arial" w:hAnsi="arial" w:cs="arial"/>
          <w:i/>
          <w:color w:val="000000"/>
          <w:sz w:val="20"/>
          <w:lang w:val="en-US" w:eastAsia="en-US" w:bidi="ar-SA"/>
        </w:rPr>
        <w:t>Private Career Training Institutions Agency v. Prana Yoga Teacher College Inc</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2013 BCSC 17</w:t>
        </w:r>
      </w:hyperlink>
      <w:r>
        <w:rPr>
          <w:rFonts w:ascii="arial" w:eastAsia="arial" w:hAnsi="arial" w:cs="arial"/>
          <w:color w:val="000000"/>
          <w:sz w:val="20"/>
          <w:lang w:val="en-US" w:eastAsia="en-US" w:bidi="ar-SA"/>
        </w:rPr>
        <w:t xml:space="preserve"> at paras. 37 - 38).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For those reasons, I am satisfied on a balance of probabilities that the plaintiffs have not established that they could meet the test for granting a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application to strike the civil claim and dismiss the proceeding pursuant to Rule 9-5(1) is granted. This eliminates the plaintiffs' application for a stay but, in the alternative, if the claim had not been struck, I would have dismissed the stay application because the evidence does not establish on a balance of probabilities that the plaintiffs could meet any of the three steps of the test for granting a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0"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8"/>
          <w:headerReference w:type="default" r:id="rId619"/>
          <w:footerReference w:type="even" r:id="rId620"/>
          <w:footerReference w:type="default" r:id="rId621"/>
          <w:headerReference w:type="first" r:id="rId622"/>
          <w:footerReference w:type="first" r:id="rId6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24" w:history="1">
        <w:r>
          <w:rPr>
            <w:rFonts w:ascii="arial" w:eastAsia="arial" w:hAnsi="arial" w:cs="arial"/>
            <w:b/>
            <w:bCs/>
            <w:i/>
            <w:color w:val="0077CC"/>
            <w:kern w:val="32"/>
            <w:sz w:val="28"/>
            <w:szCs w:val="32"/>
            <w:u w:val="single"/>
            <w:shd w:val="clear" w:color="auto" w:fill="FFFFFF"/>
            <w:lang w:val="en-US" w:eastAsia="en-US" w:bidi="ar-SA"/>
          </w:rPr>
          <w:t>Isadore v. MacIntosh, [2001] I.L.R. para. M-1312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Insurance Law Reporter Cases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Meiklem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October 31, 2000.</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[2001] I.L.R. para. M-1312</w:t>
      </w:r>
    </w:p>
    <w:p>
      <w:pPr>
        <w:spacing w:before="120" w:line="260" w:lineRule="atLeast"/>
        <w:rPr>
          <w:lang w:val="en-US" w:eastAsia="en-US" w:bidi="ar-SA"/>
        </w:rPr>
      </w:pPr>
      <w:r>
        <w:rPr>
          <w:rFonts w:ascii="arial" w:eastAsia="arial" w:hAnsi="arial" w:cs="arial"/>
          <w:color w:val="000000"/>
          <w:sz w:val="20"/>
          <w:lang w:val="en-US" w:eastAsia="en-US" w:bidi="ar-SA"/>
        </w:rPr>
        <w:t>Isadore v. MacIntosh</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1" style="position:absolute;z-index:25169817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17" w:name="Keywords_3"/>
      <w:bookmarkEnd w:id="117"/>
      <w:r>
        <w:rPr>
          <w:rFonts w:ascii="arial" w:eastAsia="arial" w:hAnsi="arial" w:cs="arial"/>
          <w:b/>
          <w:color w:val="000000"/>
          <w:sz w:val="20"/>
          <w:lang w:val="en-US" w:eastAsia="en-US" w:bidi="ar-SA"/>
        </w:rPr>
        <w:t xml:space="preserve">Liability — Pedestrian and police car — Plaintiff struck by police car turning into alley — Defendant had misjudged the urgency of the situation to which he was responding and should have contemplated the hazard of someone running through or lying injured in the alley — Plaintiff had failed to look after her own safety in several key respects — Liability apportioned 80 per cent against plaintiff and 20 per cent against the defendant — No personal liability attached to police officer, pursuant to the Police Act, s. 21 — Police Act, </w:t>
      </w:r>
      <w:hyperlink r:id="rId625" w:history="1">
        <w:r>
          <w:rPr>
            <w:rFonts w:ascii="arial" w:eastAsia="arial" w:hAnsi="arial" w:cs="arial"/>
            <w:b/>
            <w:i/>
            <w:color w:val="0077CC"/>
            <w:sz w:val="20"/>
            <w:u w:val="single"/>
            <w:shd w:val="clear" w:color="auto" w:fill="FFFFFF"/>
            <w:lang w:val="en-US" w:eastAsia="en-US" w:bidi="ar-SA"/>
          </w:rPr>
          <w:t>R.S.B.C. 1996, c. 367, s. 21</w:t>
        </w:r>
      </w:hyperlink>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18" w:name="Case Summary_5"/>
            <w:bookmarkEnd w:id="118"/>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 trial of the issue of liability in a motor vehicle accident involving a pedestrian and a police car. The 54-year-old plaintiff suffered a broken leg and soft-tissue injuries when she was struck by a police car rushing to the scene of an altercation in an alley. The defendant police officer was making a sharp turn into the alley when he noticed the plaintiff running towards him, looking over her shoulder. The defendant jammed on his brakes forcefully, but was unable to avoid a collision. The plaintiff argued that the police officer was negligent in turning into the alley blindly and too quickly, given the lack of lighting and visibility, and the presence of a gathering of people. While acknowledging that he may have made errors of judgment, the defendant denied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Further, he argued that the plaintiff must be found contributorily negligent in (1) failing to leave the scene after another police officer had instructed her to do so; (2) ignoring or failing to notice the sounds of the defendant's sirens; (3) being abroad while intoxicated and not "keeping her wits about her"; (4) looking backward while running in an alley frequented by vehicles; and (5) running down the centre of the alley, rather than keeping to one side or the other. </w:t>
            </w:r>
            <w:r>
              <w:rPr>
                <w:lang w:val="en-US" w:eastAsia="en-US" w:bidi="ar-SA"/>
              </w:rPr>
              <w:cr/>
            </w:r>
          </w:p>
          <w:p>
            <w:pPr>
              <w:spacing w:before="120" w:line="260" w:lineRule="atLeast"/>
              <w:ind w:left="240"/>
              <w:jc w:val="both"/>
              <w:rPr>
                <w:lang w:val="en-US" w:eastAsia="en-US" w:bidi="ar-SA"/>
              </w:rPr>
            </w:pPr>
            <w:bookmarkStart w:id="119" w:name="Holdings of Court_3"/>
            <w:bookmarkEnd w:id="119"/>
            <w:r>
              <w:rPr>
                <w:rFonts w:ascii="arial" w:eastAsia="arial" w:hAnsi="arial" w:cs="arial"/>
                <w:color w:val="000000"/>
                <w:sz w:val="20"/>
                <w:lang w:val="en-US" w:eastAsia="en-US" w:bidi="ar-SA"/>
              </w:rPr>
              <w:t>HELD: Liability was apportioned 20 per cent against the defendant and 80 per cent against the plaintiff.</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defendant had misjudged the urgency of the situation, given the fact that two other police cars were already present on the scene. Further, the hazard of someone running from the altercation or lying injured in the alley should have been within the contemplation of a reasonably competent police constable. While these errors of judgment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degree of fault was greatly less than that of the plaintiff. No personal liability attached to the defendant, by virtue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section 21. </w:t>
            </w:r>
            <w:r>
              <w:rPr>
                <w:lang w:val="en-US" w:eastAsia="en-US" w:bidi="ar-SA"/>
              </w:rPr>
              <w:cr/>
            </w:r>
          </w:p>
          <w:p>
            <w:pPr>
              <w:rPr>
                <w:lang w:val="en-US" w:eastAsia="en-US" w:bidi="ar-SA"/>
              </w:rPr>
            </w:pPr>
          </w:p>
        </w:tc>
      </w:tr>
    </w:tbl>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49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Johnston v. Rykon Construction Management Ltd., [2020] B.C.J. No. 617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14, 2020.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S-124358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[2020] B.C.J. No. 617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2020 BCSC 572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Megan Elizabeth Johnston and Christian Harrol Johnston, Plaintiffs, and Rykon Construction Management, Ken Pennington, Kolby Barnstable, Ryan Kuchma and Ryan Kuchma doing business as RK Studio Design and Drafting, Glenwest Properties Ltd., Wilden Construction Corp., Blenk Development Corporation, Russ Foster, Robinson Design Inc., Randy J. Wiebe and Wiebe Engineering Ltd., Beacon Geotechnical Ltd., Chris Wallis, Heather N. Wilkie, Graciela Margaret Turner, and The City of Kelowna,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jc w:val="both"/>
        <w:rPr>
          <w:rFonts w:ascii="arial" w:eastAsia="arial" w:hAnsi="arial" w:cs="arial"/>
          <w:sz w:val="20"/>
          <w:lang w:val="en-US" w:eastAsia="en-US" w:bidi="ar-SA"/>
        </w:rPr>
      </w:pPr>
      <w:bookmarkStart w:id="120" w:name="Counsel_34"/>
      <w:bookmarkEnd w:id="1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3"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 Prior.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Rykon Construction Management Ltd. and Ken Pennington: M. Danielson.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other appearances.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1" w:name="Judgment_34"/>
      <w:bookmarkEnd w:id="121"/>
      <w:r>
        <w:pict>
          <v:line id="_x0000_s1144" style="position:absolute;z-index:2517504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2" w:name="E.J. ADAIR J. (orally)"/>
            <w:bookmarkEnd w:id="122"/>
            <w:r>
              <w:rPr>
                <w:rFonts w:ascii="arial" w:eastAsia="arial" w:hAnsi="arial" w:cs="arial"/>
                <w:b/>
                <w:color w:val="000000"/>
                <w:sz w:val="30"/>
                <w:lang w:val="en-US" w:eastAsia="en-US" w:bidi="ar-SA"/>
              </w:rPr>
              <w:t>E.J. ADAIR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then, is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action concerns a dispute over the construction of a new house. The plaintiffs are the homeowners. The defendant Rykon Construction Management Ltd. is alleged to be the construction contractor. The defendant Ken Pennington is alleged to be the managing partner of Rykon. Other named defendants (including the City of Kelowna, but excluding Graciela Turner) are alleged to have had some involvement in the problems concerning construction of the house, and to have liability to the plaintiffs on that basis, including (with respect to at least some of them) as co-conspirators. Ms. Turner is alleged to be the owner of a neighbouring property, and is alleged to be liable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Rykon and Mr. Pennington now apply to strike the whole of the amended notice of civil claim with leave to the plaintiffs to file a further amended notice of civil claim within 30 days of any order made. In the alternative, those defendants seek to have the parts listed in the schedule to their notice of application struck. The application is supported by the defendants Robinson Design Inc. and the City of Kelowna, who consent to the relief sought. The remaining defendants who have filed application responses take no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Rykon and Mr. Pennington rely on all of Rule 9-5(1) sub-rules (a), (b), (c)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plaintiffs say that the notice of application should be dismissed. They say that they have sufficiently pleaded causes of action in civil conspiracy,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defamation and interference with contractual relations. That is presumably in addition to the claims for breach of contract that they make against Rykon.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For the reasons that follow, I am striking the amended notice of civil claim with leave to the plaintiffs to apply to amend. Although the main argument today was based on Rule 9-5(1)(a), I prefer to ground my decision in the other subsections of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ultimate function of pleadings is to clearly define the issues of fact and law to be determined by the court. The issues must be defined for each cause of action relied upon by the plaintiff. That process is begun by the plaintiff stating, for each claim, the material facts, that is, those facts necessary for the purpose of formulating a complete cause of action. A notice of civil claim must plead the causes of action in such a way that the defendant may know the case it has to meet and that clear issues of fact and law are presented for the court. See Mr. Justice K.J. Smith's often-cited decision in </w:t>
      </w:r>
      <w:r>
        <w:rPr>
          <w:rFonts w:ascii="arial" w:eastAsia="arial" w:hAnsi="arial" w:cs="arial"/>
          <w:b/>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at paras. 5 to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Pleadings are intended to define and limit the issues in order to promote fairness, judicial economy and exposition of the truth. The rules governing pleadings exist to support and facilitate that end. Defining and limiting the issues must be done so that the court understands the dispute, and the parties have fair notice of the case to be met and the remedies to be sought. Pleadings are the foundation on which the case rests, and they shape the scope of relevance for both discovery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Rule 3-1(2) requires that a notice of civil claim must set out "a </w:t>
      </w:r>
      <w:r>
        <w:rPr>
          <w:rFonts w:ascii="arial" w:eastAsia="arial" w:hAnsi="arial" w:cs="arial"/>
          <w:color w:val="000000"/>
          <w:sz w:val="20"/>
          <w:u w:val="single"/>
          <w:lang w:val="en-US" w:eastAsia="en-US" w:bidi="ar-SA"/>
        </w:rPr>
        <w:t>concise</w:t>
      </w:r>
      <w:r>
        <w:rPr>
          <w:rFonts w:ascii="arial" w:eastAsia="arial" w:hAnsi="arial" w:cs="arial"/>
          <w:color w:val="000000"/>
          <w:sz w:val="20"/>
          <w:lang w:val="en-US" w:eastAsia="en-US" w:bidi="ar-SA"/>
        </w:rPr>
        <w:t xml:space="preserve"> statement of the material facts giving rise to the claim,"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 and "a </w:t>
      </w:r>
      <w:r>
        <w:rPr>
          <w:rFonts w:ascii="arial" w:eastAsia="arial" w:hAnsi="arial" w:cs="arial"/>
          <w:color w:val="000000"/>
          <w:sz w:val="20"/>
          <w:u w:val="single"/>
          <w:lang w:val="en-US" w:eastAsia="en-US" w:bidi="ar-SA"/>
        </w:rPr>
        <w:t>concise</w:t>
      </w:r>
      <w:r>
        <w:rPr>
          <w:rFonts w:ascii="arial" w:eastAsia="arial" w:hAnsi="arial" w:cs="arial"/>
          <w:color w:val="000000"/>
          <w:sz w:val="20"/>
          <w:lang w:val="en-US" w:eastAsia="en-US" w:bidi="ar-SA"/>
        </w:rPr>
        <w:t xml:space="preserve"> summary of the legal basis for the relief sought"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 and must otherwise comply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requirements in Rule 3-1(2) that a notice of civil claim set out a concise statement of the material facts giving rise to the claim and set out a concise summary of the legal basis for the relief sought are mandatory and directed to promoting clarity. The word "concise" is defined in The </w:t>
      </w:r>
      <w:r>
        <w:rPr>
          <w:rFonts w:ascii="arial" w:eastAsia="arial" w:hAnsi="arial" w:cs="arial"/>
          <w:i/>
          <w:color w:val="000000"/>
          <w:sz w:val="20"/>
          <w:lang w:val="en-US" w:eastAsia="en-US" w:bidi="ar-SA"/>
        </w:rPr>
        <w:t>Oxford English Dictionary</w:t>
      </w:r>
      <w:r>
        <w:rPr>
          <w:rFonts w:ascii="arial" w:eastAsia="arial" w:hAnsi="arial" w:cs="arial"/>
          <w:color w:val="000000"/>
          <w:sz w:val="20"/>
          <w:lang w:val="en-US" w:eastAsia="en-US" w:bidi="ar-SA"/>
        </w:rPr>
        <w:t>, (11th ed. Revised) as "giving information clearly and in a few words." Thus, both brevity and clarity are important in a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requirement that the statement of material facts and the summary of the legal basis be "concise" emphasizes the importance of stating clearly everything that is necessary, but not more. Going beyond a concise statement or summary creates the risk that what is essential will get lost in the superfluous. It is not conducive to defining and limiting the issues in the case. It is incompatible with the goal of the efficient resolution of issues on their merits: see Rule 1-3. The court or the adverse party should not have to hunt through many paragraphs to find the concise statement of the essential elements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3-7(1) brings home the point that a material fact is different than evidence and that evidence must not be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 material fact is one that is essential in order to formulate a complete cause of action. If a material fact is omitted, a cause of action is not sufficiently pleaded and liable to be struck out. See </w:t>
      </w:r>
      <w:r>
        <w:rPr>
          <w:rFonts w:ascii="arial" w:eastAsia="arial" w:hAnsi="arial" w:cs="arial"/>
          <w:b/>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distinction between a material fact and an evidentiary fact is discussed by K.J. Smith J.A. in </w:t>
      </w:r>
      <w:r>
        <w:rPr>
          <w:rFonts w:ascii="arial" w:eastAsia="arial" w:hAnsi="arial" w:cs="arial"/>
          <w:b/>
          <w:i/>
          <w:color w:val="000000"/>
          <w:sz w:val="20"/>
          <w:lang w:val="en-US" w:eastAsia="en-US" w:bidi="ar-SA"/>
        </w:rPr>
        <w:t>Jones v. Donaghey</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2011 BCCA 6</w:t>
        </w:r>
      </w:hyperlink>
      <w:r>
        <w:rPr>
          <w:rFonts w:ascii="arial" w:eastAsia="arial" w:hAnsi="arial" w:cs="arial"/>
          <w:color w:val="000000"/>
          <w:sz w:val="20"/>
          <w:lang w:val="en-US" w:eastAsia="en-US" w:bidi="ar-SA"/>
        </w:rPr>
        <w:t>. A material fact is a disputed fact that, when resolved, will have legal consequences as between the parties to the dispute (para. 9). Mr. Justice Smith continued,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 . . [A] material fact is the ultimate fact, sometimes called "ultimate issue", to the proof of which evidence is directed. It is the last in a series or progression of facts. It is the fact put "in issue" by the pleadings. Facts that tend to prove the fact in issue, or to prove another fact that tends to prove the fact in issue, are evidentiary or "relevant"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 necessary pleading of material facts is not to be left to inference to be deduced from the form in which the pleading is framed. The defendant is entitled to know the case it is being called upon to meet. See </w:t>
      </w:r>
      <w:r>
        <w:rPr>
          <w:rFonts w:ascii="arial" w:eastAsia="arial" w:hAnsi="arial" w:cs="arial"/>
          <w:b/>
          <w:i/>
          <w:color w:val="000000"/>
          <w:sz w:val="20"/>
          <w:lang w:val="en-US" w:eastAsia="en-US" w:bidi="ar-SA"/>
        </w:rPr>
        <w:t>Wyman and Moscrop Realty Ltd. v. Vancouver Real Estate Board</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(1957), 8 D.L.R. (2d) 724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9-5(1) provides:</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 claim may only be struck under Rule 9-5(1)(a) if it is plain and obvious, assuming the facts pleaded are true, that the claim discloses no reasonable cause of action, has no reasonable prospect of success, or is certain to fail: see </w:t>
      </w:r>
      <w:r>
        <w:rPr>
          <w:rFonts w:ascii="arial" w:eastAsia="arial" w:hAnsi="arial" w:cs="arial"/>
          <w:b/>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17. No evidence is admissible on an application under Rule 9-5(1)(a). A motion to strike for failure to disclose a reasonable cause of action proceeds on the basis that the facts pleaded are true, unless they are manifestly incapable of being proven: </w:t>
      </w:r>
      <w:r>
        <w:rPr>
          <w:rFonts w:ascii="arial" w:eastAsia="arial" w:hAnsi="arial" w:cs="arial"/>
          <w:b/>
          <w:i/>
          <w:color w:val="000000"/>
          <w:sz w:val="20"/>
          <w:lang w:val="en-US" w:eastAsia="en-US" w:bidi="ar-SA"/>
        </w:rPr>
        <w:t>Imperial Tobacco</w:t>
      </w:r>
      <w:r>
        <w:rPr>
          <w:rFonts w:ascii="arial" w:eastAsia="arial" w:hAnsi="arial" w:cs="arial"/>
          <w:color w:val="000000"/>
          <w:sz w:val="20"/>
          <w:lang w:val="en-US" w:eastAsia="en-US" w:bidi="ar-SA"/>
        </w:rPr>
        <w:t>,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While the power to strike a claim that has no reasonable prospect of success is a very valuable tool, it must be used with care. The approach must be generous and err on the side of permitting a novel but arguable claim to proceed to trial. See </w:t>
      </w:r>
      <w:r>
        <w:rPr>
          <w:rFonts w:ascii="arial" w:eastAsia="arial" w:hAnsi="arial" w:cs="arial"/>
          <w:b/>
          <w:i/>
          <w:color w:val="000000"/>
          <w:sz w:val="20"/>
          <w:lang w:val="en-US" w:eastAsia="en-US" w:bidi="ar-SA"/>
        </w:rPr>
        <w:t>Imperial Tobacco</w:t>
      </w:r>
      <w:r>
        <w:rPr>
          <w:rFonts w:ascii="arial" w:eastAsia="arial" w:hAnsi="arial" w:cs="arial"/>
          <w:color w:val="000000"/>
          <w:sz w:val="20"/>
          <w:lang w:val="en-US" w:eastAsia="en-US" w:bidi="ar-SA"/>
        </w:rPr>
        <w:t xml:space="preserve">, at paras. 20-21. However, it is incumbent on the claimant to clearly plead the facts upon which it relies in making its claim: </w:t>
      </w:r>
      <w:r>
        <w:rPr>
          <w:rFonts w:ascii="arial" w:eastAsia="arial" w:hAnsi="arial" w:cs="arial"/>
          <w:b/>
          <w:i/>
          <w:color w:val="000000"/>
          <w:sz w:val="20"/>
          <w:lang w:val="en-US" w:eastAsia="en-US" w:bidi="ar-SA"/>
        </w:rPr>
        <w:t>Imperial Tobacco</w:t>
      </w:r>
      <w:r>
        <w:rPr>
          <w:rFonts w:ascii="arial" w:eastAsia="arial" w:hAnsi="arial" w:cs="arial"/>
          <w:color w:val="000000"/>
          <w:sz w:val="20"/>
          <w:lang w:val="en-US" w:eastAsia="en-US" w:bidi="ar-SA"/>
        </w:rPr>
        <w:t>, at para. 22. A failure to plead a material fact necessary to state a complete cause of action means that no reasonable claim has been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make these comments because the plaintiffs are now going to be preparing a proposed further amended notice of civil claim. The Rykon defendants have already challenged the legal sufficiency of the existing pleadings under Rule 9-5(1)(a). Although my decision to strike is not based on that Rule, the legal sufficiency of the plaintiffs' claims, as well as compliance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respecting pleadings, will be issues on any application to amend, given the test that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 motion to strike will be considered on the basis of the pleading as it stands or as the pleading may be amended: see </w:t>
      </w:r>
      <w:r>
        <w:rPr>
          <w:rFonts w:ascii="arial" w:eastAsia="arial" w:hAnsi="arial" w:cs="arial"/>
          <w:b/>
          <w:i/>
          <w:color w:val="000000"/>
          <w:sz w:val="20"/>
          <w:lang w:val="en-US" w:eastAsia="en-US" w:bidi="ar-SA"/>
        </w:rPr>
        <w:t>Minnes v. Minnes</w:t>
      </w:r>
      <w:r>
        <w:rPr>
          <w:rFonts w:ascii="arial" w:eastAsia="arial" w:hAnsi="arial" w:cs="arial"/>
          <w:color w:val="000000"/>
          <w:sz w:val="20"/>
          <w:lang w:val="en-US" w:eastAsia="en-US" w:bidi="ar-SA"/>
        </w:rPr>
        <w:t xml:space="preserve"> (1962), 39 W.W.R. 112 (B.C.C.A). Here, in the face of Rykon's application, the plaintiffs filed an amended notice of civil claim. However, as of the hearing date, no further amendments were proposed.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Under Rule 9-5(1)(b), a pleading is unnecessary or vexatious if it does not go to establishing the plaintiff's cause of action, if it does not advance any claim known in law, where it is obvious that an action cannot succeed, or where it would serve no useful purpose and would be a waste of the court's time and public resources. If a pleading is so confusing that it is difficult to understand what is pleaded, it may also be unnecessary, frivolous, or vexatious. An application under this subrule, as well as the other subrules (c) and (d), may be supported by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An "embarrassing" pleading, as contemplated by Rule 9-5(1)(c), is one that is so irrelevant that to allow it to stand would involve useless expense and would also prejudice the trial of the action by involving the parties in a dispute apart from the issues: see, for example, </w:t>
      </w:r>
      <w:r>
        <w:rPr>
          <w:rFonts w:ascii="arial" w:eastAsia="arial" w:hAnsi="arial" w:cs="arial"/>
          <w:b/>
          <w:i/>
          <w:color w:val="000000"/>
          <w:sz w:val="20"/>
          <w:lang w:val="en-US" w:eastAsia="en-US" w:bidi="ar-SA"/>
        </w:rPr>
        <w:t>Keddie v. Dumas Hotels Ltd</w:t>
      </w:r>
      <w:r>
        <w:rPr>
          <w:rFonts w:ascii="arial" w:eastAsia="arial" w:hAnsi="arial" w:cs="arial"/>
          <w:color w:val="000000"/>
          <w:sz w:val="20"/>
          <w:lang w:val="en-US" w:eastAsia="en-US" w:bidi="ar-SA"/>
        </w:rPr>
        <w:t xml:space="preserve">.(1985), </w:t>
      </w:r>
      <w:hyperlink r:id="rId637" w:history="1">
        <w:r>
          <w:rPr>
            <w:rFonts w:ascii="arial" w:eastAsia="arial" w:hAnsi="arial" w:cs="arial"/>
            <w:i/>
            <w:color w:val="0077CC"/>
            <w:sz w:val="20"/>
            <w:u w:val="single"/>
            <w:shd w:val="clear" w:color="auto" w:fill="FFFFFF"/>
            <w:lang w:val="en-US" w:eastAsia="en-US" w:bidi="ar-SA"/>
          </w:rPr>
          <w:t>62 B.C.L.R. 145</w:t>
        </w:r>
      </w:hyperlink>
      <w:r>
        <w:rPr>
          <w:rFonts w:ascii="arial" w:eastAsia="arial" w:hAnsi="arial" w:cs="arial"/>
          <w:color w:val="000000"/>
          <w:sz w:val="20"/>
          <w:lang w:val="en-US" w:eastAsia="en-US" w:bidi="ar-SA"/>
        </w:rPr>
        <w:t xml:space="preserve"> at 147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Abuse of process under Rule 9-5(1)(d), or the court's inherent jurisdiction, is a flexible doctrine. It allows the court to prevent a claim from proceeding where to do so would violate principles of judicial economy, consistency, finality and the integrity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 case that involves multiple defendants and multiple causes of action, it remains necessary for the plaintiffs to identify with precision what material facts (not evidence), what causes of action, and what relief they are advancing against which defendant(s). Neither a defendant nor a trier of fact should have to parse through a notice of civil claim and either cobble together or speculate about what cause of action is being advanced against which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is well established that a plaintiff has an obligation to clearly plead the material facts on which the plaintiff relies in making the claim. Pleadings must enable the court, within a reasonable time and review of the pleading, to find the cause of action and the material facts on which the cause of action is based. It is not for the court to articulate for a litigant a comprehensible and legally recognizable cause of action. Pleadings that do not meet these minimum requirements fail to satisfy the requirements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and are an abuse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turn, then, to the amended notice of civil claim here, which I have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Part 1, the Factual Basis, is 155 paragraphs. There are a number of defendants named and a number of causes of action advanced, so some length must be expected as a result. However, to describe the amended notice of civil claim as prolix would be an understatement. It goes far, far beyond a concise statement of the material facts. Indeed, I would describe it as the antithesis of what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require. It pleads evidence, argument and legal conclusions. It includes rhetorical statements. As a result, it contains a great deal of material that is unnecessary. In my view, because of its fundamental failure to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the amended notice of civil claim is therefore also a pleading that may prejudice, embarrass or delay a fair trial of this action, and amounts to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in the overall scheme of things these are small points, I will note a few things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a number of places (and I note paragraphs 79, 84, 106, 114, 121, 133 and 153), the amended notice of civil claim breaches the prohibition in Rule 3-7(14) against pleading the amount of general damages claimed. Counsel for the plaintiffs conceded this in oral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Often, defined terms are used, but the definition does not appear until later in the pleading. An example is found in para. 76, where the plaintiffs say the term "New SWO" will be "as defined below." I was unable to locate where that definition was, although I did locate a definition of "SWO" in para. 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Based on the oral submissions from plaintiffs' counsel, allegations relevant to the conspiracy allegations appear in many places in the amended notice of civil claim. However, I note that in the section beginning at para. 91 (titled "The Conspiracy and Wrongful Interference With Contract"), that section says that the relevant defendants will be "as particularized below" but excluding certain parties. I was unable to locate where the plaintiffs, in fact, "particularized" the relevant defendants. Paras. 91, 92, 93 and 94, all of which say that the necessary information is "particularized below," provided no help to locate where. In a pleading of this length, that is unacceptable.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Paras. 70 and 80 allege "contractual duties" owed to the plaintiffs by the defendants Wiebe (defined collectively as the individual Randy Wiebe, and the company Wiebe Engineering Ltd.), and Beacon (also defined as a company and two individuals). However, I was not able to locate in the Factual Basis where any contract between these defendants and the plaintiffs was pleaded. If it was there somewhere, it was unhelpfully buried in a mass of unnecessary material. During oral submissions, counsel for the plaintiffs confirmed that it was not pleaded. There is, therefore, no foundation for the plea of "contractual duties." In that context, the pleading is vexatious and embarrassing.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para. 67, the second sentence pleads, confusingly: "The Defendants, other than Robinson, Beacon, Turner and the City, breached the Select Builder Program requirements by abandoning the construction in breach of the Construction Contract on the part of Rykon . . . ." Only Rykon is alleged to be party to the Construction Contract, and persons not alleged to be party to that contract could not be in breach of it. The same problem is seen in the last sentence in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Para. 24 pleads that the defendant Glenwest "is the Vendor of the Property" to the plaintiffs. The allegation in para. 25 that "Glenwest was the vendor of the Property" is completely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"Construction Contract" with Rykon is defined in para. 3 of the Factual Basis. However, by para. 142, in a section (titled "Breach of Contract Action Against Rykon") where amendments were done for the amended notice of civil claim, a different term, "the Contract," is used. This illustrates one of the real dangers of the failure to comply with the mandatory requirement to set out a </w:t>
      </w:r>
      <w:r>
        <w:rPr>
          <w:rFonts w:ascii="arial" w:eastAsia="arial" w:hAnsi="arial" w:cs="arial"/>
          <w:color w:val="000000"/>
          <w:sz w:val="20"/>
          <w:u w:val="single"/>
          <w:lang w:val="en-US" w:eastAsia="en-US" w:bidi="ar-SA"/>
        </w:rPr>
        <w:t>concise</w:t>
      </w:r>
      <w:r>
        <w:rPr>
          <w:rFonts w:ascii="arial" w:eastAsia="arial" w:hAnsi="arial" w:cs="arial"/>
          <w:color w:val="000000"/>
          <w:sz w:val="20"/>
          <w:lang w:val="en-US" w:eastAsia="en-US" w:bidi="ar-SA"/>
        </w:rPr>
        <w:t xml:space="preserve"> statement of the material facts, as well as the difficulty of following the allegations in the amended notice of civil claim generally. Even the drafter has lost track of what was pleaded at the beginning.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result, in my view, is that the amended notice of civil claim does not meet the minimum requirements of a pleading as set out in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and in the authorities I have reviewed above, and must be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note (as I did during submissions) that the claim for unlawful interference with contractual or economic relations has not been properly pleaded in accordance with the law set out in </w:t>
      </w:r>
      <w:r>
        <w:rPr>
          <w:rFonts w:ascii="arial" w:eastAsia="arial" w:hAnsi="arial" w:cs="arial"/>
          <w:b/>
          <w:i/>
          <w:color w:val="000000"/>
          <w:sz w:val="20"/>
          <w:lang w:val="en-US" w:eastAsia="en-US" w:bidi="ar-SA"/>
        </w:rPr>
        <w:t>A.I. Enterprises Ltd. v. Bram Enterprises Ltd.</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2014 SCC 12</w:t>
        </w:r>
      </w:hyperlink>
      <w:r>
        <w:rPr>
          <w:rFonts w:ascii="arial" w:eastAsia="arial" w:hAnsi="arial" w:cs="arial"/>
          <w:color w:val="000000"/>
          <w:sz w:val="20"/>
          <w:lang w:val="en-US" w:eastAsia="en-US" w:bidi="ar-SA"/>
        </w:rPr>
        <w:t>, at paras. 23, 26 and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 is no doubt that the claims the plaintiffs apparently wish to advance are not novel claims. Provided they are properly pleaded, they are reasonable claims. However, in my view, it is neither in the interests of justice, nor consistent with the object of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to allow this action to go forward with the amended notice of civil claim in its current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should therefore have leave to apply to amend, so that the notice of civil claim, as further amended, clearly and concisely sets out the material facts required to state complete causes of action (without pleading evidence) and sets out a concise summary of the legal basis for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Accordingly, I order that the amended notice of civil claim be struck out, with liberty to the plaintiffs to apply to the court for leave to amend. The application seeking leave to amend must be filed within 30 days of these reasons. I am not seized of any such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If no application for leave to amend is made within 30 days of today's date, any of the defendants have leave to apply to have the action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That concludes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Is there anything else we need to deal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DANIELSON: My Lady, I would just like to speak to the issue of costs for a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All right,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MR. DANIELSON: I just would bring to the court's attention that we did give them the opportunity to amend, in fact, invited them to amend these pleadings to accord with the Rules. And what we were met with was this amended notice of civil claim, where instead of actually addressing any of the issues that were raised, typographical errors, issues relating to the plaintiffs and Rykon due to the cut-and-paste nature of the pleadings, those sorts of things were largely addressed, but nothing in terms of addressing the actual substantive issues with the exception of perhaps a few points to address the duty of care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I think, as Your Ladyship has picked up, there were a host of issues involved with this pleading and, really, it should have been addressed at that point and this application should not have been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COURT: So what are you asking for, then, Mr. Danielson?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DANIELSON: Costs of this application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All right. So you want costs to your clients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DANIELSON: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COURT: Mr. Prior.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PRIOR: I would say, My Lady, in the circumstances, costs to the defendant Rykon and Pennington in the cause would be the appropriate costs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COURT: All right. I think, in view of my ruling, the appropriate order with respect to costs is that the applicants, Rykon and Mr. Pennington, should have costs of the application in any event of the cause. That will be one set for those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PRIOR: My Lady, I would maybe ask this more to help for the purposes of amendment rather than a ruling, and only if my friend would also agree. But one of the issues that will clearly be there in front of the amendment application is the issue of the notion of merger and unlawful act conspiracy. I am not asking for a ruling as much as if the court would be inclined to make the court's views on its impact on sort of the pleadings that are here, really, so that we do not necessarily have an unnecessary component to that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COURT: Well, I think the difficulty I have with that request, Mr. Prior, is I see that there are so many problems with the existing pleading that I do not know what the further proposed amended notice of civil claim is going to look like. And it may look quite different from what I had before me and what was the basis of the submissions as far as the conspiracy claims were concerned. So I really do not feel that I am in a position to say much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PRIOR: That is fine. It was just in case there was any comments, I thought that I would ask to assist with the drafting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PRIOR: -- but I understand the court's position, as well, on it. I just put myself in your hands just in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PRIOR: Thank you, though.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COURT: All right. Is there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DANIELSON: No, My Lady.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COURT: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5" style="position:absolute;z-index:2517964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Karst v. Foster, [2019] B.C.J. No. 1210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 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11-15,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M163721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1043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Igor Karst, Plaintiff, and Ashley Anne Foster,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(166 paras.)</w:t>
      </w:r>
    </w:p>
    <w:p>
      <w:pPr>
        <w:jc w:val="both"/>
        <w:rPr>
          <w:rFonts w:ascii="arial" w:eastAsia="arial" w:hAnsi="arial" w:cs="arial"/>
          <w:sz w:val="20"/>
          <w:lang w:val="en-US" w:eastAsia="en-US" w:bidi="ar-SA"/>
        </w:rPr>
      </w:pPr>
      <w:bookmarkStart w:id="123" w:name="Counsel_35"/>
      <w:bookmarkEnd w:id="1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L. Harris, Q.C., C. Hughes.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 Cieloszczyk, D. Abichahine.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4" w:name="Judgment_35"/>
      <w:bookmarkEnd w:id="124"/>
      <w:r>
        <w:pict>
          <v:line id="_x0000_s1147" style="position:absolute;z-index:2517514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Pre-Accident Condition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Pre-Accident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Post-Accident condition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Post-Accident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CSC's Duty to Accommodate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Experts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Natalie Hull - Occupational Therapist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Navraj Heran - Neurosurgeon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Tamir Ailon -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 Has the Accident Caused or Contributed to Any Injuries of the Plaintiff?</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Findings on Injury and Causation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 What is the Appropriate Measure of Damages for the Plaintiff's Non-pecuniary Loss?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Non-pecuniary Damages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III. What is the Appropriate Measure of Damages for the Plaintiff's Past Loss of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Damages for Past Loss of Earning Capacity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IV. What is the Appropriate Measure of Damages for the Plaintiff's Future Loss of Earning Capacity?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Damages for Loss of Future Earning Capacity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V. Has the Plaintiff Failed to Mitigate his Loss by Seeking Accommodation in his Employment?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Duty to Mitigate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VI. What is the Appropriate Measure of Damages for the Plaintiff's Future Care Costs?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5" w:name="K. HORSMAN J."/>
            <w:bookmarkEnd w:id="125"/>
            <w:r>
              <w:rPr>
                <w:rFonts w:ascii="arial" w:eastAsia="arial" w:hAnsi="arial" w:cs="arial"/>
                <w:b/>
                <w:color w:val="000000"/>
                <w:sz w:val="30"/>
                <w:lang w:val="en-US" w:eastAsia="en-US" w:bidi="ar-SA"/>
              </w:rPr>
              <w:t>K. HORSMAN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as a result of a motor vehicle accident that occurred on October 7, 2015 (the "Accident"). The plaintiff's vehicle was struck from the rear by a vehicle driven by the defendant. The defendant admits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complained of a number of physical injuries in the immediate aftermath of the Accident, including nausea, headaches, and lower back pain. With the exception of the lower back pain, all of the other injuries have resolved. The plaintiff's major ongoing complaint is that he suffers from debilitating and persistent low back pain. The chronic pain limited the plaintiff's functioning in the years following the Accident, although he continued to work on a modified schedule. At the end of July 2018, the plaintiff stopped working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implications of the plaintiff's cessation of active employment is a key issue of dispute in the assessment of damages in this case. The dispute extends to the question of causation; that is, whether the plaintiff's apparently worsening condition is causally related to the Accident. There is also controversy over whether the plaintiff failed to mitigate his damages by seeking alternative employment with his federal government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is currently 57 years old and was 53 at the time of the Accident. He lives in Langley, British Columbia with his wife of 26 years. They are the parents of three adult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originally from Poland and his first language is Polish. He moved to Canada in February 1990, residing first in Calgary and then moving to the Lower Mainland in 1996. The plaintiff's wife is also Polish, but the couple met and married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 the plaintiff was working for the Correctional Service of Canada ("CSC") as a federal correctional officer at the Mission Institution in Mission, B.C. The plaintiff went off work in August of 2018. He says that his back pain had, by then, worsened to the point that he was no longer capable of carrying out his employment duties as a correctional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will begin with a review of the lay witness evidence as it relates to the plaintiff's pre- and post-Accident condition and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he led a highly active lifestyle while growing up in Poland. He enjoyed hiking, jogging, skiing, and working out in the gym. He continued these activities after moving to Canada. Once he had children, the plaintiff involved them in his recreational activities. The plaintiff would take his children skiing, boating, and he was involved in their sports activities such as soccer.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the Accident, the plaintiff was residing with his wife in a half duplex in Langley. The plaintiff carried out regular maintenance on the home and also did the yard work. The plaintiff found this work to be enjoyable.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testified that he had generally been in good health prior to the Accident. In 2005, he suffered injuries to his right arm when he was struck by a car while riding his bicycle. This required him to undergo three surgeries. The plaintiff still has scar tissue from the surgeries but says that this has generally not restricted his 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had issues with lower back pain for many years prior to the Accident. In his direct evidence, the plaintiff described experiencing "occasional flare-ups", but said that it was nothing that interfered with his job or overall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was put to the plaintiff in cross-examination that the records of his family doctor in fact indicated that he had occasionally taken sick days due to back pain prior to the Accident, including nine consecutive sick days between November 23 and December 5, 2013. The records also indicated that the plaintiff had most recently seen his family doctor about the lower back pain on September 3, 2015, approximately one month before the Accident. The plaintiff agreed that the records were accurate.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Pre-Accident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completed college in Poland and received a diploma in hotel management. The plaintiff did not work in that field, but instead became a firefighter.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noted, the plaintiff came to Canada in 1990. After the plaintiff moved to the Lower Mainland in 1996, he worked as a support worker at a group home. In 2008, the plaintiff completed a course at the Justice Institute to become a correctional officer. The plaintiff was first employed as a federal correctional officer in 2010 at the Mountain Institution in Agassiz, B.C. He moved to the Mission Institution in the fall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his employment at the Mission Institution, the plaintiff was classified as a "CX 1" correctional officer under the applicable collective agreement. CX 1 officers are required to act as first responders within the prison. They police the inmate population to ensure safety within the institution and also to prevent inmates from escaping. The plaintiff's duties included breaking up fights between inmates, which could require physical restraint, and administering CPR if an inmate overdoses on drugs. CX 1 officers are also required to conduct daily searches looking for drugs and weapons.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testified that while on duty at the Mission Institution, he was always in uniform. The uniform included a ballistic vest, a radio, handcuffs, pepper spray, a flashlight, a CPR mask, and a 911 knife. During certain rotations in his shift, the plaintiff would also be required to carry a rifle. The plaintiff said that the full uniform was very heavy to wear, and he estimated that it weighed between 25 and 30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the Accident, the plaintiff did shift work at the Mission Institution. His usual schedule required him to work three-day shifts of 8, 16 and 9 hours, followed by three days off. As of the time of the Accident, the plaintiff was receiving a base salary of $77,764. The applicable collective agreement also provided a shift premium for hours worked after 3 p.m. and on weekends. The plaintiff estimated that the shift premium typically added $8,000 to 9,000 per year to his base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testified that he loved his job and still loves it. The plaintiff says he was proud to wear the uniform of a correctional officer. He had wanted to be a police officer when he was a young man. In achieving the status of a federal correctional officer, the plaintiff effectively realized on a long-held dream. The plaintiff says that he planned to work for the CSC until at least the age of 65, at which point he would retire with his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called Isprit Singh as a witness at trial to testify to the plaintiff's pre-Accident employment with CSC. Mr. Singh is a correctional manager with CSC, and supervised the plaintiff. Mr. Singh testified that he considered the plaintiff to be an excellent employee, respectful, and a good communicator. Mr. Singh described the plaintiff as "someone who would get the job done". The plaintiff's performance reviews were all positive.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morning of October 7, 2015, the plaintiff was driving to work along 58th Avenue in Abbotsford in his 2008 Subaru Tribeca. At a rural stretch of 58th Avenue, near the crossing with Bradner Road, the plaintiff noticed headlights in his rear view mirror that suggested a rapidly approaching vehicle. The plaintiff decided to turn right into an adjoining farm in order to allow the other driver to pass. The plaintiff was then struck from the rear by the other vehicle, with the point of impact on the driver's side of his vehicle. The plaintiff estimates that the other vehicle was travelling at a rate of speed of 60-70 km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testified that as soon as he exited his vehicle he could feel sharp pain in his upper back that was unlike any back pain he had previously experienced. The plaintiff says that he had a headache right away and was disoriented and nauseous. He felt shaken and his body was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exchanged phone numbers and vehicle information with the other driver and then left the scene after about 15 minutes. No emergency vehicles attended the scene. The airbags in the plaintiff's vehicle did not deploy.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Although the plaintiff's vehicle was badly damaged in the collision, the plaintiff managed to drive home with some difficulty. The plaintiff says that when he arrived home he started to vomit and was experiencing significant physical pain. The plaintiff's wife took him to the emergency room at Langley Memorial Hospital. The plaintiff was examined by a physician and then discharged with a prescription for painkillers.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testified that he has suffered chronic back pain since the Accident, as well as pain in his left leg. He cannot sit for more than about 15 minutes before he has to get up and stretch his legs. He has been unable to engage in the recreational activities that he previously enjoyed, including hiking, skiing, boating, and going to the gym. The plaintiff is also unable to perform the work around the house that he used to do, and relies on his children and neighbours to help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neighbour Gabriella Wieczorek was called as a witness to testify to the plaintiff's post-Accident condition. She corroborated the plaintiff's evidence about his restricted activities in the post-Accident period. Ms. Wieczorek has been a friend and neighbour of the plaintiff for 25 years, and has children the same age as the plaintiff's children. Ms. Wieczorek is also Polish. The two families did many activities together, including kayaking and skiing. Ms. Wieczorek described the plaintiff as being very strong and active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Wieczorek testified that after the Accident, the plaintiff's condition has deteriorated and has stopped engaging in physical activities. Ms. Wieczorek said that the plaintiff has also restricted his participation in social activities such as dinners or birthdays. Although the Polish tradition is to sit at the table for hours, the plaintiff will get up after 15 or 20 minutes and hold onto the chair, shifting his weight. Ms. Wieczorek says that in such moments, the plaintiff appears in obvious discomfort, and is grimacing and perspiring. After a few minutes, he will have to excuse himself. This happens every time she sees the plaintiff, which has been once or twice a week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Wieczorek was not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had an epidural steroid injection at False Creek Medical Centre at the end of February 2018. This alleviated the pain for a period of eight to ten weeks, although the plaintiff remained fatigued. The plaintiff's pre-existing level of pain eventually returned.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Despite the beneficial effect of the steroid injection, it does not appear that the plaintiff arranged for a further injection. The plaintiff testified that he cancelled one referral for the procedure to be repeated at a private clinic due to financial issues. He does not recall if he attempted to arrange for an injection through Medical Services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August 16 and 22, 2018, the plaintiff underwent two lumbar medial branch nerve blocks at the Jim Pattison Outpatient Centre. This was followed, on August 30, 2018, by a radiofrequency neurotomy, a procedure that the plaintiff described as one of the most painful experiences of his life. The plaintiff said that these procedures again provided transitory relief, but that his pain returned to pre-existing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has taken a number of medications over time, including Tylenol 3 and Emtec, in an effort to manage his pain and sleep difficulties. The plaintiff said that his inability to sleep through the night is one of his most significant issues for him. He does not get more than three to four hours of sleep a night and then is exhausted when he wakes in the morning. The plaintiff says that by mid-afternoon, his brain starts to shut down due to extreme fatigue.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Post-Accident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was off work for four to five weeks following the Accident. When he returned to work, the plaintiff was still experiencing significant back pain and fatigue from his inability to sleep through the night. The plaintiff said that he could not sit for longer than 15 minutes. The pain and fatigue became worse through the day. The 45-minute commute between Langley and Mission aggravated his back pain and when he arrived home he had to lie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his initial return to work, the plaintiff was scheduled to work the same three-day shifts of 8, 16 and 9 hours that he had been assigned to prior to the Accident. The plaintiff was unable to complete his 16-hour shift and began to routinely take sick time or vacation time in order to reduce this 16-hour shift by eight or four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Beginning in early October 2016, the CSC accommodated the plaintiff by assigning him to a more traditional five-day per week, eight hours per day work schedule (which the plaintiff referred to as a "250 shift"). This continued for a period of approximately two months. This arrangement came with financial disadvantages as the plaintiff was unable to earn the shift premium. The plaintiff testified that the revised schedule did not assist him in any event as his back was not improving, and in fact was getting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cross-examination, the plaintiff agreed that in March 2018 he told Natalie Hull, the occupational therapist retained to assess the plaintiff, that the 250 shift was better for him but that he decided against continuing with it for financial reasons. In his evidence at trial, the plaintiff added that the extra driving involved in the duties associated with the 250 shift was bad for his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eventually returned to his original shift schedule, and continued to use vacation time and sick leave to cover hours in the 16-hour shift that he could not complete due to back pain. Throughout the post-Accident period, the plaintiff's family doctor provided numerous notes to CSC to support the need for the plaintiff to work reduced hours and perform light duties due to his back pain. The plaintiff continued his employment in this fashion until the beginning of April 2018 when he went off-work a period of approximately six weeks using "income averaging". The plaintiff's salary was covered through this period by previous salary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Singh also testified to the plaintiff's post-Accident employment and said that he was aware that the plaintiff was being given accommodation in his employment as a result of a medical issue but he did not discuss the matter with the plaintiff. Mr. Singh recalled observing the plaintiff at times to be in pain, as evidenced by the plaintiff's wincing. Due to privacy concerns, Mr. Singh did not ask the plaintiff why he was in pain. However, it was apparent to Mr. Singh that the plaintiff was limited in what he could do on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testified to his perception that that his back pain worsened throughout through 2017 and 2018, with only a transitory reprieve at the time he received the epidural steroid injection in February 2018. By the end of July 2018, the plaintiff was "at the end of [his] rope". The plaintiff says that he was emotionally, mentally, and physically exhausted from dealing with the chronic pain and fatigue for a period of almost three years. He considered himself unable to continue to perform his employment duties as a correctional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July 31, 2018 was the plaintiff's last day at work. The plaintiff received Employment Insurance payments for a period of time, but that has run out. In January 2019, the plaintiff applied for disability benefits.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Defendant's Evidence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CSC's Duty to Accommodate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 central theme of the defendant's case was that the plaintiff has failed to mitigate his damages by pursuing alternative employment opportunities that CSC would have, and was required to, provide as a component of its duty to accommodate disabled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To address this issue, the defendant called Andrew Marshall as a witness. Mr. Marshall is currently a scheduling manager with the CSC at the Mission Institution. Mr. Marshall began his employment with CSC in 1987 and has been a scheduling manager for the past 14 years. He has only performed that job at the Mission Institution since November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Marshall was not directly involved in any attempt to accommodate the plaintiff. He testified generally as to the practices of the CSC in accommodating employees. He also provided examples of available accommodations at the Mission Institution, which include reduced hours, the assignment of tasks that do not involve bending, lifting or prolonged sitting. Mr. Marshall said that there are shifts for CX 1 officers at the Mission Institution that do not involve contact with inmates. These include mobile patrol, tower duty, and monitoring visitor security at the front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If an employee is incapable of performing any responsibilities at the Mission Institution, Mr. Marshall said that it may be possible to provide accommodation by employment at the CSC's regional headquarters in Abbotsford. This would involve administrative and clerical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cross-examination, Mr. Singh was asked about his experience in accommodating employees with disabilities at the Mission Institution during the periods of time that he filled in as scheduling manager. Mr. Singh said that when he worked as a scheduling manager, he would invariably determine if it was possible to find a suitable post for an officer with medical limitations. Mr. Singh said that there were limited posts outside the primary response posts and that, on any given day, there may be a number of officers with medical limitations and limited flexibility. Depending on the day, there may be more employees with medical issues than alternative posts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of both Mr. Marshall and Mr. Singh was necessarily hypothetical in nature because it does not appear that any discussions occurred between the plaintiff and anyone at CSC as to whether the plaintiff could be realistically accommodated, either at the Mission Institution or elsewhere, given his condition at the time he stopped working at the end of July 2018. I will return to this point in discussing the defendant's argument that the plaintiff has failed to mitigate his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Experts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was evidence at trial from three experts. The plaintiff tendered evidence from an occupational therapist, Natalie Hull, and a neurosurgeon, Dr. Navraj Heran. The defendant tendered evidence from a neurosurgeon, Dr. Tamir Ailon. There is no dispute over the qualifications of any of these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Natalie Hull -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Ms. Hull is an occupational therapist who performed a functional capacity evaluation on the plaintiff on March 15, 2018. The plaintiff tendered a report from Ms. Hull dated March 22, 2018 and also called her as a witness at trial. Ms. Hull gave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direct evidence. She was not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Hull saw the plaintiff on March 15, 2018 and her conclusions are based on her assessment as of that date. She has not seen the plaintiff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Hull's opinion is that the plaintiff is capable of working full-time within certain limitations that are outlined in her report. The limitations include that the plaintiff is not suited to jobs requiring repetitive or extreme stooping demands or repetitive transitions to and from low level postures. He has a reasonable tolerance for sitting for approximately 20 to 40 minutes and standing for 70 minutes, provided that the standing is not static. In addition, Ms. Hull is of the view that the plaintiff is capable of only occasional light lifting and carrying up to 20 pounds. She believes he should not be working shifts that exceed eight hours, or performing duties that require prolonged sitting or standing, stooping, or heavy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Hull opines that the plaintiff is not capable of meeting the full physical job demands associated with his work as a correctional officer. In her view, modification to the plaintiff's work duties would be required to avoid aggravating his symptoms and compromising his ability to continue his employment duties. In her report, she explains: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notable discrepancy between the full essential job demands for work as a correctional officer and the results of functional capacity testing, particularly given that Mr. Karst is working nearly full-time hours. Mr. Karst is able to manage the majority of his job demands at work, which involve primarily standing and walking, and is otherwise mitigating the aggravating effects of select work tasks (e.g. stooping) by reducing his hours (namely, not exceeding a 12 hour shift), and reducing his exposure to stooping activity (i.e. he will rely on the support of his colleagues whenever possible). Based on the results of testing, these adjustments to his approach to work are not only reasonable, but will be necessary to support his ability to continue to perform his day to day work demands.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accident, Mr. Karst has been able to respond to infrequent (i.e. approximately once per year) situations requiring CPR and has been able to perform infrequent tasks involving moderate physical restraint (i.e. forceful gripping and bracing of an inmate to attach handcuffs). He has not yet been faced with a situation requiring excessive jarring, forceful and/or fast-paced maneuvering to break-up a physical altercation between inmates. Based on the results of testing he is not suited to performing this type of physical activity and he is at high risk of significant flare-up and functional set-back from this. Based on the findings of this assessment it is my opinion that there is a significant risk that he will not be able to continue this job until his planned retirement age of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Hull carried out "effort testing" which is directed at gauging whether the patient is putting forward full effort. It appeared to Ms. Hull that the plaintiff was guarded during lifting and carrying tests, but otherwise put forward a whole effort. She believes her test results are an accurate measure of the plaintiff's physical capacity as of March 15, 2018. She observed that the plaintiff's self-reports of function were consistent with her clinical measures of the plaintiff's functional abilities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Hull recommends that the plaintiff receive 12 symptom management treatments (such as physiotherapy, acupuncture, and massage) per year as his symptoms persist, at an approximate cost of $960 per year. She also recommends that the plaintiff receive 24 sessions with a kinesiologist/personal trainer to assist him to return to a regular workout regime. The costs of these sessions would be $80 to $100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emphasizes that Ms. Hull's assessment was carried out at a time that he was experiencing the temporary ameliorative effect of the spinal injection he received in February 2018.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Navraj Heran -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Heran first assessed the plaintiff on July 11, 2016 and reported the results of his assessment in a report dated August 8, 2016. Dr. Heran provided an updated report on August 8, 2017 following his further assessment of the plaintiff on June 12, 2017. Dr. Heran had previously seen the plaintiff in relation to his pre-existing back pain on August 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his August 8, 2016 report, Dr. Heran diagnosed the plaintiff with the following injuries:</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injuries to the neck and upper torso.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headaches versus direct-impact type headaches from the headrest.</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low back pain.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Mechanical low back pain, most consistent with a discogenic mechanism arising from either the L2-3 or L4-5 disc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Dr. Heran's opinion, all of these injuries are a direct consequence of the Accident. While most injuries had resolved by the time of his assessment of the plaintiff in July 2016, the mechanical low back pain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direct evidence, Dr. Heran explained that mechanical back pain arises from structural elements of the spine. In the plaintiff's case, Dr. Heran believed at the time of his original report that the likely source of the pain is a disc (thus the reference to "discogenic mechanism") located at level L2-3 or L4-5. Dr. Heran explained that these are references to segments of the lumbar spine, with L4-5 being lower segments than L2-3.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relation to the influence of the plaintiff's pre-existing back pain on his current injury, Dr. Heran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Mr. Karst clearly has evidence of pre-existing problems with a herniation, likely at L4-5, in 2012, the resolution of this and the lack of any persistent symptoms does not result in any potential cause for worsening on an ongoing basis following this motor vehicle accident. More important, he appears to have a new disc herniation at the L2-3 level, which is the likely culprit for his new onset of mechanical low back pain, as opposed to the L4-5 level which, if anything, looks somewhat improved when compared with the 2012 CT scan, similar to the 2012 MRI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Heran explains that the natural progression of disc herniations and mechanic back pain arising form disc disruption is "improvement with time", although the process can take many years. According to Dr. Heran, approximately 95% of patients with such injuries experience improvement within ten years. This leaves 5% of patients who may experience worsening rather than improving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Heran considered it premature, as of the time of his 2016 assessment, to reach any conclusion about the plaintiff's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his updated report of August 8, 2017, Dr. Heran modified his opinion as to the source of the plaintiff's back pain based on more recent imaging. An L2-3 disc extrusion had been noted in an MRI report from May 2016 but was no longer seen on a May 2017 MRI. While Dr. Heran's initial report concludes that the plaintiff's low back pain was likely caused by a disc herniation at L2-3 level, his updated report concludes that the plaintiff's symptoms are more consistent with issues at the L4-5 level, whether relating to a disc or facet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to causation, Dr. Heran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subject motor vehicle accident remains the causative factor for initiating the symptoms at these sites. Superimposed upon this is progressive deterioration from aging and wear and tear and the damaged site, again most prominently at the L4-5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terms of prognosis, Dr. Heran notes in his updated report that the plaintiff's symptoms had worsened since the prior assessment. While opining that the plaintiff may yet follow the anticipated course of recovery, Dr. Heran was less optimistic in his updated report that improvement would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cross-examination, Dr. Heran agreed that he had assumed that he was provided with a complete copy of the plaintiff's medical reports, and also that the plaintiff accurately reported his symptoms to him. Dr. Heran agreed that in his original report (at p. 4), he assumed that the plaintiff's last episode of back pain before the Accident was about three to four months prior. He was not provided with the plaintiff's pre-Accident clinical records that showed that the last pre-Accident complaint of back pain was actually on September 3, 2015. Dr. Heran agreed that if the last pre-Accident report of back pain was actually September 3, 2015, that would change this assumption.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Tamir Ailon - neurosurgeon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tendered three reports from Dr. Ailon, dated July 28, 2018, December 8, 2018, and February 25, 2019 respectively. Dr. Ailon conducted an independent medical examination of the plaintiff for the purposes of his reports of July 28, 2018 and February 25, 2019, and a file review for the purpose of his December 8, 2018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his original report (dated July 28, 2018), Dr. Ailon opined that the plaintiff had suffered the following injuries as a result of the Accident: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Exacerbation of chronic mechanical low back pain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neck pain (soft tissue injury), resolved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traumatic brain injury (concussion), resolved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leg pain - radiculopathy versus pain arising from left hip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Ailon noted the plaintiff's pre-existing and long-standing history of low back pain as reflected in the clinical records he was provided. On the issue of the contribution of the pre-existing back pain to the plaintiff's current condition, Dr. Ailon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long history of episodic low back pain, absent the subject MVA, Mr. Karst would have likely continued to suffer from such episodes with similar frequency and severity to that experienced prior to the MVA. </w:t>
      </w:r>
      <w:r>
        <w:rPr>
          <w:rFonts w:ascii="arial" w:eastAsia="arial" w:hAnsi="arial" w:cs="arial"/>
          <w:color w:val="000000"/>
          <w:sz w:val="20"/>
          <w:u w:val="single"/>
          <w:lang w:val="en-US" w:eastAsia="en-US" w:bidi="ar-SA"/>
        </w:rPr>
        <w:t>He would not likely have experienced a significant increase in low back pain and progression to constant back pain in October 2015 absent the MVA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While Dr. Ailon and Dr. Heran are in agreement as to the plaintiff's diagnosis of mechanical low back pain, they disagree on whether a structural cause can be identified by reference to a specific anatomical structure (whether a disc or facet joint) or specific spinal segment (whether L2-3 or L4-5). Dr. Heran originally believed that the plaintiff's back pain was caused by a disc herniation at L2-3, and now believes that the more likely source of the pain is the L4-5 level. Dr. Ailon considers it impossible to locate a structural source for the pain given the complexity of the lumbar spine and the fact that the plaintiff has not undergone what Dr. Ailon describes as the "gold standard tests" that would permit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Ailon opined that the plaintiff's history of low back pain was a negative prognostic factor for his recovery.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expectation for recovery after an acute episode of low back pain brought on by injury or otherwise is complete recovery within 6-12 months for the majority of individuals. However, a portion of people, variably reported to be between 10 and 30%, will develop chronic pain which can last indefinitely. One of the strongest and most consistent predictors of developing persistent low back pain after an acute episode is a pre-existing history of low back pain. In this context, Mr. Karst's long-standing history of low back pain likely represents a significant negative prognostic factor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Ailon noted that the plaintiff had been restricted in his work activities since the Accident, and also that he had ceased recreational activities. In Dr. Ailon's view, the plaintiff's level of disability after the Accident appeared in keeping with the severity of his symptoms and their triggers. He described the plaintiff's symptoms as having "plateaued" within eight to ten months of the Accident, and concluded that the plaintiff's limitations and low back symptoms will likely remain at current levels absent further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December 8, 2018, Dr. Ailon provided an updated report, based on his review of the clinical records, to address the apparent worsening of the plaintiff's condition since the end of July 2018. Dr. Ailon was unable to identify a clear cause for the plaintiff's functional decline. He noted that while it is not uncommon for chronic low back pain to "wax and wane" to some extent, it is unusual for pain to spontaneously worsen years after the original injury such as to render a reasonably functioning person unable to work. Dr. Ailon identified two possible explanations for the sudden exacerbation of the plaintiff's back pain:</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episodes of more severe low back pain correlate with the tapering off of the ameliorative effects of the epidural steroid injection the plaintiff received in February 2018. Dr. Ailon posits that this could create a "rebound effect" in that the plaintiff perceives more severe pain in what is in fact simply a return to his previous level of pain.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may have been less protective of his low back during the period in which his pain level had been reduced by the injection and inadvertently incurred additional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Ailon's final report of February 25, 2019 follows his further assessment of the plaintiff on February 6, 2019. Dr. Ailon's further assessment of the plaintiff did not change his previously stated opinions: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re-assessment was concordant with the prior file review (2nd report) in confirming that Mr. Karst experienced increased low back pain between July and October of 2018. As I had discussed, the back pain flare correlated with the dissipation of the therapeutic effect of the ESI. He specifically denies any discrete injury to his low back that could have precipitated the worsening of low back pain which occurred in June/July 2018. I was therefore unable to determine a specific cause for his low back pain exacerbation. The possible explanations including rebound pain and reduced vigilance in protecting one's back during a period of reduced pain are still, in my opinion,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this final report, Dr. Ailon was instructed by counsel for the defendant to revisit the question of the impact of the plaintiff's pre-existing back condition on his current injuries based on a more complete set of clinical records. Dr. Ailon observed that the additional records suggested a more "chronic and severe" clinical course of low back pain prior to the Accident than he had originally assumed. In particular, Dr. Ailon noted that the records disclosed over ten visits by the plaintiff to his family doctor between 2011 and the date of the Accident in which back pain was the plaintiff's major complaint. Dr. Ailon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the newly available information, I think that it is probable that Mr. Karst would have missed some work due to back pain absent the MVA. I base this opinion on the physically demanding nature of his occupation, multiple reports of low back pain in the 4 years preceding the subject MVA, and the previous episodes of back pain severe enough to miss work or require modified duties. </w:t>
      </w:r>
      <w:r>
        <w:rPr>
          <w:rFonts w:ascii="arial" w:eastAsia="arial" w:hAnsi="arial" w:cs="arial"/>
          <w:color w:val="000000"/>
          <w:sz w:val="20"/>
          <w:u w:val="single"/>
          <w:lang w:val="en-US" w:eastAsia="en-US" w:bidi="ar-SA"/>
        </w:rPr>
        <w:t>However, he would not likely have experienced a spontaneous, significant worsening in back pain in October 2015, absent the subject MVA</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Ailon does not believe that surgery would assist the plaintiff. In his final report, he suggested that the plaintiff might improve his functional capacity with further epidural steroid injections, which can be safely taken up to four times per year. Dr. Ailon also pointed to regular exercise to promote core strength and general conditioning as the "mainstay" of managing chronic mechanical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cross-examination, Dr. Ailon agreed that the plaintiff had presented genuinely to Dr. Ailon and that his complaints of pain appeared genuine. Dr. Ailon observed no non-organic signs. Dr. Ailon agreed that it appeared to him that the plaintiff fell within the 10-30% of patients he described in his original report who may develop chronic back pain as a result of an injury rather than recovering within six to twelve months. He also agreed that as a result of the plaintiff's previous back pain or degenerative changes, or perhaps a combination of the two, the plaintiff's spine was vulnerable to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following issues arise for determination: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Accident caused or contributed to any injuries of the plaintiff?</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non-pecuniary loss?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past loss of earning capacity?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future loss of earning capacity?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failed to mitigate his loss by seeking accommodation in his employment?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is no dispute over special damages, as the parties agree that $2,637.81 is an appropriate award under this head. The plaintiff did not advance a claim for loss of housekeeping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Before turning to the question of causation, it is necessary to first address the defendant's challenge to the plaintiff's credibility. The defendant points to inconsistencies in the plaintiff's evidence, the most significant of which is the plaintiff's minimization of his pre-existing back pain both in his evidence and in his self-reports to the experts. I have noted these inconsistencies in summarizing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agree with the defendant to the extent that the plaintiff is not a reliable historian when it comes to his pre-existing back condition. The plaintiff's memory of past events is not precise. In fairness, the plaintiff was under obvious emotional and physical strain in testifying at trial which no doubt impaired rather than assisted him in recalling past events. The plaintiff apparently agrees that he is not a reliable historian as he readily conceded the accuracy of the clinical records of his family doctor when they were put to him in evidence. Whatever pre-existing back pain the plaintiff experienced was no doubt overshadowed by the significant exacerbation in back pain that followed the Accident. This may perhaps explain the plaintiff's tendency to minimize his pre-existing back pain as I expect that it does appear insignificant to him in relative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fact that the plaintiff is an unreliable historian does not mean that he is generally lacking in credibility in all aspects of his evidence. I found the plaintiff generally to be a forthright and honest witness, and I accept his evidence of his condition and functioning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plaintiff's evidence that he experienced a significant increase in low back pain following the Accident is consistent with other evidence tendered at trial. The reports from the plaintiff's visit to Langley Memorial Hospital on the day of the Accident evidence that the plaintiff felt back pain on impact. The plaintiff did not return to work until four to five weeks after the Accident, and then consistently required accommodation and modifications to his schedule due to his back pain. The plaintiff's evidence of the restrictions on his recreational activities after the Accident was corroborated by the evidence of his neighbour, Ms. Wieczorek. Ms. Hull found that the plaintiff's self-reports of his functioning were consistent with the results of her assessment. The defendant's own expert, Dr. Ailon, did not observe signs of exaggeration or malingering in his assessment of the plaintiff and he considered the plaintiff's subjective reports of his pain to be genuine.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also accept the plaintiff's evidence that he suffered a further exacerbation of his back pain by the end of July 2018 that left him "at the end of [his] rope". The plaintiff has no reason to lie about his subjective perception of his back pain that I can discern. I accept the plaintiff's evidence that he loved his job and wishes to return to it as soon as he is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Whether the plaintiff has established that his current condition was caused or contributed to by the Accident is a separate issue, to which I will now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Has the Accident Caused or Contributed to Any Injuries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onus is on the plaintiff to prove on a balance of probabilities that the defendant caused or contributed to the injury. The general test for causation is the "but for" test, which requires a plaintiff to show that the injury for which he or she seeks compensation would not have occurred but for the defendant's tortious act: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13-14. Scientific precision is not required. Causation is "</w:t>
      </w:r>
      <w:r>
        <w:rPr>
          <w:rFonts w:ascii="arial" w:eastAsia="arial" w:hAnsi="arial" w:cs="arial"/>
          <w:i/>
          <w:color w:val="000000"/>
          <w:sz w:val="20"/>
          <w:lang w:val="en-US" w:eastAsia="en-US" w:bidi="ar-SA"/>
        </w:rPr>
        <w:t>essentially a practical question of fact which can best be answered by ordinary common sense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quoting Lord Salmon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It is not necessary for a plaintiff to prove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w:t>
      </w:r>
      <w:r>
        <w:rPr>
          <w:rFonts w:ascii="arial" w:eastAsia="arial" w:hAnsi="arial" w:cs="arial"/>
          <w:color w:val="000000"/>
          <w:sz w:val="20"/>
          <w:lang w:val="en-US" w:eastAsia="en-US" w:bidi="ar-SA"/>
        </w:rPr>
        <w:t xml:space="preserve"> cause of the plaintiff's injury, only that it was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cause: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17-19. As noted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since most events are the result of a complex set of causes, there may be many non-tortious causes that a defendant can point to as part of the causal chain. If the identification of such non-tortious causes were sufficient to reduce the defendant's liability, this would undermine the essential purpose of tort law which is to restore the plaintiff to the position he or she would have enjoyed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Tortfeasors must take their victims as they find them in the sense that the defendant is liable for the plaintiff's injuries even if those injuries are more severe than might be expected in the average person: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At the same time, the defendant is not required to put the plaintiff in a </w:t>
      </w:r>
      <w:r>
        <w:rPr>
          <w:rFonts w:ascii="arial" w:eastAsia="arial" w:hAnsi="arial" w:cs="arial"/>
          <w:i/>
          <w:color w:val="000000"/>
          <w:sz w:val="20"/>
          <w:lang w:val="en-US" w:eastAsia="en-US" w:bidi="ar-SA"/>
        </w:rPr>
        <w:t>better</w:t>
      </w:r>
      <w:r>
        <w:rPr>
          <w:rFonts w:ascii="arial" w:eastAsia="arial" w:hAnsi="arial" w:cs="arial"/>
          <w:color w:val="000000"/>
          <w:sz w:val="20"/>
          <w:lang w:val="en-US" w:eastAsia="en-US" w:bidi="ar-SA"/>
        </w:rPr>
        <w:t xml:space="preserve"> position than he or she would have been absent the wrongdoing. The defendant must compensate the plaintiff for any additional damage caused by the defendant but need not compensate for the effects of a pre-existing condition if there is a "measureable risk" that the plaintiff would have suffered those effects in any event :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the Supreme Court of Canada commented as follows on the interrelationship between causation and principles of damage assessment in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present case, the plaintiff must establish on a balance of probabilities that the injuries for which he claims compensation were caused by the Accident. The process of damage assessment must consider any pre-existing injuries that would have led the plaintiff to suffer all or a portion of the injuries for which he claims compensation even without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Findings on Injury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have no difficulty in concluding that the Accident caused or contributed to the significant exacerbation of low back pain that the plaintiff experienced from October 7, 2015 to July 2018. I have already reviewed the plaintiff's subjective description of the extent of his injury, and the corroboration provided by both the lay and expert witnesses. Of particular note, both Drs. Heran and Ailon agree that the plaintiff suffered from mechanical low back pain in the aftermath of the Accident, and that he would not have experienced the progression to such a level of severe and chronic back pain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more recent precipitous decline starting in July 2018 is more difficult to assess from a causation perspective. The reports of Ms. Hull and Dr. Heran that are in evidence in this case pre-date the deterioration in the plaintiff's functional capacity after July 2018. Dr. Ailon did assess the plaintiff more recently but was unable to offer a clear explanation for the plaintiff's decline.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am, nevertheless, satisfied on the evidence that the Accident is a cause of the plaintiff's worsened condition as of the end July 2018. I have already stated my reasons for finding the plaintiff to be a credible witness in reporting on his perception of his current pain level. The only two explanations that Dr. Ailon can offer for the plaintiff's recent decline both relate to the temporary ameliorative effect of the epidural steroid injection in February 2018, which can be causally linked to the Accident. A third possible explanation is that the plaintiff has continued to perform employment duties for almost three years that were beyond his functional capacity following the Accident, thus leading to the "symptom flare up" anticipated by Ms. Hull.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Regardless of the precise mechanical cause, I accept that, as of trial, the plaintiff was experiencing debilitating mechanical lower back pain that has at least temporarily prevented him from carrying out his duties as a correctional officer. The pain has also significantly impacted him in his personal and home life. The plaintiff is presently unable to engage in the active life style he previously enjoyed. The plaintiff's back pain has also caused him to live in a state of constant fatigue as a result of his interrupted sleep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evidence provides limited assistance on the issue of prognosis in light of the plaintiff's present condition. There is no current functional or vocational capacity assessment of the plaintiff. While Dr. Ailon did assess the plaintiff in February 2019, he is unable to identify a clear physical cause for the plaintiff's increased back pain and functional decline. Whether the plaintiff's recent decline is a temporary symptom flare-up or a more permanent state of incapacity is difficult to determine with any certainty on the evidence. I will address more fully the uncertainties surrounding the plaintiff's prognosis in assessing damages for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light of the arguments advanced by the defendant, there are two points I must specifically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First, I do not find it necessary to resolve the disagreement between Dr. Ailon and Dr. Heran as to whether it is possible to localize the structural and anatomical source of the plaintiff's back pain. From the perspective of the causation analysis, it does not matter whether the source of the pain is a disc or a facet joint, or whether the spine segment implicated is L2-3 or L4-5. I do not interpret the relevant case authorities to require such precision as a prerequisite to a finding of causation. The evidence, including the opinions of two neurosurgeons, supports a finding that there is a causal relationship between the Accident and the significant worsening of the plaintiff's back pain, regardless of its precise structural source.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Second, the defendant is liable for the injury caused by the Accident, but is of course not liable for the effects of the plaintiff's pre-existing back pain if there is a measurable risk that those effects would have occurred in any event absent the Accident. The evidence in this case supports that the plaintiff had long-standing pre-existing back pain that required him, on occasion, to be absent from work and to seek modifications on the job. The pre-existing pain was episodic and the plaintiff was able to fully function during the intervening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accept the opinion of Dr. Ailon that, given the plaintiff's long history of episodic back pain over a period of many years, he likely would have continued to suffer from similar episodes in the future even absent the Accident. This likely would have led to occasional absences from work, and the need for modified work duties on occasion. This "original position" must be taken into account in the damage assessment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do not accept the defendant's submission that a further 40% reduction ought to apply to the overall damage award to account for the risk that the plaintiff might have suffered his current level of impairment in any event as a result of his pre-existing back condition. There is no evidence to suggest this as a real and substantial possibility. As I have already reviewed, the expert neurologists who testified in this case are in agreement that the significant exacerbation of the plaintiff's back pain in October 2015 would not have occurred absent the Accident. It is mere speculation to suggest that the plaintiff's pre-existing back condition would have significantly deteriorated even without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What is the Appropriate Measure of Damages for the Plaintiff's Non-pecuniary Loss?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purpose of non-pecuniary damages is to compensate the plaintiff for pain, suffering, disability, and loss of enjoyment of life. Non-pecuniary loss must be assessed for both losses suffered by the plaintiff to the date of trial and in the future: </w:t>
      </w:r>
      <w:r>
        <w:rPr>
          <w:rFonts w:ascii="arial" w:eastAsia="arial" w:hAnsi="arial" w:cs="arial"/>
          <w:i/>
          <w:color w:val="000000"/>
          <w:sz w:val="20"/>
          <w:lang w:val="en-US" w:eastAsia="en-US" w:bidi="ar-SA"/>
        </w:rPr>
        <w:t>Tisalona v. Easton</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2017 BCCA 272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xml:space="preserve">] at para. 39. The factors to be taken into account in determining an appropriate award include the plaintiff's age, the nature of the injury, the severity and duration of the pain, the emotional suffering, the level of disability, the impairment of family, marital and social relationships, the impairment of physical and mental abilities, the loss of lifestyle or impairment of life, and the plaintiff's stoicism: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An award of non-pecuniary damages must be fair and reasonable to each party. Fairness is measured in part against awards made in comparable cases. However, other cases only serve as a rough guide as each case must be decided on its own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The amount of the award does not depend on the seriousness of the injury, but rather on the loss in the context of the specific plaintiff's circumstances: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xml:space="preserv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suggests that an appropriate range of non-pecuniary damages in the circumstances of this case is $100,000 to $120,000. The plaintiff relies on the following precedents: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Hanger v. Shin</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2019 BCSC 99</w:t>
        </w:r>
      </w:hyperlink>
      <w:r>
        <w:rPr>
          <w:rFonts w:ascii="arial" w:eastAsia="arial" w:hAnsi="arial" w:cs="arial"/>
          <w:color w:val="000000"/>
          <w:sz w:val="20"/>
          <w:lang w:val="en-US" w:eastAsia="en-US" w:bidi="ar-SA"/>
        </w:rPr>
        <w:t>: The plaintiff was a 47-year-old martial arts instructor who suffered depression and chronic back pain as a result of a motor vehicle accident in 2012. The plaintiff had pre-existing back pain which was exacerbated by the accident; there was no pre-existing history of depression. These injuries impaired the plaintiff's capacity to teach and manage his martial arts schools and affected his inter-personal relationships. The plaintiff was awarded $120,000 in non-pecuniary damages. This incorporates a 25% discount, as the court would have awarded $160,000 absent the pre-existing back injury.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Purewal v. Li</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2016 BCSC 1792</w:t>
        </w:r>
      </w:hyperlink>
      <w:r>
        <w:rPr>
          <w:rFonts w:ascii="arial" w:eastAsia="arial" w:hAnsi="arial" w:cs="arial"/>
          <w:color w:val="000000"/>
          <w:sz w:val="20"/>
          <w:lang w:val="en-US" w:eastAsia="en-US" w:bidi="ar-SA"/>
        </w:rPr>
        <w:t>: The plaintiff was a 48-year-old transit bus driver. He sustained an injury to his head and soft tissue injuries to his upper, mid and lower back and shoulder in a motor vehicle accident. He suffered ongoing headaches, back pain and mood disorder as a result of the accident. The plaintiff was off work for 3 and 1/2 years, and eventually returned on a graduated return to work program. The plaintiff was awarded $110,000 in non-pecuniary damages. The award included consideration of a pre-existing back condition.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Bruno v. Diamzon</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2014 BCSC 1270</w:t>
        </w:r>
      </w:hyperlink>
      <w:r>
        <w:rPr>
          <w:rFonts w:ascii="arial" w:eastAsia="arial" w:hAnsi="arial" w:cs="arial"/>
          <w:color w:val="000000"/>
          <w:sz w:val="20"/>
          <w:lang w:val="en-US" w:eastAsia="en-US" w:bidi="ar-SA"/>
        </w:rPr>
        <w:t>: The plaintiff was a 49-year-old claims manager who suffered neck and back pain, a chronic pain disorder and chronic fatigue, and various mental disorders including depression and anxiety as a result of a motor vehicle accident. The plaintiff continued to work for a number of years after the accident, but eventually took time off work to address his issues. His employment was subsequently terminated. The plaintiff was awarded $120,000 in non-pecuniary damages.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De La Garza v. Carson</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2018 BCSC 1858</w:t>
        </w:r>
      </w:hyperlink>
      <w:r>
        <w:rPr>
          <w:rFonts w:ascii="arial" w:eastAsia="arial" w:hAnsi="arial" w:cs="arial"/>
          <w:color w:val="000000"/>
          <w:sz w:val="20"/>
          <w:lang w:val="en-US" w:eastAsia="en-US" w:bidi="ar-SA"/>
        </w:rPr>
        <w:t>: The plaintiff was a 52-year-old welder. He suffered chronic pain, particularly in his lower back, as a result of a motor vehicle accident. The plaintiff returned to work on a graduated work program within a few months of the accident, but his employment was eventually terminated as he was unable to perform the duties of a welder. As a result of his injuries the plaintiff was also unable to continue his previous recreational activities and he became socially isolated. The plaintiff was awarded $115,000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argues that an award in the upper end of the range established by these cases is appropriate given the nature of his injuries and ongoing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suggests that an appropriate range of non-pecuniary damages in the circumstances of this case is $60,000 to $90,000. The defendant relies on the following precedents: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Yannacopoulos v. Cronk</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2015 BCSC 1154</w:t>
        </w:r>
      </w:hyperlink>
      <w:r>
        <w:rPr>
          <w:rFonts w:ascii="arial" w:eastAsia="arial" w:hAnsi="arial" w:cs="arial"/>
          <w:color w:val="000000"/>
          <w:sz w:val="20"/>
          <w:lang w:val="en-US" w:eastAsia="en-US" w:bidi="ar-SA"/>
        </w:rPr>
        <w:t>: The plaintiff was a 55-year-old self-employed accountant who suffered chronic low back pain as a result of a motor vehicle accident. The plaintiff had a pre-existing congenital back condition. The court found that absent the accident the plaintiff would have suffered from intermittent episodes of back pain and reduced function, and that there was a measurable risk that his pre-existing condition would have become chronic even without the accident. The plaintiff was awarded $60,000 in non-pecuniary damages. This incorporates a 25% discount, as the court would have awarded $80,000 absent the pre-existing back injury.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Fedosenko v. Zahirfar</w:t>
      </w:r>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2018 BCSC 1297</w:t>
        </w:r>
      </w:hyperlink>
      <w:r>
        <w:rPr>
          <w:rFonts w:ascii="arial" w:eastAsia="arial" w:hAnsi="arial" w:cs="arial"/>
          <w:color w:val="000000"/>
          <w:sz w:val="20"/>
          <w:lang w:val="en-US" w:eastAsia="en-US" w:bidi="ar-SA"/>
        </w:rPr>
        <w:t>: The plaintiff was 53 years old and the owner of a construction business. The plaintiff suffered from ongoing neck pain, back pain and headaches as a result of a motor vehicle accident. The injuries had a major effect on the operation of his construction business, as he was unable to continue to perform more physical aspects of the job, and on his ability to engage in recreational activities. The plaintiff had a pre-existing degenerative disc condition. The plaintiff was awarded $72,000 in non-pecuniary damages. This incorporates a 10% discount, as the court would have awarded $80,000 absent the pre-existing back condition.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The plaintiff was a 36-year-old firefighter who was injured in two motor vehicle accidents. The plaintiff suffered chronic lower back pain as a result of the accident that affected his mood and sleep. The plaintiff continued to work as a firefighter following the accidents but discontinued a second job as a mortgage broker. His ability to engage in recreational activities was severely restricted. The plaintiff had a history of low back pain prior to the accident. The plaintiff was awarded $72,250 in non-pecuniary damages. This incorporates a 15% discount, as the court would have awarded $85,000 absent the pre-existing back condition.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Flore v. Jongkind</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2018 BCSC 721</w:t>
        </w:r>
      </w:hyperlink>
      <w:r>
        <w:rPr>
          <w:rFonts w:ascii="arial" w:eastAsia="arial" w:hAnsi="arial" w:cs="arial"/>
          <w:color w:val="000000"/>
          <w:sz w:val="20"/>
          <w:lang w:val="en-US" w:eastAsia="en-US" w:bidi="ar-SA"/>
        </w:rPr>
        <w:t>: The plaintiff was a 61-year-old retired firefighter. He suffered soft tissues injuries in a motor vehicle accident that led to disabling chronic pain. The plaintiff retired three years earlier than he had planned to as a result of his injuries. He was restricted in his ability to carry out his pre-accident recreational activities and the accident also affected his feelings of self-worth. The plaintiff had a pre-existing degenerative back condition, however the court found that that there was no real and substantial possibility that he would have developed his current symptoms without the accident. The plaintiff was awarded $90,000 in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While the authorities cited by the parties are of assistance in establishing a range of damages, every case must of course be decided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in the present case has suffered from chronic and debilitating back pain for over three years since the Accident. The injury has impacted him in his employment to the point that he is presently unable to perform the duties of a correctional officer. I accept that the employment impacts on the plaintiff have been severe, given the extent to which his sense of self-worth is bound up in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have already described the impacts of the Accident on the plaintiff's personal and home life. He can no longer engage in the recreational activities he previously enjoyed. Given the level of pain and the plaintiff's inability to sit for longer than 15 minutes, he cannot socialize in the way he did prior to the Accident. The plaintiff's sleep patterns have been impacted to the point that he exists in a state of constant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have found that the plaintiff's pre-existing back injury would have continued to impact him regardless of the Accident. However, the pre-existing injury would not have caused the significant exacerbation in back pain that the plaintiff experienced after the Accident. The plaintiff had managed for many years prior to the Accident with a back condition that caused episodic pain but which did not impact his work and home life in the same manner as the injury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Taking all of the relevant factors into consideration, including the plaintiff's pre-existing back condition, I conclude that $90,000 is an appropriate award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What is the Appropriate Measure of Damages for the Plaintiff's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An award of damages for loss of earning capacity, whether in the past or the future, compensates for a plaintiff's pecuniary loss. Compensation for past loss of earnings is based on the value of the work that a plaintiff would have performed but for the accident-related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burden of proof of actual past events is balance of probabilities. However, an assessment of both past and future earning capacity involves the consideration of hypothetical events. An award for past loss of earning capacity requires the court to assess how a plaintiff's life would have unfolded in the pre-trial period absent the injury. Such hypothetical events need not be proven on a balance of probabilities. They are given weight according to their relative likelihood, and will be taken into consideration as long as the hypothetical event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44, 48-49.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 plaintiff is entitled to recover damages only for past net income loss. Income tax must be deduced from lost gross earnings.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proposes three alternative bases on which to estimate his net loss of past earning capacity:</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"high" estimate of $138,711 which is the difference between plaintiff's actual (T4) earnings in the pre-trial period and his collective agreement salary plus $10,000 in annual shift premium over the same period.</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"medium" estimate of $130,368 which is the difference between plaintiff's actual earnings in the pre-trial period and his collective agreement salary plus $8,000 in annual shift premium over the same period.</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"low" estimate of $103,069, which is the difference between the plaintiff's collective agreement salary and what he actually earned in the pre-trial period, without consideration of shift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says that the fact that his T4 earnings in the two years prior to the Accident exceeded his base salary rate under the collective agreement by roughly $8,000 to $10,000 supports his estimate of the annual value of the shift premium. Income tax records were not available in relation to the plaintiff's actual earnings in 2018 and 2019. The plaintiff's calculations, therefore, rely on his 2017 earnings, adjusted to reflect the time the plaintiff was off work after July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also argues that his reliance on leave banks to cover shifts, or portions of shifts, that he could not complete due to his injury led to a loss of benefits which has some pecuniary value. The plaintiff did not attempt to calculate that value. It does not appear to me to be possible to do so with any precision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note that the plaintiff's estimates appear to overstate the pre-trial loss of earnings because they include the entire salary that the plaintiff would have earned in 2019 in calculating an annual differential.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 accepts that the plaintiff should be compensated for his loss of overtime income in the pre-trial period that is attributable to the Accident, but says that a fair estimate of lost overtime pay is 8.5 hours per year. This is based on an average of the plaintiff's overtime hours between June 1, 2010 and February 4, 2018. The defendant also acknowledges that depletion of leave banks is a compensable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defendant says that the plaintiff should be awarded $35,000 in damages for past loss of earning capacity between the date of the Accident and July 31, 2018. In the period from August 1, 2018 to the time of trial, the defendant says that the plaintiff ought to have mitigated his loss by seeking a temporary period of employment leave and then a position within CSC that would have permitted him to perform modified duties. If the defence of mitigation does not succeed, then defendant says that $37,000 is a reasonable estimate of the plaintiff's past loss of earning capacity between August 1, 2018 and the date of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Damages for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It is impossible to calculate the plaintiff's past loss of earning capacity with precision on the evidence, but of course precision is not required. The assessment of damages for past loss of earning capacity does not require mathematical certainty. The court's task is assess a plaintiff's damages for past loss of capacity rather than to calculate them mathematically: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658"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 have concluded that, due to injury caused by the Accident, the plaintiff was unable to perform his employment duties as a correctional officer as of the time he went off work on August 1, 2018. He is therefore entitled, subject to the defence of mitigation, to damages equal to the net income he would have earned between August 1, 2018 and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calculation of the base salary rate that the plaintiff would have earned over this period is relatively straightforward. Using the collective agreement rate for 2017 ($77,764), the plaintiff's net past income loss between August 1, 2018 and the date of trial, without accounting for shift premium or the loss of leave bank benefits, is approximately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more difficult to assess the additional income that the plaintiff would have earned between the date of the Accident and the time of trial in the form of the shift premium. The only corroboration of the plaintiff's estimate of an increase in income of $8,000 to $10,000 per year for shift premium is two years of tax records. I have no evidence at all of the value of the lost leave bank benefits or the loss associated with the plaintiff's participation in the deferred salary leave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There is also the complicating factor of the plaintiff's pre-existing back condition. I have concluded that the plaintiff pre-existing back injury would likely have continued to periodically impact his employment. There is a real and substantial possibility that the plaintiff would have experienced at least some of the loss of past income for which he claims compensation even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accept that the plaintiff has incurred some past loss earning capacity beyond his loss of base salary as a result of the Accident. He lost opportunity to fully realize on the additional income provided by the shift premium. He opted to participate in a deferred salary program and was forced to use leave bank benefits due to his injury. At the same time, any assessment of past loss of earnings capacity must also account for uncertainties around the amount the plaintiff would have received for shift premium in the years after the accident. It must also account for the possibility that the plaintiff's earning capacity would have been negatively impacted to some extent by his pre-existing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Taking all of the possible contingencies into account, I conclude that a fair and reasonable award for net loss of past earning capacity is $80,000. This award covers the plaintiff's pre-trial net wage loss of $40,000 between August 1, 2018 and the date of trial. The additional $40,000 compensates for the associated financial losses in the pre-trial period (loss of shift premium, sick bank leave, and participation in the deferred salary program) that are less amenable to precise pecuniary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This award is subject to consideration of the defence of mitigation which is addressed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What is the Appropriate Measure of Damages for the Plaintiff's Future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A claim for future loss of earning capacity requires the court to compare the likely future of the plaintiff's working life if the accident had not happened with the plaintiff's likely future working life after its occurrence: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principles that govern the assessment of damages for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onus is on the plaintiff to prove that there is a real and substantial possibility of a future event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In other words, the plaintiff must show a real and substantial possibility that his or her income earning capacity as been impaired to some degree by injuries that were caused by the fault of the defendant. Once the onus of proof is discharged, then the question becomes one of quantifying the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There are two possible approaches to quantifying the loss of future earning capacity: the "earnings approach" and the "capital asset approach". Both approaches are correct and will be more or less appropriate depending on whether the loss in question can be quantified in a measurable way: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earnings approach involves a math-oriented methodology, such as:</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postulating a minimum annual income loss for the plaintiff's remaining years of work, multiplying the annual projected loss by the number of remaining years and calculating a present value; or</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capital asset approach involves considering factors, such as:</w:t>
      </w:r>
      <w:r>
        <w:rPr>
          <w:rFonts w:ascii="arial" w:eastAsia="arial" w:hAnsi="arial" w:cs="arial"/>
          <w:sz w:val="20"/>
          <w:lang w:val="en-US" w:eastAsia="en-US" w:bidi="ar-SA"/>
        </w:rPr>
        <w:cr/>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of earning income from all types of employment;</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 potential employee;</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that might otherwise have been open; and</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There is no principle of law requiring the medical evidence to establish an impairment of earning capacity; rather such impairment is established on the totality of the evidence: </w:t>
      </w:r>
      <w:r>
        <w:rPr>
          <w:rFonts w:ascii="arial" w:eastAsia="arial" w:hAnsi="arial" w:cs="arial"/>
          <w:i/>
          <w:color w:val="000000"/>
          <w:sz w:val="20"/>
          <w:lang w:val="en-US" w:eastAsia="en-US" w:bidi="ar-SA"/>
        </w:rPr>
        <w:t>Hoy</w:t>
      </w:r>
      <w:r>
        <w:rPr>
          <w:rFonts w:ascii="arial" w:eastAsia="arial" w:hAnsi="arial" w:cs="arial"/>
          <w:color w:val="000000"/>
          <w:sz w:val="20"/>
          <w:lang w:val="en-US" w:eastAsia="en-US" w:bidi="ar-SA"/>
        </w:rPr>
        <w:t xml:space="preserve"> at para. 161.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does not appear to be dispute between the parties that the plaintiff has established some impairment of his future earning capacity. The parties' arguments focussed on how the loss should be quantified.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argues that the earnings approach is the appropriate approach in this case. He seeks compensation for income he would have earned as a correctional officer through to an assumed retirement age of 65 but which he will not earn due to the Accident. The plaintiff's calculations assume that he is presently unemployable and that this his condition will remain unchanged until the plaintiff reaches the age of 65. He proposes that his future loss of earning capacity may be assessed by simply multiplying his present income by the number of years he has left until retirement, then discounting back to present value using the prescribed 1.5% discount rate. This method results in a range of damages between $564,869 to $637,508, depending on whether the plaintiff's income includes a sum for shift premium and in what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has identified a number of contingencies that might factor into the assessment. Negative contingencies include the possibilities that the plaintiff might have retired early, that his pre-existing back condition would have caused income loss regardless of the Accident, and that the plaintiff's condition might improve to the point that he can return to work. Positive contingencies include the possibility that the plaintiff's salary may increase in future collective agreements. I presume that the plaintiff argues that the positive and negative contingencies balance each other out as he has not proposed an alternative assessment of damages once contingencies are accounted.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 argues that a capital asset approach is appropriate to assess the plaintiff's damages in this case. The defendant says that a fair and reasonable award for future loss of earning capacity is one year of the average of his annual salary between 2012 and 2017, or $77,000. It was not clear to me whether the defendant's assessment was premised on the assumption that the plaintiff would fully recovery from his injury within a year, and thus suffer one year of total income loss, or on the assumption that the plaintiff would not fully recover but would be able to continue to work with some modifications to his job duties, and thus suffer partial income loss until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 argues that there is no medical opinion evidence that the plaintiff is unable to work as a result of the Accident, and further no evidence that the plaintiff will remain in his current condition until retirement. Finally, the defendant says that the assessment of damages should account for the possibility that the plaintiff would have retired early than he presently anticipates given the functional limitations arising from his pre-existing back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Damages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assessment of damages for loss of future earning capacity is particularly challenging in the present case given the plaintiff's recent and sudden functional decline. I acknowledge that medical evidence is not required to establish an impairment of income earning capacity. Indeed, I have found that the plaintiff is presently unable to work as a correctional officer despite the absence of medical evidence establishing such an incapacity. However, in the absence of medical evidence, the assessment of the plaintiff's prognosis is fraught with uncertainty.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accept that there is a real and substantial possibility that the plaintiff's capacity to earn income in the future has been impaired. However, I cannot conclude on the evidence that the impairment is total and permanent, as argued by the plaintiff. In the absence of a medical explanation for the plaintiff's decline, it is speculative to suggest that the decline represents a permanent state of total functional incapacity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plaintiff's own occupational therapy expert, Ms. Hull, opines that the plaintiff can work with appropriate accommodations. While it is true that Ms. Hull assessed the plaintiff prior to his more recent decline over the summer of 2018, there is no updated report before the court to assist in the assessment of the plaintiff's current or prospective occupational capacity. Furthermore, the treatment recommendations of Drs. Heran and Ailon, in combination with the CSC's duty to accommodate, support the possibility of recovery and re-employment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the basis of the evidence as a whole, I find that the plaintiff has established a real and substantial possibility that he will be unable to work in the short-term as he engages in the rehabilitation measures that the experts have recommended and implements a pain management plan. Given the plaintiff's current level of impairment, and despite the uncertainties associated with prognosis, I accept that there is a real and substantial possibility that the plaintiff will be unable to return to work for a period of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Following the plaintiff's return to work, I also find that there is a real and substantial possibility that the plaintiff will suffer some continuing impairment to his income earning capacity as a result of the Accident. The plaintiff may have to work reduced hours as a result of his Accident-related injuries. It is likely that he will continue to face restrictions on his ability to work overtime, and will have to draw on leave banks to cover work absences, beyond what otherwise would have occurred due to the plaintiff's pre-existing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is an additional a loss of earning capacity in the restriction on the range of alternative employment that might have be open to the plaintiff if he did not have the physical limitations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plaintiff is entitled to compensation for this loss of future earning capacity. While the evidence does not permit a precise pecuniary calculation, I consider that </w:t>
      </w:r>
      <w:r>
        <w:rPr>
          <w:rFonts w:ascii="arial" w:eastAsia="arial" w:hAnsi="arial" w:cs="arial"/>
          <w:b/>
          <w:color w:val="000000"/>
          <w:sz w:val="20"/>
          <w:lang w:val="en-US" w:eastAsia="en-US" w:bidi="ar-SA"/>
        </w:rPr>
        <w:t>$220,000</w:t>
      </w:r>
      <w:r>
        <w:rPr>
          <w:rFonts w:ascii="arial" w:eastAsia="arial" w:hAnsi="arial" w:cs="arial"/>
          <w:color w:val="000000"/>
          <w:sz w:val="20"/>
          <w:lang w:val="en-US" w:eastAsia="en-US" w:bidi="ar-SA"/>
        </w:rPr>
        <w:t xml:space="preserve"> is a fair and reasonable assessment of the plaintiff's damages for the impairment that I have found he will suffer. This award compensates the plaintiff for the loss of one year of employment income with CSC ($77,000), in addition to compensating him for the partial impairment of his income earning capacity through the seven years that follow until his presumed retirement age of 65. While it is impossible to calculate this partial impairment with precision, I consider that compensation in the amount of approximately $20,000 per year is a fair and reasonable estimate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In my view, the positive and negative contingencies balance each other out in this case. The positive contingencies include the possibility that the plaintiff's salary will increase in the next collective agreement and that he might have worked beyond the age of 65 but for the Accident. The negative contingencies include the possibility that the plaintiff may have suffered work disruptions even absent the Accident or may have retired earlier than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This award is also subject to consideration of the defence of mitigation, to which I will now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Has the Plaintiff Failed to Mitigate his Loss by Seeking Accommodation in his Employment?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A plaintiff in a personal injury action has a duty to take reasonable steps to limit his or her loss. The defence has the burden of proof on the issue of mitigation. This involves proving two elements: first that the plaintiff acted unreasonably in not taking the steps that the defendant says ought to have been taken, and second that the plaintiff's loss would in fact have been eliminated or reduced had the step been taken: </w:t>
      </w:r>
      <w:r>
        <w:rPr>
          <w:rFonts w:ascii="arial" w:eastAsia="arial" w:hAnsi="arial" w:cs="arial"/>
          <w:i/>
          <w:color w:val="000000"/>
          <w:sz w:val="20"/>
          <w:lang w:val="en-US" w:eastAsia="en-US" w:bidi="ar-SA"/>
        </w:rPr>
        <w:t>Chiu (Guardian ad litem of) v. Chiu</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personal injury actions, the defence of mitigation often arises in the context of a plaintiff's failure to pursue a recommended course of treatment. However, the defence may also apply where the defendant alleges that a plaintiff ought to have limited his or her loss by seeking employment accommodation or alternative employment: </w:t>
      </w:r>
      <w:r>
        <w:rPr>
          <w:rFonts w:ascii="arial" w:eastAsia="arial" w:hAnsi="arial" w:cs="arial"/>
          <w:i/>
          <w:color w:val="000000"/>
          <w:sz w:val="20"/>
          <w:lang w:val="en-US" w:eastAsia="en-US" w:bidi="ar-SA"/>
        </w:rPr>
        <w:t>Mullens v. Toor</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2017 BCCA 384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Hawkins v. Espiloy</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2014 BCSC 1804</w:t>
        </w:r>
      </w:hyperlink>
      <w:r>
        <w:rPr>
          <w:rFonts w:ascii="arial" w:eastAsia="arial" w:hAnsi="arial" w:cs="arial"/>
          <w:color w:val="000000"/>
          <w:sz w:val="20"/>
          <w:lang w:val="en-US" w:eastAsia="en-US" w:bidi="ar-SA"/>
        </w:rPr>
        <w:t xml:space="preserve"> at paras. 73-80; </w:t>
      </w:r>
      <w:r>
        <w:rPr>
          <w:rFonts w:ascii="arial" w:eastAsia="arial" w:hAnsi="arial" w:cs="arial"/>
          <w:i/>
          <w:color w:val="000000"/>
          <w:sz w:val="20"/>
          <w:lang w:val="en-US" w:eastAsia="en-US" w:bidi="ar-SA"/>
        </w:rPr>
        <w:t>Gallina v. Honda Canada Finance Inc.</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2014 BCSC 974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Gallina</w:t>
      </w:r>
      <w:r>
        <w:rPr>
          <w:rFonts w:ascii="arial" w:eastAsia="arial" w:hAnsi="arial" w:cs="arial"/>
          <w:color w:val="000000"/>
          <w:sz w:val="20"/>
          <w:lang w:val="en-US" w:eastAsia="en-US" w:bidi="ar-SA"/>
        </w:rPr>
        <w:t>] at paras. 122-131.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considering the defence of mitigation, courts are slow to determine that a plaintiff has acted unreasonably in making good-faith decisions about what treatment and employment steps they will take to address an injury. As stated in </w:t>
      </w:r>
      <w:r>
        <w:rPr>
          <w:rFonts w:ascii="arial" w:eastAsia="arial" w:hAnsi="arial" w:cs="arial"/>
          <w:i/>
          <w:color w:val="000000"/>
          <w:sz w:val="20"/>
          <w:lang w:val="en-US" w:eastAsia="en-US" w:bidi="ar-SA"/>
        </w:rPr>
        <w:t>Paniccia Estate v. Toal</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2012 ABCA 397</w:t>
        </w:r>
      </w:hyperlink>
      <w:r>
        <w:rPr>
          <w:rFonts w:ascii="arial" w:eastAsia="arial" w:hAnsi="arial" w:cs="arial"/>
          <w:color w:val="000000"/>
          <w:sz w:val="20"/>
          <w:lang w:val="en-US" w:eastAsia="en-US" w:bidi="ar-SA"/>
        </w:rPr>
        <w:t xml:space="preserve"> at para 86, cited in </w:t>
      </w:r>
      <w:r>
        <w:rPr>
          <w:rFonts w:ascii="arial" w:eastAsia="arial" w:hAnsi="arial" w:cs="arial"/>
          <w:i/>
          <w:color w:val="000000"/>
          <w:sz w:val="20"/>
          <w:lang w:val="en-US" w:eastAsia="en-US" w:bidi="ar-SA"/>
        </w:rPr>
        <w:t>Gallina</w:t>
      </w:r>
      <w:r>
        <w:rPr>
          <w:rFonts w:ascii="arial" w:eastAsia="arial" w:hAnsi="arial" w:cs="arial"/>
          <w:color w:val="000000"/>
          <w:sz w:val="20"/>
          <w:lang w:val="en-US" w:eastAsia="en-US" w:bidi="ar-SA"/>
        </w:rPr>
        <w:t xml:space="preserve"> at para.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court only lightly reviews the decision of a person injured to try to mitigate his loss. Courts are extremely slow to criticize good-faith decisions by victims of torts about both whether to take steps in mitigation, or which steps, or how much expense or risk to incur in doing so.</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defendant argues that the evidence of Mr. Marshall establishes that CSC offered a "robust set of accommodations" that would have allowed the plaintiff to continue to work with modifications that suit his individual needs. The defendant suggests that the plaintiff should have continued the 250 shift which would have provided full-time employment, albeit without the added income for shift differential. Alternatively, the defendant says that the plaintiff could have performed the job at the front entrance of the prison that was described by Mr. Marshall.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defendant argues that the plaintiff was unreasonable in failing to pursue workplace accommodation with the CSC and, thus, failed in his duty to mitigate. Although the defendant's argument is not express on this point, I assume that the mitigation defence is raised only in respect of the plaintiff's claim for damages for loss of past and future earning capacity. I also assume that the defendant's argument is that the plaintiff could have reduced rather than entirely eliminated his income loss by more actively pursuing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 argues that the simple answer to the defendant's argument is that the defendant has not established that any accommodation could have in fact reduced the plaintiff's losses given his current level of pain and incapacity. The plaintiff points out that he did, in fact, engage in what might be considered a continuous attempt at accommodation over the course of almost three years. The plaintiff tried the 250 shift, he limited his hours, and sought assistance from colleagues in performing tasks he was unable to perform. The plaintiff drew on his leave bank to take time off and enrolled in the deferred salary program, all by way of an ultimately unsuccessful attempt to modify his employment duties to accommodate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says that any consideration of the duty to mitigate must also account for the plaintiff's current circumstances, including his age and lack of transferable skills and training.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issues as they relate to mitigation are clouded by the fact that there is no evidence of direct discussions between the plaintiff and his employer at the time he went off work in July 2018 in relation to the availability of workplace accommodation. The evidence of Mr. Marshall of possible modified duties for the plaintiff is of a hypothetical nature rather than specific to the plaintiff's individual needs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While I accept that the plaintiff could have been more proactive in exploring the possibility of accommodation at the time he left work at the end of July 2018, I do not find that the plaintiff's conduct was so unreasonable as to amount to failure to mitigate. As counsel points out, the plaintiff did undertake extensive effort between the time of the Accident and the time he went off work to find some balance that would permit him to continue in his employment. I accept that by the end of July 2018, he had simply reached the limits of his capacity to cope with his back pain and constant fatigue. In my view, it was reasonable at that point in time for the plaintiff to decide to focus on his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Furthermore, and in any event, I agree with the plaintiff that the evidence does not establish that the plaintiff could have been accommodated in any capacity given his condition by the end of July 2018. The accommodations suggested by the defendant assume that the plaintiff's capacity was as described by Ms. Hull as of March 2018. However, I have accepted the plaintiff's evidence that his functioning had declined by the end of July 2018 to the point that he was unable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For these reasons, I reject the defence of mitigation and decline to make any deduction from the damages I have assessed for the plaintiff's loss of past and future income earning capacity. I do note that my assessment of damages for future loss of earning capacity has accounted for the prospect that the plaintiff may return to work, perhaps on a modified basis. I assume that the plaintiff will continue to explore employment options with his employer to the extent that his health improves. However, I cannot conclude on the evidence that the plaintiff has unreasonably failed to pursue such avenues to date.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 What is the Appropriate Measure of Damages for the Plaintiff's Future Care Costs?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him or her to the pre-accident position to the extent that possible. The future care award is based on what is reasonably necessary on the medical evidence to preserve and promote the plaintiff's mental and physical health. There must be a medical justification for claims for cost of future care and the claims just be reasonable: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at paras. 210-211.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Future care costs must be justified both because they are medically necessary and also that they are likely to be incurred by the plaintiff. The award of damages predicts what will happen in the future. An assessment of damages for cost of future care is not a precise accounting exercise: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paras. 212-214.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parties agree that, based on the recommendations of Dr. Ailon, it is reasonable to award the plaintiff $4,400 in future care costs to cover the cost of the four epidural steroid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additionally seeks the cost of physical therapy over the next 10 years, as recommended by Ms. Hull. The present total value of these sessions is $8,623. The plaintiff also seeks $2,400 to cover the cost of the 24 kinesiology sessions that Ms. Hull also recommended. The defendant does not agree that these additional future care costs are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conclude that all of the future care costs sought by the plaintiff are reasonable and medically justified. The costs of further epidural steroid injections are not in dispute and are readily justified by recommendations of the neurologists, as well as by the positive benefits the plaintiff received from the same injection in February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also find that the additional future care costs sought by the plaintiff are reasonable and medically justified. All of the experts who testified agree that the plaintiff would benefit from an exercise regime that increased his conditioning and core strength. The defendant did not articulate the rationale for her opposition to an award that covers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Acknowledging that the specific costs to be incurred for the epidural steroid injections, physical therapy sessions and kinesiology sessions in the future cannot be precisely calculated, I award future care costs to the plaintiff in the amount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summary, I award damages to the plaintiff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282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3"/>
        <w:gridCol w:w="167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earning capacity (net):</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$220,000.00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282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763"/>
        <w:gridCol w:w="303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$2,637.81</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$407,637.81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Absent any circumstances of which I am unaware, the plaintiff is entitled to his costs of the action from the defendant at Scale B. If the parties wish to make further submissions on costs, they may arrange a further hearing before me for that purpose through Supreme Court Scheduling within 14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7975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Laplante Airport Holdings Ltd. v. Yes Capital Corp. (c.o.b. Pacific Aviation Academy of B.C.), [2013] B.C.J. No. 2782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S155745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2782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2326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Judicial Review Procedure Act, R.S.B.C. 1996, c. 241 Between Laplante Airport Holding Ltd., Petitioner, and Yes Capital Corp. dba, Pacific Aviation Academy of B.C.,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6"/>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judicial review from: A decision of the Provincial Court of British Columbia (Small Claims Court), Port Coquitlam Registry, dated October 9, 2013 (</w:t>
            </w:r>
            <w:r>
              <w:rPr>
                <w:rFonts w:ascii="arial" w:eastAsia="arial" w:hAnsi="arial" w:cs="arial"/>
                <w:i/>
                <w:color w:val="000000"/>
                <w:sz w:val="20"/>
                <w:lang w:val="en-US" w:eastAsia="en-US" w:bidi="ar-SA"/>
              </w:rPr>
              <w:t>Yes Capital Corp. v. Laplante Airport Holdings Ltd.</w:t>
            </w:r>
            <w:r>
              <w:rPr>
                <w:rFonts w:ascii="arial" w:eastAsia="arial" w:hAnsi="arial" w:cs="arial"/>
                <w:color w:val="000000"/>
                <w:sz w:val="20"/>
                <w:lang w:val="en-US" w:eastAsia="en-US" w:bidi="ar-SA"/>
              </w:rPr>
              <w:t xml:space="preserve">, Registry File No. C12772)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Counsel_36"/>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L. Barron.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behalf of the Respondent, the President of Yes Capital Corp.: S. Mandair.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8" w:name="Judgment_36"/>
      <w:bookmarkEnd w:id="128"/>
      <w:r>
        <w:pict>
          <v:line id="_x0000_s1151" style="position:absolute;z-index:2517985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9" w:name="J.S. HARVEY J."/>
            <w:bookmarkEnd w:id="129"/>
            <w:r>
              <w:rPr>
                <w:rFonts w:ascii="arial" w:eastAsia="arial" w:hAnsi="arial" w:cs="arial"/>
                <w:b/>
                <w:color w:val="000000"/>
                <w:sz w:val="30"/>
                <w:lang w:val="en-US" w:eastAsia="en-US" w:bidi="ar-SA"/>
              </w:rPr>
              <w:t>J.S. 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Laplante Airport Holding Ltd., seeks an order "quashing in its entirety the October 9, 2013 order of the Provincial Court of British Columbia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effect of the order was to allow the respondent, Yes Capital Corp. dba Pacific Aviation Academy of B.C., to file an amended notice of claim; strike the existing two-day trial date replacing it with a five-day trial, to be set by the parties; and require the petitioner to produce and disclose to the respondent a variety of lease documents predating the parties' contractual relationship, as well as copies of communication records between the petitioner, the airport, the City of Pitt Meadows Fire Department and other regulatory authorities that exercised control over the operation of the building or on the lands leased by the petitioner and subleased to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amendments introduce allegations of misrepresentation by the petitioner as to its legal capacity to lease the premises (at the time of the lease's commencement). The respondent says that the petitioner had only "an agreement to agree" with the head landlord at the time the parties entered into the lease, which is the subject matter of the litigation in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the petitioner and respondent are corporations operating within British Columbia. The respondent operates a flight training school. The petitioner, for the purposes of this litigation, was a commercial landlord leasing property situated at the Pitt Meadows airport in Pitt Meadows,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July 2009, the petitioner and respondent entered into a lease agreement with the petitioner as landlord and the respondent as tenant. The petitioner leased the respondent a portion of a two-story structure situated at the Pitt Meadows airport. The respondent was to occupy the main floor of the premises, while another tenant occupied the upper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petitioner was at all times a lessee of the structure and the adjoining lands. The owner was the Pitt Meadows Airport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lease agreement between the petitioner and respondent provided for a three-year term from August 1, 2009 to July 31, 2012, with four successive three-year options to renew commencing on August 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respondent says when it took occupation of the premises it did so with the intention of operating a flight school from the premises for the whole of the three-year term and four renewal periods. The respondent says it incurred costs to repair some of its aircraft for the purposes of moving to the petitioner's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first renewal was exercised by the respondent, over the petitioner's protests, at the beginning of August 2012, for a further period of three years. Despite the renewal, the respondent vacated the premises on September 30, 2012 for reasons, the petitioner says, that are wholly unrelated to any issue regarding a lack of capacity by the petitioner to sublease the premises to the respondent, or any misrepresentation by the petitioner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10, 2012, the respondent filed a notice of claim in the Provincial Court of British Columbia (Small Claims Court) Registry seeking damages as follows:</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parking space for four aircrafts requiring the respondent to rent parking from third parties - $4,000;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alternate place for meetings/classes due to the loss of an upstairs classroom - $6,000;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Permanent loss of a second bathroom included in the lease - $1,000;</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cost for aircraft parking far from the building - $5,000;</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costs incurred by the respondent for servicing notices of breach and seeking remedies - $1,500;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petitioner filed a response denying the claim and counterclaimed for legal costs, investigation costs and loss of "work and time," for a total of $11,370.40.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June 22, 2012, the respondent filed an application in the Provincial Court seeking "injunctive relief against the Landlord from acts of [a] grave and permanent nature." The Registry eventually rejected the injunction application as being outside the jurisdiction of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Despite ongoing disagreement between the parties, the respondent notified the petitioner of its intention to renew the lease and, at the respondent's insistence; the lease was extended from the beginning of August 2012 for a further three-year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Then, on August 31, 2012, the respondent notified the petitioner, in writing, of its intention to give up the lease. In the letter of termination to the petitioner, the respondent's principal, Sarbjeet Mandair, stated that the respondent's termination arose as a result of "continuous harassment and breaches by the landlord details to which will be brought forward at the trial. We intend to amend our claim for damages by adding all costs of moving the operation to CYPK in 2009 and relocation efforts in the forthcoming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Nothing was said about any lack of capacity on the petitioner's part in providing the respondent ongoing occupation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November 2, 2012, the respondent sought to further amend its claim in Provincial Court by adding claims for lost furniture and loss of parking and an upstairs classroom, and by increasing the amount sought for legal costs. The respondent's claim was increased to $25,000, the monetary limit for claims within the small claims jurisdiction of the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December 24, 2012, the petitioner discontinued its counterclaim and, on February 5, 2013, filed a separate small claims action in the Port Coquitlam Registry against the respondent and Mr. Mandair.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claim seeks damages for unpaid rent together with a one-month over holding penalty and for repairs associated with damages the petitioner says the respondent caused while it was in possession of the premises. The petitioner's total claim was for $8,746. The respondent filed a response, denying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pretrial conference was held September 13, 2013 in respect of both actions. The respondent, in error, failed to attend and the court ordered a two-day trial for the combined proceedings on the issues set forth in the notice of claims as they stood as of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two-day trial date was set for March 12 and 13,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Later in September, 2013, the respondent filed an application in the Provincial Court seeking to amend the notice of claim, claiming negligent misrepresentation and lack of capacity, on behalf of the petitioner, to lease the subject premises. The amendments alleged that the petitioner did not have a lease in place with the Pitt Meadows Airport Authority when it offered the sublease to the respondent in 2009. The respondent alleged the petitioner misrepresented itself by holding out that it had the authority to sublease the premises for the next 15 years (including the options to renew). The respondent also sought an order for 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respondent's application to amend its notice of claim was set for hearing on October 9, 2013. At the hearing, the petitioner argued the amendments ought not to be allowed since there was no possibility that the new claim could succeed. The petitioner argued that the respondent had voluntarily given up the premises and therefore could not prove damages based upon the alleged lack of capacity of the petitioner.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judge hearing the respondent's application converted it into a settlement conference. The parties agree that extensive efforts were made to settle the entirety of both actions. At times, each party, the respondent appearing in person, and the petitioner, through its counsel, spent time alone with the judge in the settlement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At its conclusion, over the petitioner's objections, the Provincial Court judge allowed the amendments, cancelled the two-day trial scheduled for March 13, 2014 and ordered the parties to set a five-day trial. In addition, he made orders for extensive document production relating to the petitioner's lease with the property owner and its dealings with regulatory bodies such as the City of Pitt Meadows Fire Department. No reasons were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petitioner seeks judicial review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singular issue that arises is whether the Provincial Court judge was in error by allowing the amendments given the petitioner's position that the claim for misrepresentation and lack of capacity to lease the subject premises is doomed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standard of review of an interlocutory Small Claims Court order is that of reasonableness (</w:t>
      </w:r>
      <w:r>
        <w:rPr>
          <w:rFonts w:ascii="arial" w:eastAsia="arial" w:hAnsi="arial" w:cs="arial"/>
          <w:i/>
          <w:color w:val="000000"/>
          <w:sz w:val="20"/>
          <w:lang w:val="en-US" w:eastAsia="en-US" w:bidi="ar-SA"/>
        </w:rPr>
        <w:t>Cheung v. Moorley,</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2011 BCSC 1641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petitioner argues that an essential element of the claim based on lack of capacity to enter into a lease and/or misrepresentation of that fact to a prospective tenant, is that the tenant must be able to prove that it suffered damages as a result. It argues that in tort, damages are not presumed, save for trespass or libel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petitioner says even if it did not have the legal capacity to sublease the premises, which it denies, negligently, or even fraudulently, misled the respondent in that regard, the respondent occupied the premises and received the intended benefit of the lease. Hence, the respondent suffered no damage even were its allegations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Consequently, the petitioner submits, the order allowing the respondent to file an amended notice of claim, extend the time for trial, and expand the scope of document production so as to allow investigation into the claim of lack of capacity to lease,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Relying upon </w:t>
      </w:r>
      <w:r>
        <w:rPr>
          <w:rFonts w:ascii="arial" w:eastAsia="arial" w:hAnsi="arial" w:cs="arial"/>
          <w:i/>
          <w:color w:val="000000"/>
          <w:sz w:val="20"/>
          <w:lang w:val="en-US" w:eastAsia="en-US" w:bidi="ar-SA"/>
        </w:rPr>
        <w:t>Cheung</w:t>
      </w:r>
      <w:r>
        <w:rPr>
          <w:rFonts w:ascii="arial" w:eastAsia="arial" w:hAnsi="arial" w:cs="arial"/>
          <w:color w:val="000000"/>
          <w:sz w:val="20"/>
          <w:lang w:val="en-US" w:eastAsia="en-US" w:bidi="ar-SA"/>
        </w:rPr>
        <w:t>, the petitioner says it was the duty of the Provincial Court judge to disallow the application for the amendments given no damages were provable even if the allegation was made out. Further, the petitioner submits the Provincial Court judge has no discretion to allow an amendment in such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Michell v. Emond,</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2007 BCPC 295</w:t>
        </w:r>
      </w:hyperlink>
      <w:r>
        <w:rPr>
          <w:rFonts w:ascii="arial" w:eastAsia="arial" w:hAnsi="arial" w:cs="arial"/>
          <w:color w:val="000000"/>
          <w:sz w:val="20"/>
          <w:lang w:val="en-US" w:eastAsia="en-US" w:bidi="ar-SA"/>
        </w:rPr>
        <w:t>, Judge Skilnick articulated the matter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The Small Claims Rules permitting dismissal of a claim prior to trial serve to weed out those claims which have no virtual chance of success, without having to expend the resources of a trial. The Judge who hears the application serves as a gatekeeper whose task it is to keep out those claims which have no merit, those which are unsupported by any evidence (without weighing the existing evidence) and those whose outcome can be easily determined without a significant expenditure of court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Mr. Justice Williams, in </w:t>
      </w:r>
      <w:r>
        <w:rPr>
          <w:rFonts w:ascii="arial" w:eastAsia="arial" w:hAnsi="arial" w:cs="arial"/>
          <w:i/>
          <w:color w:val="000000"/>
          <w:sz w:val="20"/>
          <w:lang w:val="en-US" w:eastAsia="en-US" w:bidi="ar-SA"/>
        </w:rPr>
        <w:t>Cheung</w:t>
      </w:r>
      <w:r>
        <w:rPr>
          <w:rFonts w:ascii="arial" w:eastAsia="arial" w:hAnsi="arial" w:cs="arial"/>
          <w:color w:val="000000"/>
          <w:sz w:val="20"/>
          <w:lang w:val="en-US" w:eastAsia="en-US" w:bidi="ar-SA"/>
        </w:rPr>
        <w:t>, considered an order made by a Provincial Court judge in chambers, the effect of which was to allow the plaintiff's medical malpractice suit proceed to trial in the absence of expert evidence to support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Cheung,</w:t>
      </w:r>
      <w:r>
        <w:rPr>
          <w:rFonts w:ascii="arial" w:eastAsia="arial" w:hAnsi="arial" w:cs="arial"/>
          <w:color w:val="000000"/>
          <w:sz w:val="20"/>
          <w:lang w:val="en-US" w:eastAsia="en-US" w:bidi="ar-SA"/>
        </w:rPr>
        <w:t xml:space="preserve"> previous orders had been made requiring the production of medical evidence. The issue, then, became whether there was a triable issue left for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allowing the matter to proceed, the chambers judge in Provincial Court noted there was some foundation for the claim, albeit scant, and refused the application to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Williams J. held that the decision raised a question of mixed law and fact as to whether the record before him disclosed a triable issue; in particular whether there was evidence that went to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Williams J. concluded that the letters produced by the plaintiff, and relied upon by the chambers judge as the basis for dismissing the application, could not have been said to constitute evidence of the applicable standard of care or of a breach of such standard. He went on to say at para.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been provided with an abundant body of authority which demonstrates what appears to be a well-established practice in the Small Claims Court whereby a claimant will be required to adduce evidence which satisfies the court that the claimant has a proper basis to prosecute his claim, and particularly with respect to the three elements necessary to support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in the case at bar there was no application in the Provincial Court seeking dismissal of the claim, the same analysis applies where an amendment is sought and subsequently dealt with at the hearing of a settlement conference.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relevant portions of R. 7(14) of the </w:t>
      </w:r>
      <w:r>
        <w:rPr>
          <w:rFonts w:ascii="arial" w:eastAsia="arial" w:hAnsi="arial" w:cs="arial"/>
          <w:i/>
          <w:color w:val="000000"/>
          <w:sz w:val="20"/>
          <w:lang w:val="en-US" w:eastAsia="en-US" w:bidi="ar-SA"/>
        </w:rPr>
        <w:t>Small Claims Rules</w:t>
      </w:r>
      <w:r>
        <w:rPr>
          <w:rFonts w:ascii="arial" w:eastAsia="arial" w:hAnsi="arial" w:cs="arial"/>
          <w:color w:val="000000"/>
          <w:sz w:val="20"/>
          <w:lang w:val="en-US" w:eastAsia="en-US" w:bidi="ar-SA"/>
        </w:rPr>
        <w:t>, B.C. Reg. 27/2013, that which governs conduct of a settlement conference, reads: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settlement conference, a judge may do one or more of the following:</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a claim, counterclaim, reply or third party notice if, after discussion with the parties and reviewing the file documents, a judge determines that it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without reasonable grounds,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discloses no triable issue,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frivolous or an abuse of the court's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petitioner argues that the settlement conference judge had no discretion but to disallow the sought-after amendments if no triable issue is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petitioner says the essential missing element is that of damages. The respondent received the benefit of occupying the premises and, for its own reasons, terminated the lease shortly after the first renewal.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Nowhere is it demonstrated that the respondent's termination of the lease was in relation to the issue of misrepresentation of the petitioner's inability to fulfill its obligations under the lease. The letter of August 31, 2013 makes no reference to the allegations it now raises. Dissatisfaction led the respondent to terminate the lease early in its second term. The respondent left the premises by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respondent cannot point to any damages that arise as a result of the alleged misrepresentation. Nor has Mr. Mandair persuaded me that any additional damages might flow as a consequence if the amendments are not allowed to endure. The only damages to which he points are those resulting from relocation. Those appear to be embraced in the claim as previously framed and do not arise from the alleged misrepresentation or lack of capacity to lease the subject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agree with the petitioner. Given the voluntary termination of the lease by the respondent for the reasons described in its correspondence to the petitioner on August 31, 2013, coupled with the absence of any damages identified by the respondent even if the claim set out in the amended claim is proven, I am of the opinion that the decision of the judge below to grant the amendment, delay the trial and add significant layers of complexity to the document production,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a result the order below is set aside and the matter is to be rescheduled for a two-day trial on the pleadings as they existed prior to the respondent's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8087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Law Society of British Columbia v. Bryfogle, [2012] B.C.J. No. 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28-30,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L052318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W.C.B. (2d) 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211 A.C.W.S. (3d) 544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205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Law Society of British Columbia, Petitioner, and R. Charles Bryfogle personally and doing business as ICU Consultants,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jc w:val="both"/>
        <w:rPr>
          <w:rFonts w:ascii="arial" w:eastAsia="arial" w:hAnsi="arial" w:cs="arial"/>
          <w:sz w:val="20"/>
          <w:lang w:val="en-US" w:eastAsia="en-US" w:bidi="ar-SA"/>
        </w:rPr>
      </w:pPr>
      <w:bookmarkStart w:id="130" w:name="Counsel_37"/>
      <w:bookmarkEnd w:id="1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3"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B. Olthuis, M. Kleisinger.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R.C. Bryfogle: Appearing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1" w:name="Judgment_37"/>
      <w:bookmarkEnd w:id="131"/>
      <w:r>
        <w:pict>
          <v:line id="_x0000_s1154" style="position:absolute;z-index:2517534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2" w:name="C.J. BRUCE J."/>
            <w:bookmarkEnd w:id="132"/>
            <w:r>
              <w:rPr>
                <w:rFonts w:ascii="arial" w:eastAsia="arial" w:hAnsi="arial" w:cs="arial"/>
                <w:b/>
                <w:color w:val="000000"/>
                <w:sz w:val="30"/>
                <w:lang w:val="en-US" w:eastAsia="en-US" w:bidi="ar-SA"/>
              </w:rPr>
              <w:t>C.J. 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for an order of contempt against Mr. Bryfogle brought by the Law Society of British Columbia. The Law Society alleges that Mr. Bryfogle knowingly and intentionally violated an order of Mr. Justice Groberman pronounced on June 9, 2006 and entered on June 19, 2006 ("the Order"), which Order was issued in connection with the within proceedings: </w:t>
      </w:r>
      <w:r>
        <w:rPr>
          <w:rFonts w:ascii="arial" w:eastAsia="arial" w:hAnsi="arial" w:cs="arial"/>
          <w:i/>
          <w:color w:val="000000"/>
          <w:sz w:val="20"/>
          <w:lang w:val="en-US" w:eastAsia="en-US" w:bidi="ar-SA"/>
        </w:rPr>
        <w:t>Law Society of B.C. v. Bryfogle</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2006 BCSC 1092</w:t>
        </w:r>
      </w:hyperlink>
      <w:r>
        <w:rPr>
          <w:rFonts w:ascii="arial" w:eastAsia="arial" w:hAnsi="arial" w:cs="arial"/>
          <w:color w:val="000000"/>
          <w:sz w:val="20"/>
          <w:lang w:val="en-US" w:eastAsia="en-US" w:bidi="ar-SA"/>
        </w:rPr>
        <w:t xml:space="preserve">; upheld on appeal: </w:t>
      </w:r>
      <w:hyperlink r:id="rId691" w:history="1">
        <w:r>
          <w:rPr>
            <w:rFonts w:ascii="arial" w:eastAsia="arial" w:hAnsi="arial" w:cs="arial"/>
            <w:i/>
            <w:color w:val="0077CC"/>
            <w:sz w:val="20"/>
            <w:u w:val="single"/>
            <w:shd w:val="clear" w:color="auto" w:fill="FFFFFF"/>
            <w:lang w:val="en-US" w:eastAsia="en-US" w:bidi="ar-SA"/>
          </w:rPr>
          <w:t>2007 BCCA 511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Law Society commenced a petition seeking various orders to restrain Mr. Bryfogle from unlawfully engaging in the practice of law and to prevent him from acting on his own behalf or on behalf of others in litigation without leave of the court. Mr. Bryfogle is not and never has been a member in good standing of the Law Society. Mr. Justice Groberman (as he then was) heard the petition in May 2006 and pronounced judgment on June 9, 2006. Groberman J. concluded that on several occasions Mr. Bryfogle had engaged in the practice of law contrary to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9</w:t>
      </w:r>
      <w:r>
        <w:rPr>
          <w:rFonts w:ascii="arial" w:eastAsia="arial" w:hAnsi="arial" w:cs="arial"/>
          <w:color w:val="000000"/>
          <w:sz w:val="20"/>
          <w:lang w:val="en-US" w:eastAsia="en-US" w:bidi="ar-SA"/>
        </w:rPr>
        <w:t>. The Order enjoined Mr. Bryfogle from engaging in the unauthorized practice of law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 Charles Bryfogle, until such time as he becomes a member in good standing of the Law Society of British Columbia, be prohibited and enjoined from:</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as counsel or advocate;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 a document for use in a proceeding, judicial or extra-judicial;</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 a will, deed of settlement, trust deed, power of attorney or a document relating to probate or letters of administration or the estate of a deceased person;</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drawing, revising or settling a document relating in any way to proceedings under a statute of Canada or British Columbia;</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doing an act or negotiating in any way for the settlement of, or settling, a claim or demand for damages;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giving legal advice;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offering to or holding himself out in any way as being qualified or entitled to provide to a person the legal services set out in (a) through (f)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or in the expectation of a fee, gain or reward, direct or indirect, from the person for whom the acts are performed;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Charles Bryfogle] be prohibited and enjoined from commencing, prosecuting or defending a proceeding in any court in his own name or in the name of another person, without leave of the court, other than representing himself as an individual party to a proceeding acting without counsel solely on his own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Charles Bryfogle] be required to inform the General Counsel of the Law Society of any proceeding or legal matter in which he is involved in any manner whatsoever, other than representing himself as an individual party to a proceeding acting without counsel solely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Law Society's application for an order of contempt against Mr. Bryfogle specifies that Mr. Bryfogle commenced, prosecuted or defended proceedings without leave of the court and failed to inform the General Counsel of the Law Society of his involvement in the proceedings or legal matters in four separate actions commenced in this court: (1) Holland v. James et al, Penticton Registry No. 30011, involving a motor vehicle accident in which Ms. Holland, then Mr. Bryfogle's spouse, is the claimant; (2) Holland v. HMTQ et al, Williams Lake Registry No. 07-16199, and the appeal, Court of Appeal Registry No. CA36717 involving Ms. Holland's action against several defendants for mercury poisoning due to dental work; (3) Bryfogle v. Bryfogle et al, Prince George Registry No. 1036556, involving an action by Ms. Holland for damages for slander and defamation against members of Mr. Bryfogle's family; and (4) Holland v. Marshall et al, Penticton Registry No. 26039 and four appeals, Court of Appeal Registry Nos. CA034582, CA035819, CA035990, and CA36649. In addition, the Law Society claims that Mr. Bryfogle failed to notify it of his involvement in the creation of a trust document dated October 24,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Law Society seeks an order of committal, a fine, or both and, in the alternative, a warrant directed to the Sheriff requiring Mr. Bryfogle to be apprehended and brought before the court for his contempt. Mr. Bryfogle appeared in person at the hearing of this contempt application pursuant to an order of Justice Wong dated June 28, 2011. Pursuant to that order, the Law Society was required to pay to Mr. Bryfogle in advance of the hearing, conduct money according to sections 2 and 3 of Schedule 3 of Appendix C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Mr. Bryfogle confirmed that the Law Society had paid the required conduct money at the commencement of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hearing, Mr. Bryfogle was cross-examined on his affidavits with leave of the court primarily because during submissions Mr. Bryfogle purported to introduce additional evidence not contained in his affidavit material. In addition, the court granted leave to Mr. Bryfogle to call Ms. Holland as a witness. The Law Society was permitted to cross-examine Ms. 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commencement of the hearing, Mr. Bryfogle acknowledged that he was bound by the Order and that he had knowledge of the Order and its terms. The issues addressed at the hearing were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Law Society had proven beyond a reasonable doubt that Mr. Bryfogle violated the terms of the Order by prosecuting a proceeding without leave of the court and whether the Law Society had proven beyond a reasonable doubt that Mr. Bryfogle had failed to inform the Law Society of his involvement in legal proceedings or matters.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Law Society had proven beyond a reasonable doubt that Mr. Bryfogle deliberately or intentionally engaged in conduct that violated the terms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Bryfogle's defence to the contempt application was essentially twofold: (1) the limited assistance he provided to Ms. Holland in the four legal proceedings described above did not constitute prosecution of an action contrary to the Order; and (2) at the time Mr. Bryfogle engaged in the conduct alleged to constitute a violation of the Order, he was unaware that his actions breached the terms of the Order. Thus he did not intentionally violate the terms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Bryfogle also filed a constitutional argument with regard to s. 15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alleging that if the Law Society claimed that communications between husband and wife concerning litigation or the law in general were prohibited, this provision must be unconstitutional as a violation of the freedom of speech. He conceded, however, that the Law Society was not taking this position and thus his constitutional argument was not relevant to the application for contempt.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1. Holland v. James et 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February 28, 2006, Ms. Holland brought a notice of claim in provincial court with respect to a motor vehicle accident and she was represented by counsel. Acting in person, Ms. Holland transferred the file to this court on November 23, 2007. Ms. Holland met Mr. Bryfogle in or about December 2005 and they married in August 2007. During the early part of 2008, ICBC's counsel and Ms. Holland filed several cross applications that culminated in a hearing before Beames J. in Penticton on May 13 and 14, 2008. Mr. Bryfogle attended the hearing and conferred with Ms. Holland during the proceedings. On May 28, 2008, Beames J. issued oral reasons addressing the format and content of the statement of claim, the lists of documents served by Ms. Holland, and both parties' demands for the 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June 5, 2008, Ms. Holland filed a notice of motion in the action addressing her examination for discovery. Thereafter Mr. Bryfogle swore a series of affidavits that were filed in the action in support of Ms. Holland's motion. While the first affidavit merely attached documents without further comment, affidavits dated July 7 and 14, 2008, contained argument in support of various aspects of Ms. Holland's litigation. Mr. Bryfogle argued that the evidence to date revealed that counsel for ICBC may be acting in bad faith and engaging in an abuse of process; that ICBC or a physician had suppressed evidence; that the statement of defence was without merit and should be dismissed under Rule 19(24); and that opposing counsel is seeking to delay and hinder the case on its way to trial. In the July 14, 2008 affidavit, Mr. Bryfogle deposed that he had read the clinical notes of Dr. Paisley and other documents produced by ICBC and argued that the existence of missing pages was proof of wilful suppression of evidence by opposing counsel. To support this argument, Mr. Bryfogle referred to his 30 years' experience as a forensic auditor and fraud investigator. On August 6, 2008, Ms. Holland filed a new notice of motion for an order that ICBC was in contempt for failing to produce all relevant documents and, alternatively, an order that ICBC suppressed evidence. In support of this motion, Ms. Holland indicated that she would be relying on Mr. Bryfogle's first three affidavits in the series.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September 3, 2008, Ms. Holland attended a pre-trial conference before Rogers J. Mr. Bryfogle was present in the courtroom. Ms. Holland attempted to file a fourth affidavit signed by Mr. Bryfogle on September 2, 2008. This affidavit contained argument in regard to a notice of motion filed by ICBC; and an assertion that ICBC's counsel had harassed a witness to the accident in breach of professional conduct rules. Mr. Bryfogle also indicated that he read Ms. Holland's emails about the litigation and communicated directly with opposing counsel on her behalf. Mr. Justice Rogers refused to accept Mr. Bryfogle's affidavit and says at page 7 of the transcript: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 aware of the injunction against Mr. Bryfogle from appearing or giving legal advice in matters, and so I am very reluctant to accept anything from him, ... And in any event, I am not really going to do ... deal with anything substantive, today.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Holland you just keep those in your pocket. I am frankly not going to pay any attention to what Mr. Bryfogle might have to say. As far as I am concerned, he is bound by an injunction preventing him from representing anything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acceding to Ms. Holland's request that he examine Mr. Bryfogle's affidavit, Rogers J. says after quoting from the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But clearly Mr. Bryfogle is attempting to give Ms. Holland legal advice about the consequences and the fact of compliance or non-compliance with the Rules of Court. Therefore that affidavit is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September 8, 2008, Ms. Holland filed a new notice of motion for an order that ICBC be held accountable for harassing a witness to the accident. The remedy sought is the dismissal of ICBC's statement of defence. In support of this motion, Ms. Holland relied upon Mr. Bryfogle's affidavit #4 dated September 2, 2008. On September 29, 2008, Mr. Bryfogle swore another affidavit that contains argument in support of a dismissal of ICBC's statement of defence due to witness harassment as well as argument in regard to independent medical examinations pursuant to Rule 30. On the same date, Mr. Bryfogle swore another affidavit acknowledging that he was present for the pre-trial conference with Rogers J. In this affidavit Mr. Bryfogle argues that the Order did not preclude him from preparing and executing affidavits and he confirmed that he was acting as a paralegal for Ms. Holland without expectation of remuneration.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no time did Mr. Bryfogle notify the Law Society of his involvement in Ms. Holland's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2. Holland v. HMTQ et 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July 25, 2007, Ms. Holland filed a statement of claim in the above action against the Provincial government and various bodies associated with the Ministry of Health and the Ministry of the Environment, the Federal government, the Federal Minister of Health, Health Canada, the American Dental Association, the Canadian Dental Association and the BC Dental Association. This action concerns, among other allegations, an assertion that Ms. Holland suffered from mercury poisoning due to certain dental work (the "Mercury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It does not appear that Mr. Bryfogle swore any affidavits in support of Ms. Holland's Mercury Action. Instead, Ms. Holland signed all of her own pleadings and submissions. The affidavits filed in support of Ms. Holland's various applications were all signed by Ms. Holland. These affidavits and submissions contained many legal concepts borrowed from American statutes and case authorities. For example, Ms. Holland refers to the RICO statutes, spoliation (which concerns destruction of evidence or suppression of evidence), American case law on the right of commercial free speech, mercury poisoning, government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negligent advertising. Ms. Holland testified that she wrote these submissions and drafted these affidavits without assistance from Mr. Bryfogle. At most she borrowed his precedents and had access to a detailed index of his American and Canadian law library. She denied that Mr. Bryfogle carried out any research on her behalf. However, Mr. Bryfogle admitted to providing Ms. Holland with more assistance than she acknowledged. In Mr. Bryfogle's affidavit dated January 29, 2010, filed in the Law Society's contempt application, he admits to the following assistance regarding Ms. Holland's Mercury Action:</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assisted Ms. Holland by typing her briefs, documents and letters, letting her use my templates, doing legal research. ... Respondent kept Ms. Holland's files and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Mr. Bryfogle attempted to modify this statement during cross-examination on the affidavits filed in the Law Society's application, I found his explanation to lack credibility. In my view, Mr. Bryfogle's evidence amounted to a transparent attempt to ensure his version of the events was the same as that provided by Ms. Holland in her evidence. I note that Ms. Holland's evidence was also an attempt to repudiate the admissions made in the affidavits she filed in support of Mr. Bryfogle's defence to the Law Society's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briefs and affidavits filed by Ms. Holland in the Mercury Action are formatted in a manner identical to Mr. Bryfogle's affidavits. Ms. Holland's affidavits and briefs also contain the same type of language used by Mr. Bryfogle and the same legal concepts. Many of his colourful phrases such as "the legal priesthood", "affidavitted", and "proffered" are also found in Ms. Holland's filed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Bryfogle did not notify the Law Society of his involvement in the Mercury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3. Bryfogle v. Bryfogle et 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February 18, 2010, Ms. Holland filed this action in her married name against Mr. Bryfogle's two adult children along with their respective mothers. The statement of claim alleges that the defendants engaged in defamation and conspiracy by making false statements to the Ministry of Children and Family Development about Mr. Bryfogle's treatment of his daughter. These statements are alleged to have caused the termination of Ms. Holland and Mr. Bryfogle's foster care contract with the Ministry. In the statement of claim, Ms. Holland claims damages on her own behalf and on behalf of Mr. Bryfogle. He is not a party to the litigation. The relief claimed also includes a reference to the American legal concept of "light invasion of privacy". The demand for Interrogatories served on the defendants is signed by Ms. Holland; however, the questions posed are almost entirely concerned with the defendants' actions towards Mr. Bryfogle. Ms. Holland's correspondence with opposing counsel is in the same strident and caustic style used by Mr. Bryfogle in his correspondence with opposing counsel in other actions. Her correspondence also uses similar language to Mr. Bryfogle's common parlance such as "proffer".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Bryfogle also filed affidavits in connection with Ms. Holland's action for defamation. On January 5, 2011, Mr. Bryfogle swore an affidavit that contained submissions regarding service of documents on the defendants and their constructive notice of the pleadings and other materials filed in connection with the action. Mr. Bryfogle argued the defendants had avoided service and thus an order for substitutional service should be granted. Ms. Holland relied on this affidavit in support of her application for an order to serve the defendants substitutionally.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January 31, 2011, Cole J. heard Ms. Holland's application for an order for substitutional service. Counsel for the defendants argued that on the face of the statement of claim Ms. Holland was merely a proxy for Mr. Bryfogle who had been declared a vexatious litigator. In response, Ms. Holland advised the court that Mr. Bryfogle would be considering whether he should be joined as a party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February 4, 2011, counsel for the defendants applied for a declaration that Mr. Bryfogle was in violation of the Order and should be found in contempt. This application also contained several requests for orders relevant to Ms. Holland's conduct of the litigation. On February 7, 2011, Ms. Holland filed an amended statement of claim that omitted the relief sought on behalf of Mr. Bryfogle. Thereafter, opposing counsel received correspondence from Mr. Bryfogle that originated from Ms. Holland's email address. Both Mr. Bryfogle and Ms. Holland acknowledged that they had access to each other's email address and read each other's emails. Mr. Bryfogle indicates in his email that he is acting as Ms. Holland's assistant and is taking direction from her. However, on February 16, 2011, Mr. Bryfogle faxed a letter to opposing counsel indicating that he should have been served with the defendants' motion to have an order of contempt made against him and disclosed that he had read the motion. On February 25, 2011, Mr. Bryfogle sent additional correspondence to opposing counsel concerning the contempt application. His letter also contained an assertion that counsel had violated the order of Cole J. in regard to the service of material on Ms. Holland. It is noteworthy that by February 2011, Mr. Bryfogle and Ms. Holland were separated and living in different areas of B.C. Thus it must be inferred that Ms. Holland provided Mr. Bryfogle with a copy of the motion served on her by opposing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Holland's submission in response to the defendants' application dated February 22, 2011, addressed all of the issues raised by the application, including the allegations of contempt against her and Mr. Bryfogle. She also argued that the defendants' application was an abuse of process and alleged wrongdoing by counsel in language reminiscent of Mr. Bryfogle's affidavits in other proceedings commenced by Ms. Holland. The submission is signed by Ms. Holland; however, there is an indication on the final page that it was prepared for her and not authored by her. I am satisfied that it may be inferred from this proviso found in the submission that it was prepared by Mr. Bryfogle. Ms. Holland filed two affidavits sworn by Mr. Bryfogle in support of her submission. Both affidavits, dated February 14 and 18, 2011, contain arguments authored by Mr. Bryfogle in support of Ms. Holland's position that the entire application by the defendants should be dismissed based on improper conduct by the defendants and their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contempt applications were adjourned generally and on March 18, 2011, Humphries J. ordered Ms. Holland to pay $5,000 into court as security for costs. Counsel for the defendants, Mr. McLauchlan, described the proceedings before Humphries J. in paragraph 42 of his affidavit dated June 21, 2011,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submissions, I had occasion to observe the Respondent and Zsuzsanna working side by side. When Zsuzsanna stumbled or became confused in argument, the Respondent [Mr. Bryfogle] passed her notes and provided her with direction. I formed the impression that Zsuzsanna was reading from a script. I recall the Respondent making submissions on Zsuzsanna's behalf. I also recall the Respondent attempting to make submissions on his own behalf. These latter submissions were primarily devoted to the issue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Bryfogle deposed in his affidavit dated July 18, 2011, filed in the Law Society application, that these statements were untrue and, further, that any statements he made to the court were in regard to costs of the adjourned contempt application against him. I note that Ms. Holland's affidavit dated October 19, 2011, filed in the Law Society application, does not address the above observations of Mr. McLauchlan.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Following the hearing before Humphries J., Mr. Bryfogle again corresponded directly with counsel for the defendants about service of documents and indicated that he was going to file an application to be joined as a party to the action due to the allegations that he was merely hiding behind Ms. Holland by permitting her to bring on the lawsuit. In addition, Mr. Bryfogle corresponded directly with counsel for the defendants chastising him for failing to sign the form of order directed by Humphries J. in regard to Ms. Holland's lawsuit. He threatened to seek costs against counsel for the failure to sign off on the form of order. Before Mr. Bryfogle's application could be set down for hearing, he wrote to counsel for the defendants seeking answers to interrogatories in regard to Ms. Holland's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Bryfogle at no time informed the Law Society of his involvement in this litigation against his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4. Holland v. Marshall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On January 7, 2005, prior to meeting Mr. Bryfogle, Ms. Holland commenced an action on behalf of her son Jonathon alleging, against multiple parties,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the time of his birth that caused brain injuries, including attention deficit disorder, hyperactivity disorder, and oppositional defiance disorder. This litigation has a long history. The primary issue has always been whether Ms. Holland, and latterly Mr. Bryfogle, should be permitted to represent Jonathon as litigation guardian and as legal representative. This issue has been addressed, along with a myriad of other issues by this Court and by the Court of Appeal on many occasions. Ms. Holland and Mr. Bryfogle have jointly managed the litigation on behalf of Jonathon as found by the Court of Appeal in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2009 BCCA 582</w:t>
        </w:r>
      </w:hyperlink>
      <w:r>
        <w:rPr>
          <w:rFonts w:ascii="arial" w:eastAsia="arial" w:hAnsi="arial" w:cs="arial"/>
          <w:color w:val="000000"/>
          <w:sz w:val="20"/>
          <w:lang w:val="en-US" w:eastAsia="en-US" w:bidi="ar-SA"/>
        </w:rPr>
        <w:t xml:space="preserve"> at para.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Holland and Mr. Bryfogle have managed the litigation on the appellant's behalf, and appeared for the appellant in most of the many proceedings in this Court and the Supreme Court of British Columbia. The appellant, who is now 22 years old, has had no direct contact with counsel for the respondents, nor has he appeared in any court proceedings. The appellant's appeal from an order dismissing his action is scheduled for hearing in this Court in February 2010. The trial judge found there was no evidence to legally support the claims that he was brain-injured at birth. Despite being granted many opportunities through case management, adjournments and rehearings, rulings requiring the appellant to be represented by counsel, and suggestions that counsel be retained to assist in obtaining the evidence required to prove his claim, Ms. Holland and Mr. Bryfogle have instead continued to pursue multiple procedural objections and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Bryfogle's involvement in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continued after the Order was issued. Ms. Holland filed motions in the Court of Appeal that were to be spoken to by Mr. Bryfogle. Mr. Bryfogle filed numerous affidavits in the Court of Appeal that contained legal submissions in favour of Ms. Holland's various applications and appeals. He acknowledged to the Court of Appeal that he assisted Ms. Holland with the day to day conduct of the litigation in this Court and in the Court of Appeal and had done so since April 2007. He also acknowledged attending court with her on a consistent basis, reading and becoming familiar with all of the pleadings and other documents received from opposing counsel, carrying out legal research on behalf of Ms. Holland, and investigating sources and obtaining evidence in support of Ms. Holland's claims generally and in regard to her allegation of destruction of evidence. Mr. Bryfogle made serious allegations of misconduct by counsel and the defendants. Mr. Bryfogle communicated directly with opposing counsel on legal and procedural issues surrounding the litigation by use of Ms. Holland's email address. In this correspondence, Mr. Bryfogle acknowledged reading counsel's emails to Ms. Holland and purported to provide her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On March 17, 2008, Mr. Bryfogle filed an affidavit in the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action responding to, among other issues, opposing counsel's assertions that his involvement in the litigation was improper. He argued in the affidavit that his assistance was not providing legal advice contrary to the Order primarily because no fee was charged for his services. Mr. Bryfogle maintained that he would continue to provide assistance to Ms. Holland in the form of access to his computer file system for pleadings and motions and copies of his U.S. and Canadian case law. He would also continue to assist her by using his experience and knowledge to conduct research about issues Ms. Holland presented to him. Mr. Bryfogle responded to allegations made by opposing counsel that Ms. Holland was a vexatious litigator alleging bad faith, abuse of process, and fabricated allegations. He provided opinion evidence on the law regarding the merits of Ms. Holland's litigation. Ultimately, it was Mr. Bryfogle who crafted the appeal submissions with respect to the dismissal of Ms. Holland's various applications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various affidavits, Mr. Bryfogle boasted of many years of experience as a forensic investigator, paralegal and legal researcher. He purported to be extremely familiar with U.S. and Canadian legal jurisprudence and cited such law in the form of conclusions and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December 2008, Mr. Bryfogle and Ms. Holland jointly brought an application in the Court of Appeal with regard to Constitutional arguments they wished to make in this Court. The legal submission supporting the Constitutional argument was written by Mr. Bryfogle. Mr. Bryfogle and Ms. Holland jointly responded to opposing counsel's submissions concerning their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only at the end of March 2009, that Mr. Bryfogle acknowledged that he must make an application to be heard by the Court of Appeal as a matter of privilege. While he attempted to make the application on March 31, 2009, he had not filed any materials in support of this application. The application material was not filed until April 7, 2009. On April 14, 2009, Smith J.A. refused to accord standing to Mr. Bryfogle. Nevertheless, on April 24, 2009, Mr. Bryfogle wrote to opposing counsel in the litigation concerning the proceedings before Smith J.A.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come to my attention you filed a boxcar of documents with Madam Justice Smith. Can I conclude that the documents filed are consistent with the memorandum decision of Madam Justice Saunders? If not, anything not in conformance with Madam Justice Saunders' memorandum decision should be withdrawn. If you do not, we will have the interesting exercise of the court allowing attorneys to breach the rules while compelling non attorneys to comply with the rules. I will not tolerate one set of standards for the legal priesthood and another set of standards for those who have not joined the priesthood.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On May 9, 2009, Smith J.A. adjourned Ms. Holland and Mr. Bryfogle's application for leave to appear as agent for Jonathon. At para. 14 of the judgment reported as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2009 BCCA 199</w:t>
        </w:r>
      </w:hyperlink>
      <w:r>
        <w:rPr>
          <w:rFonts w:ascii="arial" w:eastAsia="arial" w:hAnsi="arial" w:cs="arial"/>
          <w:color w:val="000000"/>
          <w:sz w:val="20"/>
          <w:lang w:val="en-US" w:eastAsia="en-US" w:bidi="ar-SA"/>
        </w:rPr>
        <w:t>, Smith J.A.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motion, Mr. Bryfogle describes himself as the appellant's "stepfather, agent and designated representative." However, Mr. Bryfogle is not a party to the action and, therefore, also lacks standing to appear on the appellant's behalf. More importantly, Mr. Bryfogle is subject to an injunction obtained by the Law Society for British Columbia on June 9, 2006, that prohibits and enjoins him "from commencing, prosecuting or defending a proceeding in any court in his own name or in the name of another, without leave of the court, other [than] in representing himself as an individual party to a proceedings, acting without counsel, solely on his own behalf": </w:t>
      </w:r>
      <w:hyperlink r:id="rId690" w:history="1">
        <w:r>
          <w:rPr>
            <w:rFonts w:ascii="arial" w:eastAsia="arial" w:hAnsi="arial" w:cs="arial"/>
            <w:i/>
            <w:color w:val="0077CC"/>
            <w:sz w:val="20"/>
            <w:u w:val="single"/>
            <w:shd w:val="clear" w:color="auto" w:fill="FFFFFF"/>
            <w:lang w:val="en-US" w:eastAsia="en-US" w:bidi="ar-SA"/>
          </w:rPr>
          <w:t>2006 BCSC 1092</w:t>
        </w:r>
      </w:hyperlink>
      <w:r>
        <w:rPr>
          <w:rFonts w:ascii="arial" w:eastAsia="arial" w:hAnsi="arial" w:cs="arial"/>
          <w:color w:val="000000"/>
          <w:sz w:val="20"/>
          <w:lang w:val="en-US" w:eastAsia="en-US" w:bidi="ar-SA"/>
        </w:rPr>
        <w:t xml:space="preserve"> (Chambers), application to adduce new evidence and appeal dismissed at </w:t>
      </w:r>
      <w:hyperlink r:id="rId691" w:history="1">
        <w:r>
          <w:rPr>
            <w:rFonts w:ascii="arial" w:eastAsia="arial" w:hAnsi="arial" w:cs="arial"/>
            <w:i/>
            <w:color w:val="0077CC"/>
            <w:sz w:val="20"/>
            <w:u w:val="single"/>
            <w:shd w:val="clear" w:color="auto" w:fill="FFFFFF"/>
            <w:lang w:val="en-US" w:eastAsia="en-US" w:bidi="ar-SA"/>
          </w:rPr>
          <w:t>2007 BCCA 511</w:t>
        </w:r>
      </w:hyperlink>
      <w:r>
        <w:rPr>
          <w:rFonts w:ascii="arial" w:eastAsia="arial" w:hAnsi="arial" w:cs="arial"/>
          <w:color w:val="000000"/>
          <w:sz w:val="20"/>
          <w:lang w:val="en-US" w:eastAsia="en-US" w:bidi="ar-SA"/>
        </w:rPr>
        <w:t xml:space="preserve">. As well, on April 2, 2007, in another proceeding, Mr. Bryfogle was declared a vexatious litigant and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xml:space="preserve"> and was ordered to obtain leave of the court before he could institute any legal proceeding in any court: </w:t>
      </w:r>
      <w:hyperlink r:id="rId694" w:history="1">
        <w:r>
          <w:rPr>
            <w:rFonts w:ascii="arial" w:eastAsia="arial" w:hAnsi="arial" w:cs="arial"/>
            <w:i/>
            <w:color w:val="0077CC"/>
            <w:sz w:val="20"/>
            <w:u w:val="single"/>
            <w:shd w:val="clear" w:color="auto" w:fill="FFFFFF"/>
            <w:lang w:val="en-US" w:eastAsia="en-US" w:bidi="ar-SA"/>
          </w:rPr>
          <w:t>2007 BCSC 457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Bryfogle's application for leave to appear on behalf of Jonathon was heard by Neilson J.A. and dismissed: </w:t>
      </w:r>
      <w:hyperlink r:id="rId695" w:history="1">
        <w:r>
          <w:rPr>
            <w:rFonts w:ascii="arial" w:eastAsia="arial" w:hAnsi="arial" w:cs="arial"/>
            <w:i/>
            <w:color w:val="0077CC"/>
            <w:sz w:val="20"/>
            <w:u w:val="single"/>
            <w:shd w:val="clear" w:color="auto" w:fill="FFFFFF"/>
            <w:lang w:val="en-US" w:eastAsia="en-US" w:bidi="ar-SA"/>
          </w:rPr>
          <w:t>2009 BCCA 311</w:t>
        </w:r>
      </w:hyperlink>
      <w:r>
        <w:rPr>
          <w:rFonts w:ascii="arial" w:eastAsia="arial" w:hAnsi="arial" w:cs="arial"/>
          <w:color w:val="000000"/>
          <w:sz w:val="20"/>
          <w:lang w:val="en-US" w:eastAsia="en-US" w:bidi="ar-SA"/>
        </w:rPr>
        <w:t>. It is apparent that Mr. Bryfogle, despite an assertion in the Law Society application that he believed the Order had no force and effect in the Court of Appeal, knew that he was required to apply for the privilege of audience before that court. Mr. Bryfogle filed lengthy submissions addressing this issue that were rejected by Neilson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Mr. Bryfogle provided the Law Society with notice of his intention to appear before the Court of Appeal in connection with the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litigation by letter dated December 4, 2008. He informed the Law Society that the appearance was scheduled for January 7, 2009. While the motion attached to this letter is signed by Mr. Bryfogle as agent for Jonathon, he advised the Law Society that he anticipated counsel, Mr. Hogg, would be representing Jonathon when the action was referred back to this Court. Mr. Bryfogle did not provide any additional notices to the Law Society with regard to his involvement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5. Trust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October 24, 2007, Mr. Bryfogle created a trust in which Ms. Holland was the trustee. The declaration of trust refers to Ms. Holland's son Jonathon but he is not a beneficiary per se. The trust agreement is signed by Mr. Bryfogle as creator of the trust and by Ms. Holland as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Bryfogle did not advise the Law Society of this trust agreement or his involvement in the creation of this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Law Society acknowledges that it must prove the contempt beyond a reasonable doubt. Further, the Law Society argues that the test for contempt is described by the Court of Appeal in </w:t>
      </w:r>
      <w:r>
        <w:rPr>
          <w:rFonts w:ascii="arial" w:eastAsia="arial" w:hAnsi="arial" w:cs="arial"/>
          <w:i/>
          <w:color w:val="000000"/>
          <w:sz w:val="20"/>
          <w:lang w:val="en-US" w:eastAsia="en-US" w:bidi="ar-SA"/>
        </w:rPr>
        <w:t>North Vancouver (District) v. Sorrenti</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2004 BCCA 316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Law Society argues that Mr. Bryfogle acted in the capacity of solicitor of record for all of the above actions filed in this Court and the subsequent proceedings in the Court of Appeal. Mr. Bryfogle did not merely assist Ms. Holland, he directed her litigation as a solicitor would by drafting pleadings and submissions, corresponding with opposing counsel with regard to procedural and substantive issues, managing and reviewing all incoming documents and other materials relevant to the litigation, providing legal advice, and researching the law. While much of Mr. Bryfogle's assistance was in the form of affidavits filed in the actions, these affidavits contained argument and submissions on the issues raised by Ms. Holland and by opposing counsel. The Law Society also maintains that Ms. Holland's affidavits and submissions were all drafted by Mr. Bryfogle. This conduct, argues the Law Society, constitutes a violation of the Order. It is irrelevant that Mr. Bryfogle was not paid for his services. In support of this argument, the Law Society relies upon </w:t>
      </w:r>
      <w:r>
        <w:rPr>
          <w:rFonts w:ascii="arial" w:eastAsia="arial" w:hAnsi="arial" w:cs="arial"/>
          <w:i/>
          <w:color w:val="000000"/>
          <w:sz w:val="20"/>
          <w:lang w:val="en-US" w:eastAsia="en-US" w:bidi="ar-SA"/>
        </w:rPr>
        <w:t>Law Society of B.C. v. Bryfogle</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2006 BCSC 1092</w:t>
        </w:r>
      </w:hyperlink>
      <w:r>
        <w:rPr>
          <w:rFonts w:ascii="arial" w:eastAsia="arial" w:hAnsi="arial" w:cs="arial"/>
          <w:color w:val="000000"/>
          <w:sz w:val="20"/>
          <w:lang w:val="en-US" w:eastAsia="en-US" w:bidi="ar-SA"/>
        </w:rPr>
        <w:t xml:space="preserve"> at paras. 42-45; and </w:t>
      </w:r>
      <w:r>
        <w:rPr>
          <w:rFonts w:ascii="arial" w:eastAsia="arial" w:hAnsi="arial" w:cs="arial"/>
          <w:i/>
          <w:color w:val="000000"/>
          <w:sz w:val="20"/>
          <w:lang w:val="en-US" w:eastAsia="en-US" w:bidi="ar-SA"/>
        </w:rPr>
        <w:t>Law Society of B.C. v. Robbins</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2011 BCSC 1310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Law Society also maintains that Mr. Bryfogle deliberately and intentionally set out to circumvent the Order by assisting Ms. Holland with her litigation in this manner. Mr. Bryfogle ignored attempts by this Court and opposing counsel to bring to his attention the fact that he was in violation of the Order. Instead, Mr. Bryfogle steadfastly ignored warnings and claimed he was doing nothing wrong by giving assistance without remuneration. The Law Society argues Mr. Bryfogle's actions amounted to a calculated scheme to avoid the impact of the injunction on his desire to engage in the practice of law contrary to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Law Society argues that Mr. Bryfogle also violated the Order by failing to notify its General Counsel, or any of its staff members, of his involvement in the above litigation except once when he was scheduled to appear in the Court of Appeal in connection with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The Law Society maintains the language of the Order was very clear. Any involvement in a legal matter or a proceeding whatsoever triggered an obligation to notify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regard to sentencing, the Law Society maintains only a committal to prison for a period of 30 days will deter Mr. Bryfogle from breaching the Order in the future. A jail term is necessary to send a message to him about the serious nature of his misconduct and to protect the public from the waste of time and court resources. The Law Society argues this is not a single breach of the Order where an opportunity to purge the contempt may be accorded to Mr. Bryfogle. In support of its position on sentence, the Law Society relies upon </w:t>
      </w:r>
      <w:r>
        <w:rPr>
          <w:rFonts w:ascii="arial" w:eastAsia="arial" w:hAnsi="arial" w:cs="arial"/>
          <w:i/>
          <w:color w:val="000000"/>
          <w:sz w:val="20"/>
          <w:lang w:val="en-US" w:eastAsia="en-US" w:bidi="ar-SA"/>
        </w:rPr>
        <w:t>Law Society of B.C. v. Dempsey</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2007 BCSC 442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 Society of B.C. v. McLaughlin</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[1992] B.C.J. No. 1300</w:t>
        </w:r>
      </w:hyperlink>
      <w:r>
        <w:rPr>
          <w:rFonts w:ascii="arial" w:eastAsia="arial" w:hAnsi="arial" w:cs="arial"/>
          <w:color w:val="000000"/>
          <w:sz w:val="20"/>
          <w:lang w:val="en-US" w:eastAsia="en-US" w:bidi="ar-SA"/>
        </w:rPr>
        <w:t xml:space="preserve"> (30 July 1992), Vancouver A861743 (S.C.); </w:t>
      </w:r>
      <w:r>
        <w:rPr>
          <w:rFonts w:ascii="arial" w:eastAsia="arial" w:hAnsi="arial" w:cs="arial"/>
          <w:i/>
          <w:color w:val="000000"/>
          <w:sz w:val="20"/>
          <w:lang w:val="en-US" w:eastAsia="en-US" w:bidi="ar-SA"/>
        </w:rPr>
        <w:t>Law Society of B.C. v. McLeod</w:t>
      </w:r>
      <w:r>
        <w:rPr>
          <w:rFonts w:ascii="arial" w:eastAsia="arial" w:hAnsi="arial" w:cs="arial"/>
          <w:color w:val="000000"/>
          <w:sz w:val="20"/>
          <w:lang w:val="en-US" w:eastAsia="en-US" w:bidi="ar-SA"/>
        </w:rPr>
        <w:t xml:space="preserve"> (17 December 1998), Vancouver A95228 (S.C.); </w:t>
      </w:r>
      <w:r>
        <w:rPr>
          <w:rFonts w:ascii="arial" w:eastAsia="arial" w:hAnsi="arial" w:cs="arial"/>
          <w:i/>
          <w:color w:val="000000"/>
          <w:sz w:val="20"/>
          <w:lang w:val="en-US" w:eastAsia="en-US" w:bidi="ar-SA"/>
        </w:rPr>
        <w:t>Frith v. Frith</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2008 BCCA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United Food and Commercial Workers International Union Locals 175 and 633</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[2005] O.J. No. 4140</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Law Society argues a jail term is warranted because the misconduct was a calculated defiance of the Order and because Mr. Bryfogle expressed no remorse. There is also no prospect that he will pay a fine given his failure to pay any of the costs awarded against him to date and due to his assertions that he is without financial means to pay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Law Society seeks an order of special costs as the usual order in contempt proceedings: </w:t>
      </w:r>
      <w:r>
        <w:rPr>
          <w:rFonts w:ascii="arial" w:eastAsia="arial" w:hAnsi="arial" w:cs="arial"/>
          <w:i/>
          <w:color w:val="000000"/>
          <w:sz w:val="20"/>
          <w:lang w:val="en-US" w:eastAsia="en-US" w:bidi="ar-SA"/>
        </w:rPr>
        <w:t>Law Society of B.C. v. Yehia</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2008 BCSC 1172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Bryfogle argues that the assistance he provided to Ms. Holland does not amount to the "prosecution" of litigation or a legal matter that was prohibited by the Order. While Mr. Bryfogle acknowledges that he cannot prosecute an action for someone else, even where he is not being paid for his services, he argues that helping his spouse with the drafting of pleadings, filing affidavits in support of her claims, organizing her files and managing documents as a secretary would do, is not prohibited by the term "prosecution". Alternatively, Mr. Bryfogle maintains that the broad definition given to the term "prosecution" by the court in </w:t>
      </w:r>
      <w:r>
        <w:rPr>
          <w:rFonts w:ascii="arial" w:eastAsia="arial" w:hAnsi="arial" w:cs="arial"/>
          <w:i/>
          <w:color w:val="000000"/>
          <w:sz w:val="20"/>
          <w:lang w:val="en-US" w:eastAsia="en-US" w:bidi="ar-SA"/>
        </w:rPr>
        <w:t>Robbins</w:t>
      </w:r>
      <w:r>
        <w:rPr>
          <w:rFonts w:ascii="arial" w:eastAsia="arial" w:hAnsi="arial" w:cs="arial"/>
          <w:color w:val="000000"/>
          <w:sz w:val="20"/>
          <w:lang w:val="en-US" w:eastAsia="en-US" w:bidi="ar-SA"/>
        </w:rPr>
        <w:t xml:space="preserve"> was unknown to him and could not retroactively render his actions contemptuous. In this regard, Mr. Bryfogle notes that </w:t>
      </w:r>
      <w:r>
        <w:rPr>
          <w:rFonts w:ascii="arial" w:eastAsia="arial" w:hAnsi="arial" w:cs="arial"/>
          <w:i/>
          <w:color w:val="000000"/>
          <w:sz w:val="20"/>
          <w:lang w:val="en-US" w:eastAsia="en-US" w:bidi="ar-SA"/>
        </w:rPr>
        <w:t>Robbins</w:t>
      </w:r>
      <w:r>
        <w:rPr>
          <w:rFonts w:ascii="arial" w:eastAsia="arial" w:hAnsi="arial" w:cs="arial"/>
          <w:color w:val="000000"/>
          <w:sz w:val="20"/>
          <w:lang w:val="en-US" w:eastAsia="en-US" w:bidi="ar-SA"/>
        </w:rPr>
        <w:t xml:space="preserve"> was issued by this Court in October 2011, long after the misconduct alleged by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Bryfogle also raises several other defences. First, Mr. Bryfogle maintains he had no notice that the Law Society and others regarded the assistance he provided to Ms. Holland as a breach of the Order. Second, Mr. Bryfogle argues that until he received the Law Society's submission a few days prior to the hearing of this matter, he was completely unaware that the Law Society's contempt application related to that part of the Order prohibiting prosecution of litigation. Instead, Mr. Bryfogle believed the Law Society's complaint concerned the first part of the Order, which prohibited certain legal services for reward. Third, Mr. Bryfogle argued that due to comments by Hall J.A. during a Court of Appeal proceeding to the effect that the Order did not apply to that court, he believed there was no prohibition against appearances in the court in any capacity. Lastly, Mr. Bryfogle argues that he was only required to give notice to the Law Society if he intended to appear in court to make submissions on behalf of someone else. Mr. Bryfogle says that since the Order he has not made representations to the court on behalf of anyone. Nor has he provided legal services to another for a fee. Thus there was no need to notify the Law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regard to sentence, Mr. Bryfogle argues that if he is found in contempt of the Order, he is unable to pay a fine given his financial circumstances. Further, he argues that a jail term is not warranted because the violation of the Order was not a conscious one and was not a course of conduct designed to circumvent the Order. He maintains there is no threat of future violations because he and Ms. Holland are divorced now and he is getting too old to provide competent legal services for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standard of proof in civil contempt proceedings is proof beyond a reasonable doubt. The test, as described by the Court of Appeal in </w:t>
      </w:r>
      <w:r>
        <w:rPr>
          <w:rFonts w:ascii="arial" w:eastAsia="arial" w:hAnsi="arial" w:cs="arial"/>
          <w:i/>
          <w:color w:val="000000"/>
          <w:sz w:val="20"/>
          <w:lang w:val="en-US" w:eastAsia="en-US" w:bidi="ar-SA"/>
        </w:rPr>
        <w:t>Sorrenti</w:t>
      </w:r>
      <w:r>
        <w:rPr>
          <w:rFonts w:ascii="arial" w:eastAsia="arial" w:hAnsi="arial" w:cs="arial"/>
          <w:color w:val="000000"/>
          <w:sz w:val="20"/>
          <w:lang w:val="en-US" w:eastAsia="en-US" w:bidi="ar-SA"/>
        </w:rPr>
        <w:t xml:space="preserve"> at para. 14, is the intentional doing of an act which is prohibited by the Order. Intention means deliberate conduct as opposed to accidental or inadvertent. The intention may be inferred from all of the circumstances. There is no requirement to show public defiance.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starting point in this inquiry is the terms of the Order. Groberman J. clearly prohibited Mr. Bryfogle from acting contrary to both s. 15(1)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and s. 15(5)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While the Order prohibited certain types of acts that constitute the practice of law provided the services were rendered for a fee or reward, the Order also prohibited certain conduct absolutely regardless of whether Mr. Bryfogle was paid or had any expectation of reward for his services. The terms of this aspect of the Order were discussed at paras. 39 and 42-45 of the judgment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second order will be start in the terms sought in the petition: "The respondent is prohibited and enjoined from commencing, prosecuting or defending a proceeding in any court in his own name or in the name of another person without leave of the court". The following words will be added, however, to paragraph 2: "other than in representing himself as an individual party to a proceeding, acting without counsel, solely on his own behalf." Thus, Mr. Bryfogle will be entitled to act in court on his own behalf where he is an individual party to a proceeding. He will not be entitled, however, to act for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In granting this order, I recognize that there is, apparently, some debate as to whether s. 15(5)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prohibits a person from commencing, prosecuting or defending a proceeding as an agent for another person if the person acting is not being paid for that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In </w:t>
      </w:r>
      <w:r>
        <w:rPr>
          <w:rFonts w:ascii="arial" w:eastAsia="arial" w:hAnsi="arial" w:cs="arial"/>
          <w:i/>
          <w:color w:val="000000"/>
          <w:sz w:val="20"/>
          <w:lang w:val="en-US" w:eastAsia="en-US" w:bidi="ar-SA"/>
        </w:rPr>
        <w:t>Yal v. Minister of Forests</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2004 BCSC 1253</w:t>
        </w:r>
      </w:hyperlink>
      <w:r>
        <w:rPr>
          <w:rFonts w:ascii="arial" w:eastAsia="arial" w:hAnsi="arial" w:cs="arial"/>
          <w:color w:val="000000"/>
          <w:sz w:val="20"/>
          <w:lang w:val="en-US" w:eastAsia="en-US" w:bidi="ar-SA"/>
        </w:rPr>
        <w:t xml:space="preserve">, Halfyard J. appears to have assumed that s. 15(5) does extend that far. More recently, in </w:t>
      </w:r>
      <w:r>
        <w:rPr>
          <w:rFonts w:ascii="arial" w:eastAsia="arial" w:hAnsi="arial" w:cs="arial"/>
          <w:i/>
          <w:color w:val="000000"/>
          <w:sz w:val="20"/>
          <w:lang w:val="en-US" w:eastAsia="en-US" w:bidi="ar-SA"/>
        </w:rPr>
        <w:t>Law Society of B.C. v. Dempsey</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2005 BCSC 1277</w:t>
        </w:r>
      </w:hyperlink>
      <w:r>
        <w:rPr>
          <w:rFonts w:ascii="arial" w:eastAsia="arial" w:hAnsi="arial" w:cs="arial"/>
          <w:color w:val="000000"/>
          <w:sz w:val="20"/>
          <w:lang w:val="en-US" w:eastAsia="en-US" w:bidi="ar-SA"/>
        </w:rPr>
        <w:t>, Williams J. appears to suggest that it does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In my view, the language of s. 15(5) is broad enough to prohibit a person from acting on behalf of another in commencing, prosecuting, or defending a proceeding. A person purporting to perform those acts as an agent for another is, in my view, "acting in the name of another person." I do not see that anything in s. 15(5) purports to qualify the phrase, "in the name of another person," by suggesting that it really means "in the name of another person, but for the benefit of the person who is acting." Accordingly, to the extent that Williams J.'s reasons may be seen as giving a restrictive interpretation to s. 15(5), I am in respectful disagreement and prefer the interpretation of the section given by Mr. Justice Halfyard.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In the result, I am satisfied that s. 85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is sufficient authority to grant the relief that I have thus far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Although it is clear from the above passages that the Order was intended to prohibit "prosecution" of litigation without expectation of fee or rewards, there is no discussion of what is meant by the term "prosecution". Indeed, it was likely unnecessary to embark upon such an inquiry because there was overwhelming evidence that Mr. Bryfogle had been practising law, giving legal advice, and appearing in court as an advocate for others and charging for his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Robbins</w:t>
      </w:r>
      <w:r>
        <w:rPr>
          <w:rFonts w:ascii="arial" w:eastAsia="arial" w:hAnsi="arial" w:cs="arial"/>
          <w:color w:val="000000"/>
          <w:sz w:val="20"/>
          <w:lang w:val="en-US" w:eastAsia="en-US" w:bidi="ar-SA"/>
        </w:rPr>
        <w:t xml:space="preserve">, Grauer J. had occasion to review the case authorities addressing the meaning of s. 15 of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Resorting to the historical development of this section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resolve apparent inconsistencies in the interpretation of the current s. 15, Grauer J. summarized the conduct he included within the term "prosecution" at para. 38 of the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It follows that if a person in the position of Mr. Robbins does nothing more than assist a party by appearing to speak on his or her behalf at a hearing for free, then he is not practising law and the Law Society is in no position to intervene. That person will be subject only to the court's overriding discretion, in the case of persons who are neither litigants nor lawyers, to grant or withhold a right of audience. Where, however, a person takes in hand not only advocacy or assisting in the drawing of a document, but also the overall prosecution or defence of a proceeding, as a solicitor was wont to do, then he is practising law, or at least contravening section 15(5), and the Law Society may intervene.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my view, Grauer J.'s interpretation of s. 15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Robbins</w:t>
      </w:r>
      <w:r>
        <w:rPr>
          <w:rFonts w:ascii="arial" w:eastAsia="arial" w:hAnsi="arial" w:cs="arial"/>
          <w:color w:val="000000"/>
          <w:sz w:val="20"/>
          <w:lang w:val="en-US" w:eastAsia="en-US" w:bidi="ar-SA"/>
        </w:rPr>
        <w:t xml:space="preserve"> is correct. It properly explains the interplay between s. 15(1)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prohibits acts of advocacy that constitute the practice of law when rendered for a fee and s. 15(5)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prohibits the conduct of a solicitor's practice by a layperson even where no fee is charged. See: </w:t>
      </w:r>
      <w:r>
        <w:rPr>
          <w:rFonts w:ascii="arial" w:eastAsia="arial" w:hAnsi="arial" w:cs="arial"/>
          <w:i/>
          <w:color w:val="000000"/>
          <w:sz w:val="20"/>
          <w:lang w:val="en-US" w:eastAsia="en-US" w:bidi="ar-SA"/>
        </w:rPr>
        <w:t>Robbins</w:t>
      </w:r>
      <w:r>
        <w:rPr>
          <w:rFonts w:ascii="arial" w:eastAsia="arial" w:hAnsi="arial" w:cs="arial"/>
          <w:color w:val="000000"/>
          <w:sz w:val="20"/>
          <w:lang w:val="en-US" w:eastAsia="en-US" w:bidi="ar-SA"/>
        </w:rPr>
        <w:t xml:space="preserve"> at para.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Applying this concept of the term "prosecution" to the facts of this case, I find there is overwhelming evidence that, since the pronouncement of the Order, Mr. Bryfogle has taken on, if not the overall direction of Ms. Holland's various civil actions, a joint prosecution and defence of those actions on her behalf. While Mr. Bryfogle argues that filing affidavits in support of Ms. Holland's claims in response to the applications of opposing counsel is not prohibited by the Order, his affidavits do not merely provide evidence in support of Ms. Holland's case. Mr. Bryfogle's affidavits are submissions of law and legal opinion dressed up in the format of an affidavit. Mr. Bryfogle uses the vehicle of an affidavit to make accusations of bad faith and abuse of process against the opposing parties and their counsel, to argue for dismissal of the defendants' statements of defence as frivolous and vexatious, and to argue both the merits and the procedural aspects of Ms. Holland's numerous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Holland signs the pleadings in her actions and the notices of motion she files. However, even where Ms. Holland's name appears on a document, its language and format have the distinct mark of Mr. Bryfogle's colourful prose. In my view, it is an inescapable conclusion that Mr. Bryfogle has been a major contributor to documents Ms. Holland has filed under her name in all of the proceedings described in this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However, Mr. Bryfogle's representation of Ms. Holland goes far beyond creating affidavit submissions that she is able to present to the court. He also communicates directly with opposing counsel on behalf of Ms. Holland and addresses such matters as the procedural requirements of service, production of documents, compliance with court orders, allegations of suppressing evidence, and improper conduct by counsel and parties. These are matters that go well beyond the functions of a legal secretary or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apparent that Mr. Bryfogle types and reviews all of the legal documents produced by Ms. Holland and carries out legal research on aspects of the law that she has no apparent knowledge of. Mr. Bryfogle also gathers evidence for Ms. Holland in the same manner as a solicitor of record would gather evidence for a client. He is acutely aware of every document that has been served on Ms. Holland and which she has served on opposing counsel and the defendants. He discusses these documents with opposing counsel and refers to them in his submission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Moreover, Mr. Bryfogle attends court with Ms. Holland on a regular basis and during the proceedings gives her advice and counsel. Mr. Bryfogle takes notes of court proceedings, which are subsequently used in his affidavits submissions. Although providing this service to his spouse does not, standing alone, constitute prosecution of litigation within the meaning of s. 15(5)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it is the totality of Mr. Bryfogle's actions that constitutes the acts prohibited by this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at least one action, </w:t>
      </w:r>
      <w:r>
        <w:rPr>
          <w:rFonts w:ascii="arial" w:eastAsia="arial" w:hAnsi="arial" w:cs="arial"/>
          <w:i/>
          <w:color w:val="000000"/>
          <w:sz w:val="20"/>
          <w:lang w:val="en-US" w:eastAsia="en-US" w:bidi="ar-SA"/>
        </w:rPr>
        <w:t>Bryfogle v. Bryfogle</w:t>
      </w:r>
      <w:r>
        <w:rPr>
          <w:rFonts w:ascii="arial" w:eastAsia="arial" w:hAnsi="arial" w:cs="arial"/>
          <w:color w:val="000000"/>
          <w:sz w:val="20"/>
          <w:lang w:val="en-US" w:eastAsia="en-US" w:bidi="ar-SA"/>
        </w:rPr>
        <w:t>, it is clear that Ms. Holland was a proxy for a claim that should rightfully have been filed by the spouses jointly. Indeed, Ms. Holland's original statement of claim expressly acknowledged that Mr. Bryfogle was harmed by the acts alleged to have been committed by the defendants due to her claim for damages on his behalf. Her subsequent advice to Cole J. that Mr. Bryfogle may apply to be joined as a party to the action is further evidence that he was the driving force behind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action itself essentially concerns slanderous statements made by the defendants that caused economic harm to Mr. Bryfogle and only incidentally to Ms. Holland due to her association with Mr. Bryfogle. As in the earlier actions filed by Ms. Holland, Mr. Bryfogle swore affidavits that contained submissions of law and legal opinions about the merits of the action and the defence. He communicated directly with opposing counsel on procedural and substantive issues and he appeared in court as Ms. Holland's confidant and advisor as he had in the other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Both Ms. Holland and Mr. Bryfogle attempted to downplay the assistance he provided to her during these various legal proceedings. I found both these individuals to be disingenuous witnesses. They attempted to retract clear admissions in the affidavits filed in this complaint without providing plausible explanations. Ms. Holland was clearly an advocate for her now ex-husband and did not testify as a disinterested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Neither of these individuals was able to give reliable evidence of their actions or words. Mr. Bryfogle, in particular, advised the court that until the Law Society served him with their legal submission he failed to appreciate their case was based on the fact that he had prosecuted actions on behalf of Ms. Holland and not on evidence that he accepted a fee for legal services. This statement, however, was completely false. The transcript of the proceedings before Wong J. to address preliminary motions brought by Mr. Bryfogle in this complaint clearly revealed that by June 28, 2011, he was well aware of the nature of the Law Society's complaint. Mr. Bryfogle described the Law Society's complaint to Mr. Justice Wong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we're here for today is that -- and it may well get resolved -- when I saw the new application I finally figured out I believe what the Law Society is trying to say. If I had violated Mr. Justice Groberman's order by going out and getting a pay from somebody, a third party, for legal work, I would be in gross violation of the order. What I have instead is I have -- without noticing the Law Society -- I have 1,000 -- 10,000 times given legal advice. I have assisted my wife because I have 30 years of legal experience. I have helped briefs, I have helped her do briefs. I have edited her pleadings. But they're always signed by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Mr. Bryfogle and Ms. Holland also testified that Hall J.A. pronounced a ruling that rendered the Order ineffective in the Court of Appeal. They both used the ruling of Hall J.A. as justifications for Mr. Bryfogle's appearances in that court after the Order was pronounced. Ms. Holland was unable to provide any details of when or in what context Hall J.A.'s ruling was made. It was only at the conclusion of the hearing that Mr. Bryfogle recalled that the ruling was made during the appeal of Meiklem J.'s decision in </w:t>
      </w:r>
      <w:r>
        <w:rPr>
          <w:rFonts w:ascii="arial" w:eastAsia="arial" w:hAnsi="arial" w:cs="arial"/>
          <w:i/>
          <w:color w:val="000000"/>
          <w:sz w:val="20"/>
          <w:lang w:val="en-US" w:eastAsia="en-US" w:bidi="ar-SA"/>
        </w:rPr>
        <w:t>Bryfogle v. School District No. 49 et al</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2007 BCSC 457</w:t>
        </w:r>
      </w:hyperlink>
      <w:r>
        <w:rPr>
          <w:rFonts w:ascii="arial" w:eastAsia="arial" w:hAnsi="arial" w:cs="arial"/>
          <w:color w:val="000000"/>
          <w:sz w:val="20"/>
          <w:lang w:val="en-US" w:eastAsia="en-US" w:bidi="ar-SA"/>
        </w:rPr>
        <w:t>, wherein he was found to be a vexatious litigator. In this context, it is quite apparent that Hall J.A. meant that Mr. Bryfogle could prosecute his own appeals without contravening the Order. However, throughout the proceedings, Ms. Holland and Mr. Bryfogle incorrectly led this Court to believe that Hall J.A. ruled on the matter and found that the Order had no application at all to proceedings in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It is also apparent that, except on one occasion, Mr. Bryfogle has failed to notify the Law Society through its General Counsel, or through any other member of its staff, that he is involved in litigation and other legal matters. The language of the Order is very clear; the obligation to inform arises whenever Mr. Bryfogle becomes involved in litigation or other legal matters </w:t>
      </w:r>
      <w:r>
        <w:rPr>
          <w:rFonts w:ascii="arial" w:eastAsia="arial" w:hAnsi="arial" w:cs="arial"/>
          <w:color w:val="000000"/>
          <w:sz w:val="20"/>
          <w:u w:val="single"/>
          <w:lang w:val="en-US" w:eastAsia="en-US" w:bidi="ar-SA"/>
        </w:rPr>
        <w:t>in any manner whatsoever.</w:t>
      </w:r>
      <w:r>
        <w:rPr>
          <w:rFonts w:ascii="arial" w:eastAsia="arial" w:hAnsi="arial" w:cs="arial"/>
          <w:color w:val="000000"/>
          <w:sz w:val="20"/>
          <w:lang w:val="en-US" w:eastAsia="en-US" w:bidi="ar-SA"/>
        </w:rPr>
        <w:t xml:space="preserve"> Mr. Bryfogle admits that he had knowledge of the Order and its terms. Mr. Bryfogle's involvement in the creation of the trust agreement and his involvement in all of the litigation described above clearly and unequivocally gave rise to an obligation to notify the Law Society and he has failed to do so on many occasions since the pronouncement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summary, I find it is beyond a reasonable doubt that Mr. Bryfogle breached the terms of the Order by prosecuting litigation on behalf of Ms. Holland and by failing to notify the Law Society of his involvement in this litigation and the trust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question remains whether the Law Society has proven beyond a reasonable doubt that Mr. Bryfogle intentionally violated the Order. While it may well be that Mr. Bryfogle innocently misunderstood Hall J.A.'s reference to the application of the Order in the Court of Appeal, there can be no doubt that he understood the Order prohibited him from appearing in this Court. Thus any defence to this complaint based on comments by Hall J.A. concerning the application of the Order could only be confined to proceedings in the Court of Appeal. Even this proposition is not entirely true as Mr. Bryfogle's only notice to the Law Society concerned an appearance he intended to make in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Further, I find no merit in Mr. Bryfogle's assertion that he was unaware that the Law Society believed he was acting in contravention of the Order. Mr. Bryfogle must have been cognizant of the ruling by Rogers J. on September 3, 2008, that his affidavits could not be filed in support of Ms. Holland's motions in the </w:t>
      </w:r>
      <w:r>
        <w:rPr>
          <w:rFonts w:ascii="arial" w:eastAsia="arial" w:hAnsi="arial" w:cs="arial"/>
          <w:i/>
          <w:color w:val="000000"/>
          <w:sz w:val="20"/>
          <w:lang w:val="en-US" w:eastAsia="en-US" w:bidi="ar-SA"/>
        </w:rPr>
        <w:t>Holland v. James</w:t>
      </w:r>
      <w:r>
        <w:rPr>
          <w:rFonts w:ascii="arial" w:eastAsia="arial" w:hAnsi="arial" w:cs="arial"/>
          <w:color w:val="000000"/>
          <w:sz w:val="20"/>
          <w:lang w:val="en-US" w:eastAsia="en-US" w:bidi="ar-SA"/>
        </w:rPr>
        <w:t xml:space="preserve"> action due to the terms of the Order. Mr. Bryfogle was present in the courtroom during these proceedings. Moreover, Mr. Bryfogle swore an affidavit in the same proceeding on September 29, 2008, which contained criticism of the ruling of Rogers J. and argument on the proper interpretation of the Order. Thereafter Mr. Bryfogle continued to file the same type of legal submissions dressed up as affidavits on behalf of Ms. Holland in other proceedings. In addition, prior to the ruling of Rogers J., opposing counsel in the </w:t>
      </w:r>
      <w:r>
        <w:rPr>
          <w:rFonts w:ascii="arial" w:eastAsia="arial" w:hAnsi="arial" w:cs="arial"/>
          <w:i/>
          <w:color w:val="000000"/>
          <w:sz w:val="20"/>
          <w:lang w:val="en-US" w:eastAsia="en-US" w:bidi="ar-SA"/>
        </w:rPr>
        <w:t>Holland v. James</w:t>
      </w:r>
      <w:r>
        <w:rPr>
          <w:rFonts w:ascii="arial" w:eastAsia="arial" w:hAnsi="arial" w:cs="arial"/>
          <w:color w:val="000000"/>
          <w:sz w:val="20"/>
          <w:lang w:val="en-US" w:eastAsia="en-US" w:bidi="ar-SA"/>
        </w:rPr>
        <w:t xml:space="preserve"> matter brought to Mr. Bryfogle's attention his apparent violation of the Order and Mr. Bryfogle was aware that the Law Society had been contacted about this matter by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propriety of Mr. Bryfogle's actions was brought to his attention again in the spring of 2009 when the Law Society first served notice of this complaint. Nevertheless, Mr. Bryfogle maintained what he was doing was in compliance with the Order because he was not accepting a fee or reward from Ms. Holland. The issue came to a head in the </w:t>
      </w:r>
      <w:r>
        <w:rPr>
          <w:rFonts w:ascii="arial" w:eastAsia="arial" w:hAnsi="arial" w:cs="arial"/>
          <w:i/>
          <w:color w:val="000000"/>
          <w:sz w:val="20"/>
          <w:lang w:val="en-US" w:eastAsia="en-US" w:bidi="ar-SA"/>
        </w:rPr>
        <w:t>Bryfogle v. Bryfogle</w:t>
      </w:r>
      <w:r>
        <w:rPr>
          <w:rFonts w:ascii="arial" w:eastAsia="arial" w:hAnsi="arial" w:cs="arial"/>
          <w:color w:val="000000"/>
          <w:sz w:val="20"/>
          <w:lang w:val="en-US" w:eastAsia="en-US" w:bidi="ar-SA"/>
        </w:rPr>
        <w:t xml:space="preserve"> action where opposing counsel attempted to set down a motion to have Mr. Bryfogle's involvement in this litigation declared contemptuous of the Order. Not only did Mr. Bryfogle's involvement in the action escalate in response to the allegation of contempt, but he continued to act in the capacity of solicitor of record for Ms. Holland by addressing with the court and with opposing counsel substantive and procedural issues arising out of her claim and her defence to the defendants'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While I am satisfied beyond a reasonable doubt that Mr. Bryfogle was acutely aware that the assistance he was providing to Ms. Holland was regarded as a violation of the Order by both the Law Society and opposing counsel in the various actions, it is argued that the language used in the Order does not make it clear what is meant by the term prosecution. Mr. Bryfogle argues that until </w:t>
      </w:r>
      <w:r>
        <w:rPr>
          <w:rFonts w:ascii="arial" w:eastAsia="arial" w:hAnsi="arial" w:cs="arial"/>
          <w:i/>
          <w:color w:val="000000"/>
          <w:sz w:val="20"/>
          <w:lang w:val="en-US" w:eastAsia="en-US" w:bidi="ar-SA"/>
        </w:rPr>
        <w:t>Robbins</w:t>
      </w:r>
      <w:r>
        <w:rPr>
          <w:rFonts w:ascii="arial" w:eastAsia="arial" w:hAnsi="arial" w:cs="arial"/>
          <w:color w:val="000000"/>
          <w:sz w:val="20"/>
          <w:lang w:val="en-US" w:eastAsia="en-US" w:bidi="ar-SA"/>
        </w:rPr>
        <w:t xml:space="preserve"> there were no clear parameters defining when providing legal assistance becomes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Law Society argues that the meaning of prosecution in s. 15(5) has always been clear. The only real dispute has been whether prosecution without reward was caught by the legislation. In my view, however, Grauer J., in </w:t>
      </w:r>
      <w:r>
        <w:rPr>
          <w:rFonts w:ascii="arial" w:eastAsia="arial" w:hAnsi="arial" w:cs="arial"/>
          <w:i/>
          <w:color w:val="000000"/>
          <w:sz w:val="20"/>
          <w:lang w:val="en-US" w:eastAsia="en-US" w:bidi="ar-SA"/>
        </w:rPr>
        <w:t>Robbins</w:t>
      </w:r>
      <w:r>
        <w:rPr>
          <w:rFonts w:ascii="arial" w:eastAsia="arial" w:hAnsi="arial" w:cs="arial"/>
          <w:color w:val="000000"/>
          <w:sz w:val="20"/>
          <w:lang w:val="en-US" w:eastAsia="en-US" w:bidi="ar-SA"/>
        </w:rPr>
        <w:t xml:space="preserve">, identified ambiguity in the interplay between prohibited acts by a layperson that were acceptable if not for reward and acts that were prohibited absolutely whether or not the layperson was paid. He addressed not only the aspect of remuneration but also the distinction between the prosecution of a case and practising law as that is defined by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Grauer J. referred to the faulty drafting of this legislation and said at para. 37 of </w:t>
      </w:r>
      <w:r>
        <w:rPr>
          <w:rFonts w:ascii="arial" w:eastAsia="arial" w:hAnsi="arial" w:cs="arial"/>
          <w:i/>
          <w:color w:val="000000"/>
          <w:sz w:val="20"/>
          <w:lang w:val="en-US" w:eastAsia="en-US" w:bidi="ar-SA"/>
        </w:rPr>
        <w:t>Robbins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In my view, that historical distinction is important to the interpretation of these provisions and helps clarify the confusion to which the inelegance of the drafting has given rise. It provides the key to understanding the difference between "appearing as counsel or advocate" and other actions included in the definition of "practice of law" if done for a fee, on the one hand, and the reference in section 15(5) to commencing, prosecuting or defending a proceeding, on the other. The former, particularly including the barrister's work of appearing at a hearing as advocate for a party, do not constitute the practice of law if done for free. The latter, incorporating the litigation solicitor's practice of commencing, prosecuting and defending a proceeding, does, whether done for a fee or not. This distinction survives today in the use of the terms "solicitor" or "solicitor of record" to designate the lawyer or firm responsible for the conduct of the litigation on behalf of the party in question, and the term "counsel" to designate the lawyer who will actually appear in court on behalf of that party. The two may but need not be the same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Given Grauer J.'s comments about the ambiguity in the legislation, it may be understandable that a layperson like Mr. Bryfogle, who is invariably self-represented, would not fully appreciate what acts constituted prosecution in the context of s. 15(5)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Mr. Bryfogle's confusion about the Law Society's position is evident in his submissions addressing allegations of contempt that arose in the context of Ms. Holland's various civil actions and in the context of the Law Society's complaint. In these submissions Mr. Bryfogle focused on the issue of reward or remuneration for legal services rather than on a characterization of his actions as outside the definition of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described above, there is no doubt that Mr. Bryfogle knew the Law Society regarded his involvement in Ms. Holland's litigation as a breach of the Order. However, the Law Society did not correspond with Mr. Bryfogle to identify precisely what it regarded as "prosecution" in violation of the Order and demand that he cease and desist. Further, although the Law Society's complaint was originally filed in the spring of 2009, the matter was not set down for hearing and the subject complaint was not filed until June 23, 2011. It was not until the June 28, 2011 proceedings before Wong J. that Mr. Bryfogle demonstrated he understood the Law Society's position. All of the acts made the subject of this complaint occurred prior to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There is no doubt that my suspicions are raised about Mr. Bryfogle's understanding of what it meant to prosecute an action on behalf of Ms. Holland in breach of the Order. In light of the contempt application filed by opposing counsel in Ms. Holland's litigation, one would have thought the prudent course of action would be to seek clarification from the Law Society or the court as to what precisely was meant by "prosecuting"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Further, it may be reasonable to draw an inference of knowledge that his actions violated the Order from Mr. Bryfogle's practice of including legal argument in affidavits. On the surface these affidavits are a colourable attempt to disguise the true nature of the assistance he was providing Ms. Holland. However, it is also equally reasonable to infer that Mr. Bryfogle failed to appreciate the difference between evidence that may properly be included in an affidavit and legal argument which should not form part of an affidavit. While Mr. Bryfogle boasts substantial knowledge of the law, even a cursory examination of his affidavits and submissions illustrates that his understanding of Canadian law and legal process is woefully inadequate. Numerous judges of this Court and the Court of Appeal have commented on the serious problems created by Mr. Bryfogle's incompetence as a legal advocate. There is also no evidence to suggest that Mr. Bryfogle's practice of including legal argument and opinion in his affidavits only began after the Order was pronounced.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Lastly, it is suspicious that Mr. Bryfogle used Ms. Holland as a proxy to commence an action against his family members for defamation; however, the decision to do so was likely to avoid the impact of the vexatious litigator order imposed by Meiklem J. When Ms. Holland commenced </w:t>
      </w:r>
      <w:r>
        <w:rPr>
          <w:rFonts w:ascii="arial" w:eastAsia="arial" w:hAnsi="arial" w:cs="arial"/>
          <w:i/>
          <w:color w:val="000000"/>
          <w:sz w:val="20"/>
          <w:lang w:val="en-US" w:eastAsia="en-US" w:bidi="ar-SA"/>
        </w:rPr>
        <w:t>Bryfogle v. Bryfogle</w:t>
      </w:r>
      <w:r>
        <w:rPr>
          <w:rFonts w:ascii="arial" w:eastAsia="arial" w:hAnsi="arial" w:cs="arial"/>
          <w:color w:val="000000"/>
          <w:sz w:val="20"/>
          <w:lang w:val="en-US" w:eastAsia="en-US" w:bidi="ar-SA"/>
        </w:rPr>
        <w:t>, she was not yet subject to a vexatious litigator order. Mr. Bryfogle's compliance with the order of Meiklem J. is not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summary, while there is evidence from which the Court may infer that Mr. Bryfogle deliberately violated the Order with knowledge that his actions constituted "prosecution" of litigation, I have a reasonable doubt about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am satisfied beyond a reasonable doubt that Mr. Bryfogle intentionally violated the Order by failing to notify the Law Society of his involvement in Ms. Holland's various actions. While Mr. Bryfogle may have been unaware that his actions constituted "prosecution", he could not have been mistaken about the duty to report his actions to the Law Society. Any involvement whatsoever must be reported to the Law Society. There is no qualification as to the extent or nature of his involvement. Mr. Bryfogle was clearly aware of the obligation to notify the Law Society even when his participation in an action was minimal. Indeed, he notified the Law Society of an appearance in the Court of Appeal in January 2009 in connection with the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litigation. The notice indicated that his involvement would be nominal as it was expected that legal counsel would be acting for Jonathon when the matter was referred back to this Court. Mr. Bryfogle argued that the Law Society never took any steps to warn him about becoming involved in an action without complying with the notification requirement in the Order. However, unless opposing counsel brought the matter to the attention of the Law Society, it would only be through notification by Mr. Bryfogle that the Law Society would become aware of his actions or his intention to become involved in litigation. This was obviously the intention behind the notification term of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Accordingly, I find Mr. Bryfogle guilty of civil contempt by failing to notify General Counsel of the Law Society of his involvement in the four actions described in the Notice: </w:t>
      </w:r>
      <w:r>
        <w:rPr>
          <w:rFonts w:ascii="arial" w:eastAsia="arial" w:hAnsi="arial" w:cs="arial"/>
          <w:i/>
          <w:color w:val="000000"/>
          <w:sz w:val="20"/>
          <w:lang w:val="en-US" w:eastAsia="en-US" w:bidi="ar-SA"/>
        </w:rPr>
        <w:t>Holland v. James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Holland v. HMTQ et 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Holland v. Marshall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Bryfogle v. Bryfogle et al</w:t>
      </w:r>
      <w:r>
        <w:rPr>
          <w:rFonts w:ascii="arial" w:eastAsia="arial" w:hAnsi="arial" w:cs="arial"/>
          <w:color w:val="000000"/>
          <w:sz w:val="20"/>
          <w:lang w:val="en-US" w:eastAsia="en-US" w:bidi="ar-SA"/>
        </w:rPr>
        <w:t>. I also find Mr. Bryfogle guilty of contempt by failing to notify the General Counsel of the Law Society of the trust agreement dated October 24, 2007, in which he is named as the "creator".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Turning to the appropriate sentence, the following factors are relevant to punishment for civil contempt: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offence;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to deter the offender;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past record and character of the offender and, in particular, whether this is a first offence;</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need to protect the public from the offender's misconduct;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offender is able to pay a monetary penalty;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breach was flagrant and wilful and intended to defy the court's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Conduct that threatens the proper administration of justice is particularly grave and clearly aggravates the offender's contempt: </w:t>
      </w:r>
      <w:r>
        <w:rPr>
          <w:rFonts w:ascii="arial" w:eastAsia="arial" w:hAnsi="arial" w:cs="arial"/>
          <w:i/>
          <w:color w:val="000000"/>
          <w:sz w:val="20"/>
          <w:lang w:val="en-US" w:eastAsia="en-US" w:bidi="ar-SA"/>
        </w:rPr>
        <w:t>Majormaki Holdings LLP v. Wong</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2009 BCCA 349</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Applying these factors to Mr. Bryfogle's case, I find the failure to notify the Law Society of his involvement in Ms. Holland's litigation on numerous occasions is a serious violation of the Order. His failure to comply with the Order effectively insulated his actions from the Law Society's supervision. The Law Society was forced to rely upon reports from opposing counsel concerning Mr. Bryfogle's involvement in litigation. These reports would necessarily be after the fact. By failing to notify the Law Society himself, Mr. Bryfogle precluded the Law Society from taking proactive steps to prevent him from carrying out his intentions. Due to the large number of civil actions Ms. Holland commenced between 2007 and 2010, the Law Society could not reasonably be expected to monitor Mr. Bryfogle's involvement in the litigation without timely and adequate notification by Mr. Bryfogle.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Although this is the first order of contempt against Mr. Bryfogle, the numerous violations of the Order over a period of four years further aggravate his misconduct. There is also a need to protect the public and the integrity of the justice system by the sentence imposed. Mr. Bryfogle's involvement in Ms. Holland's litigation has caused considerable problems and unnecessary expense. Mr. Bryfogle consistently attacks opposing counsel with unfounded assertions of professional misconduct; he causes a considerable waste of public monies by supplying Ms. Holland with legal arguments that are bound to fail; and his lack of competence in legal process and advocacy have led to numerous costs awards that he and Ms. Holland are unable to pay. He is quite simply a menace to the justice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need to deter Mr. Bryfogle to ensure future compliance with the Order is somewhat minimized by the fact that both Mr. Bryfogle and Ms. Holland have been declared vexatious litigators and must obtain the consent of the court to commence an action. Mr. Bryfogle also points to his divorce from Ms. Holland and his advanced age as substantial impediments to his continued involvement in her lawsuits. However, Mr. Bryfogle has completely ignored the statements of this Court and the Court of Appeal with regard to his incompetence as a legal advocate. He still has a substantial library of Canadian and American law and has always been very keen to share his wealth of experience and legal knowledge with others. Thus future compliance with the Order remains a real and substantial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Bryfogle did express some conditional remorse at the hearing of the contempt application. While vehemently denying any merit to the Law Society's claims, in the event the court found him guilty of contempt, Mr. Bryfogle apologized for his errors. I find it difficult to accept that Mr. Bryfogle is sincere about his apology in light of his transparent attempt to mislead the court about his involvement in Ms. Holland's litigation during the Law Society's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Balancing the factors outlined above, I find that a jail term is not necessary to denounce Mr. Bryfogle's misconduct or to ensure future compliance with the Order. Further, a fine is not a suitable sentence due to Mr. Bryfogle's inability to pay it. The appropriate sentence, in my view, is to bind Mr. Bryfogle to a recognizance in the amount of $5,000, without deposit or surety, for a period of one year. The conditions of the recognizance are as follows: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will keep the peace and be of good behaviour.</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will report to a probation officer at The Moose Hall, 272 Highway 20, Bella Coola on January 18, 2012, and thereafter you will report as directed by your probation officer, but at least once each week by telephone.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will provide your probation officer with your current address and telephone number and you will advise him or her of any changes in your address or telephone number forthwith.</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will have no communications, directly or indirectly, with Zsuzsanna Holland concerning any of the proceedings that she currently or in future may have in any court in this province.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will provide your probation officer with a copy of the entered order in this proceeding on your first day of reporting or within 48 hours of receiving same from counsel for the Law Society, whichever occurs first, and you shall also provide your probation officer with a copy of the Order of Groberman J. in </w:t>
      </w:r>
      <w:r>
        <w:rPr>
          <w:rFonts w:ascii="arial" w:eastAsia="arial" w:hAnsi="arial" w:cs="arial"/>
          <w:i/>
          <w:color w:val="000000"/>
          <w:sz w:val="20"/>
          <w:lang w:val="en-US" w:eastAsia="en-US" w:bidi="ar-SA"/>
        </w:rPr>
        <w:t>Law Society of B.C. v. Bryfogle</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2006 BCSC 1092</w:t>
        </w:r>
      </w:hyperlink>
      <w:r>
        <w:rPr>
          <w:rFonts w:ascii="arial" w:eastAsia="arial" w:hAnsi="arial" w:cs="arial"/>
          <w:color w:val="000000"/>
          <w:sz w:val="20"/>
          <w:lang w:val="en-US" w:eastAsia="en-US" w:bidi="ar-SA"/>
        </w:rPr>
        <w:t xml:space="preserve"> on your first day of reporting.</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shall not enter any courthouse in the province of British Columbia except if you are charged with an offence and must attend court for matters related to this offence or if you have the prior written permission of your probation officer to do so. You may not file any document in any court registry in British Columbia without the prior written permission of your probation officer, except if you are charged with an offence and must file a document in connection with the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Counsel for the Law Society shall draft the order and Mr. Bryfogle's signature as to form is dispensed with. Counsel for the Law Society shall serve Mr. Bryfogle with an entered copy of the order by faxing it to the number that Mr. Bryfogle has provided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Bryfogle is bound by this order from today forward whether or not he has received the entered order from the Law Society. I remind Mr. Bryfogle that this order is in addition to and not in substitution for any other court orders that bind him. In particular, Mr. Bryfogle remains bound by the Order of Groberman J. dated June 9,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Law Society seeks to amend the Order of Groberman J. to reflect the changes in its organization since 2006. Because the Law Society no longer has a General Counsel, it seeks an amendment to reflect that Mr. Bryfogle must notify the "Unauthorized Practice Committee" of any involvement in litigation or legal matters. Mr. Bryfogle does not oppose this amendment. Thus the amended provision of the Order shall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Charles Bryfogle be required to inform the Unauthorized Practice Committee of the Law Society of BC of any proceeding or legal matter in which he is involved in any manner whatsoever, other than representing himself as an individual party to a proceeding acting without counsel solely on his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Having found Mr. Bryfogle in contempt of the Order, the Law Society is entitled to special costs as the usual order: </w:t>
      </w:r>
      <w:r>
        <w:rPr>
          <w:rFonts w:ascii="arial" w:eastAsia="arial" w:hAnsi="arial" w:cs="arial"/>
          <w:i/>
          <w:color w:val="000000"/>
          <w:sz w:val="20"/>
          <w:lang w:val="en-US" w:eastAsia="en-US" w:bidi="ar-SA"/>
        </w:rPr>
        <w:t>Law Society of B.C. v. Yehia</w:t>
      </w:r>
      <w:r>
        <w:rPr>
          <w:rFonts w:ascii="arial" w:eastAsia="arial" w:hAnsi="arial" w:cs="arial"/>
          <w:color w:val="000000"/>
          <w:sz w:val="20"/>
          <w:lang w:val="en-US" w:eastAsia="en-US" w:bidi="ar-SA"/>
        </w:rPr>
        <w:t xml:space="preserve"> at para. 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5" style="position:absolute;z-index:2517995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Liu v. Zhang, [2019] B.C.J. No. 878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22-26,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M170430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878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778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Geng Liu, Plaintiff, and Shi Ping Zhang, BMW Canada Inc., Michelle Lee and Toan H. Nguyen,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(112 paras.)</w:t>
      </w:r>
    </w:p>
    <w:p>
      <w:pPr>
        <w:jc w:val="both"/>
        <w:rPr>
          <w:rFonts w:ascii="arial" w:eastAsia="arial" w:hAnsi="arial" w:cs="arial"/>
          <w:sz w:val="20"/>
          <w:lang w:val="en-US" w:eastAsia="en-US" w:bidi="ar-SA"/>
        </w:rPr>
      </w:pPr>
      <w:bookmarkStart w:id="133" w:name="Counsel_38"/>
      <w:bookmarkEnd w:id="1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Ho, B.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 Rai, F. Mohamed.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4" w:name="Judgment_38"/>
      <w:bookmarkEnd w:id="134"/>
      <w:r>
        <w:pict>
          <v:line id="_x0000_s1157" style="position:absolute;z-index:2517544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5" w:name="R.W. JENKINS J."/>
            <w:bookmarkEnd w:id="135"/>
            <w:r>
              <w:rPr>
                <w:rFonts w:ascii="arial" w:eastAsia="arial" w:hAnsi="arial" w:cs="arial"/>
                <w:b/>
                <w:color w:val="000000"/>
                <w:sz w:val="30"/>
                <w:lang w:val="en-US" w:eastAsia="en-US" w:bidi="ar-SA"/>
              </w:rPr>
              <w:t>R.W. JENKINS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Liu, claims damages arising from a motor vehicle accident which occurred on June 19, 2013, while she was a passenger in a vehicle owned by her and driven by her son, Logan Lan. Her vehicle was struck from behind while stopped at a red light at an intersection in Richmond, B.C. The impact caused the rear end of Ms. Liu's Acura MDX SUV to rise as the vehicle behind appeared to get under the Acura.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Liu claims general damages for pain and suffering, loss of past income and future income earning capacity, special damages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date of the accident, Ms. Liu was 56 years of age. She was born and raised in Beijing, China where she excelled academically and was a teacher for nine years before leaving for the United States where she obtained a Master's degree, after which she moved to Canada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or about 1998, Ms. Liu entered the financial services business selling RESP policies and in 2002 obtained her life insurance certificate. She has continued in that profession as an independent broker selling various insurance products including life insurance and critical illness insurance, along with other forms of insurance and investment vehicles. Her clientele in recent years, especially since 2010, have primarily been wealthy recent immigrants from China. Ms. Liu has been very industrious in attracting new clients by providing other personal services such as arranging travel, assisting her clients in areas other than in financial matters and in helping her clients adjust to life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 industry and client development initiatives have resulted in Ms. Liu earning a substantial income since entering the financial market by securing investment packages and insurance for her clients, mainly with large insurance companies. Since 2006, most of her business has been carried on through her operating company, Lan Hai Consulting Inc. ("Lan Hai").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accident, Ms. Liu was in good health. She had been involved in two prior motor vehicle accidents, however, she had no lasting injuries from those accidents at the time of the accident which is the subject of this action. At the time of the accident, Ms. Liu testified to having worked 60-70 hours per week which included many hours in client development providing services including entertainment and advice to her clients outside specific work in selling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Liu testified that the impact of the accident caused her to "jerk forward", she felt her body go forward and then backward. Immediately after the accident, Ms. Liu exited her vehicle under her own power and with her son exchanged contact information with the drivers of the other vehicles involved in the collision. Later while at home, Ms. Liu felt dizzy, experienced a headache and testified her neck and back were hurting as was one or both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the week following the accident, Ms. Liu rested, was afraid to drive and had difficulty sleeping due to her pain. She testified that her symptoms gradually worsened and she eventually began to experience depression. The Court was advised of a cultural stigma in the Chinese community regarding depression and mental health issues which was of concern to Ms.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Liu testified as to becoming distressed in that she was unable to drive to and from business appointments and meetings with her clients and experienced difficulty working on her computer as required for her work due to pain in her left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Over time as her symptoms persisted, Ms. Liu testified her energy and motivation for her work subsided which led to frustration and depression at her inability to maintain the success she had previously experienced. She continues to suffer from headaches, dizziness, back pain and occasional neck pain which has also led to fatigue. Ms. Liu testified that she no longer enjoyed the social side of her work and has been avoiding those activities which was largely client development and servicing clients' needs, attending conferences and introducing new immigrant clients to local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advice from her family doctor, Ms. Liu has received physiotherapy treatments and acupuncture, was swimming regularly and has performed stretching exercises. She testified as to the relief she has obtained from physiotherapy which has improved her sleep and daily pain and enables her in carrying out her daily routines. Ms. Liu commenced counselling with a registered psychologist approximately six months before trial to hopefully provide some relief from her issues with depression. Between July 2013 and October 2018 Ms. Liu attended for physiotherapy on several occasions each month. More active rehabilitation has been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Medical evidence adduced by Ms. Liu was provided by her treating family doctor, Dr. Yuen Moi Leong, Dr. Max Kleinman, an experienced physiatrist and Dr. John Du, a psychologist. I briefly summarize the medical evidence of those professionals. In addition, I summarize the report and testimony of Dr. Osama Gharsaa, an orthopaedic surgeon called as a witness by the 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Yuen Moi Leong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Liu's family doctor diagnosed the plaintiff with neck and back soft tissue injuries shortly after the accident. Dr. Leong recommended continuing physiotherapy and that Ms. Liu attend with a pain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Leong opined at p. 3 of her report of November 10, 2017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Liu had made reasonable progress in her recovery from injuries sustained in the MVA. She found relief from medication, counselling and physiotherapy. But she continued to suffer from residual neck and back pain. We were of the opinion that stress and anxiety had affected her health and that adjustments had to be made to balance her work and life. We had counselled her to improve her diet, take proper rest, exercise daily including rehab exercises learned from physiotherapy, and seek social support from family and friends. We have also advised her to seek help from a pain psychologist, if necessary, to help with the rehabilitation. </w:t>
      </w:r>
      <w:r>
        <w:rPr>
          <w:rFonts w:ascii="arial" w:eastAsia="arial" w:hAnsi="arial" w:cs="arial"/>
          <w:color w:val="000000"/>
          <w:sz w:val="20"/>
          <w:u w:val="single"/>
          <w:lang w:val="en-US" w:eastAsia="en-US" w:bidi="ar-SA"/>
        </w:rPr>
        <w:t>The prognosis for a full recovery is positive if she can follow our advice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an addendum medical legal report dated July 26, 2018, Dr. Leong stated, in the concluding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did not see much of Ms. Liu in the first five months of 2018 </w:t>
      </w:r>
      <w:r>
        <w:rPr>
          <w:rFonts w:ascii="arial" w:eastAsia="arial" w:hAnsi="arial" w:cs="arial"/>
          <w:color w:val="000000"/>
          <w:sz w:val="20"/>
          <w:u w:val="single"/>
          <w:lang w:val="en-US" w:eastAsia="en-US" w:bidi="ar-SA"/>
        </w:rPr>
        <w:t>because she was mostly away travelling or on vacation</w:t>
      </w:r>
      <w:r>
        <w:rPr>
          <w:rFonts w:ascii="arial" w:eastAsia="arial" w:hAnsi="arial" w:cs="arial"/>
          <w:color w:val="000000"/>
          <w:sz w:val="20"/>
          <w:lang w:val="en-US" w:eastAsia="en-US" w:bidi="ar-SA"/>
        </w:rPr>
        <w:t xml:space="preserve">. But she visited on June 1, 2018 with the same complaints of poor sleep, anxiety and neck and back pain. She had been to the physiotherapist and felt better after treatment. She visited five more times in June and July with similar complaints. And in each visit I reiterated what I had counselled her in the last report that included self management, mindfulness of pain, work and life balance, physiotherapy treatment, proper rest and daily exercise, seek support for family and friends and pain psychologist. </w:t>
      </w:r>
      <w:r>
        <w:rPr>
          <w:rFonts w:ascii="arial" w:eastAsia="arial" w:hAnsi="arial" w:cs="arial"/>
          <w:color w:val="000000"/>
          <w:sz w:val="20"/>
          <w:u w:val="single"/>
          <w:lang w:val="en-US" w:eastAsia="en-US" w:bidi="ar-SA"/>
        </w:rPr>
        <w:t>I do hope that she will take my advice to improve her overall health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underlined portions of the above quotations appear to reflect concern on the part of Dr. Leong that Ms. Liu had not been following her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Leong did not refer Ms. Liu to any specialists, such as a physiatrist or other physician experienced in opining on soft tissue injuries suffered in motor vehicle accidents. Dr. Leong also testified that "she was not that bad" when asked why she did not refer Ms. Liu to a specialist for her pain or to a psychiatrist for depression. She made a number of other recommendations and pressed that those be followed. She did confirm, in her direct examination, that the plaintiff advised her that she was working as much as she could and travelling between Richmond and West Vancouver after the accident, i.e., that the plaintiff continued to work after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Max Kleinman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Kleinman was qualified to opine on the practice of physical medicine and rehabilitation. He provided an Independent Physiatry Assessment of Ms. Liu dated January 23, 2018 following his assessment of her injuries on December 5, 2017, more than four years after the accident. An interpreter attended the assessment to facilitate communication between Dr. Kleinman and Ms. Liu. Dr. Kleinman's report was requested by counsel for Ms.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entry of his report as an exhibit, Dr. Kleinman was referred in direct examination to a passage on p. 9 of his report in which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her back, she was exquisitely tender over the L3-5 spinous processes and corresponding paraspinal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asked to elaborate as to what he meant by "exquisitely tender", among other descriptions stated for the area in question, he said the term meant "very tender" and the area referenced was soft tissue between the ligaments.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his "Summary and Diagnosis" section at p. 10 of his report, Dr. Kleinman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Liu's current presentation is one of chronic myofascial sprain/strain to the neck, upper and lower back superimposed on degenerative changes noted on the imaging studies. . . She has difficulty as well with what I consider to be deconditioning, noting that she has problems with repetitive and sustained postures. She also notes that she has difficulty with headaches. I would characterize Ms. Liu's collision-related impairments as follows:</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Whiplash Associated Disorder (WAD II) evolving into chronic spinal dysfunction with widespread reduction of active/passive range of motion accompanied by regional myofascial pain. . .</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Biomechanical disorder of the lumbosacral spine - The distribution of symptoms along with the aggravating factors is consistent with myofascial/muscular pain. . .</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post-traumatic headaches - . . . There are also issues related to non-restorative sleep.</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 with associated depressive symptomatology, [although Dr. Kleinman refrained from a diagnosis in this field as being outside his area of specific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Further regarding the reference to degenerative changes, under the heading "Investigations and Treatment", Dr. Kleinman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CT scans show evidence of some degenerative changes likely consistent with an individual in her age category and would have been pre-existing but would have led to a delayed and incomplete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Kleinman continued and recommended a bone scan to determine if further treatment is required to determine if there is any active joint arthropathy. The Court notes that a bone scan has not been performed since Dr. Kleinman's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Regarding a prognosis, Dr. Kleinman stated, at p.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Ms. Liu to have a guarded prognosis. She has reached a physical plateau . . . I expect that she will be left with persistent symptomatology extending into the long-term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Given that Ms. Liu has reached this state, further recovery of function on a pain-free basis can no longer be anticipated to a reasonable degree. Of medical certainty and her condition should be considered permanent and static.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p. 15 of his report, Dr. Kleinman recommended that Ms. Liu undergo a psychological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Kleinman opined at p. 13 that Ms. Liu's presentation as of the date of the assessment was "directly and causally related to the indexed collision" and that "she has degenerative changes that would be consistent with an individual in her age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cross-examination, Dr. Kleinman agreed that Ms. Liu did not mention to him that she had worked fourteen hours per day before the accident but was told she worked less since the accident and earned 50% of her previous income. He also testified that there was no atrophy from a lack of use of the affected soft tissue areas and no neurological compromise.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Kleinman also testified that he was told by Ms. Liu that she had been using a muscle relaxant prescribed by her family doctor, however, there was no record in her Pharmacare records going back to 2012 of a muscle relaxant being dispensed.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Finally, reference was made to a questionnaire completed by Ms. Liu for Dr. Kleinman in which she referenced a prior motor vehicle accident in January 2013 but advised Dr. Kleinman that she had no injuries from that accident but continued to complete the questionnaire by stating that she had two sessions of physiotherapy after the January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John Du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Du is a psychologist registered to practice in British Columbia and provided a report dated July 28, 2018 which was exhibited at trial. Dr. Du had seen Ms. Liu for four sessions between April and July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Du testified that he was qualified to practice in psychology, but he was not qualified as a psychiatrist in Canada and was unable to prescribe medications. He advised he was not provided any materials including Dr. Leong's clinical records or reports and his report was based solely upon the narrative provided to him by Ms. Liu. He testified to having been qualified as an expert on six or seven previous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Significantly, Dr. Du stated in his report which was directed to plaintiff's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your request I have prepared this report. The purpose of this report is to summarize my psychological treatment with Ms. Liu, and based upon my direct clinical work with her, to discuss issues of her diagnosis, impairment of function, contributing factors of her psychological difficulties, prognosis, and care needs.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Please note that the following is a summary of my impression of her psychological issues based on my work with her in a therapeutic context. </w:t>
      </w:r>
      <w:r>
        <w:rPr>
          <w:rFonts w:ascii="arial" w:eastAsia="arial" w:hAnsi="arial" w:cs="arial"/>
          <w:color w:val="000000"/>
          <w:sz w:val="20"/>
          <w:u w:val="single"/>
          <w:lang w:val="en-US" w:eastAsia="en-US" w:bidi="ar-SA"/>
        </w:rPr>
        <w:t>This is not an independent psychological-legal opinion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underlined portions, "not an independent psychological-legal opinion", are capable of two interpretations - one which if found would render the report inadmissible. The phrase could mean that Dr. Du's report was not prepared following an independent medical examination. Alternatively, the phrase could mean Dr. Du was not impartial or independent in drafting the psychological-legal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His report was admitted by agreement of counsel subject to deletion of one sentence. Although Dr. Du was trained in psychology, he agreed in his report that he could not be completely objective and realized potential bias. Based on Dr. Du's own testimony that he could not be fully objective and had potential bias, I take his statements to mean the latter of the two available interpretations.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Dr. Du is not a properly qualified expert and his opinion is not admissible. Under </w:t>
      </w:r>
      <w:r>
        <w:rPr>
          <w:rFonts w:ascii="arial" w:eastAsia="arial" w:hAnsi="arial" w:cs="arial"/>
          <w:i/>
          <w:color w:val="000000"/>
          <w:sz w:val="20"/>
          <w:lang w:val="en-US" w:eastAsia="en-US" w:bidi="ar-SA"/>
        </w:rPr>
        <w:t>White Burgess Langille Inman v. Abbott and Haliburton Co.</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2015 SCC 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the Court considers an expert's bias and impartiality at the qualification stage. Dr. Du has agreed that his report could not be completely objective and realized potential bias. Even though the parties agreed to the introduction of the report, the Court must uphold its gatekeeper function: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Even in the event that I found Dr. Du was qualified to give expert evidence and his report admissible, I would give his report little weight. He says his report is based solely on the narrative provided by Ms. Liu. As I discuss below, I found Ms. Liu's narrative of her injuries to be exaggerated. The conclusions in an expert report are only as accurate as the factual foundations and assumptions on which the expert's analysis is based. Ms. Liu's inaccurate reporting calls into question the accuracy of the report's factual foundations, analysis, and conclusions. The medical conclusions in the report would be of diminished weight due to the skewed factual foundation from which those conclusions flow.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a result of the above, I find the report and testimony of Dr. Du to be of minimal assistance.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Osama Gharsaa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Gharsaa is an orthopaedic surgeon who was a witness for the defence. He filed a report dated April 21, 2018 following an assessment of Ms. Liu on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reporting on his physical examination of Ms. Liu, Dr. Gharsaa stated at p.4: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of her neck showed normal alignment in both sagittal and coronal planes. She reported no tenderness on palpitation of the cervical spine, midline or paraspinal area. She demonstrated full good range of motion of her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of her back showed normal alignment sagittal and coronal planes. She reported no tenderness on palpitation of the entire back. She was able to flex her back to about 90 degrees. Extension to 15 degrees and lateral bending is 20 degrees on both sides. She had a negative straight leg raising test and negative nerve root tension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of her upper extremities were both unremarkable and within the normal limits including normal alignment, full range of motion of all joints to the upper and lower extremity including shoulder, elbows, wrists and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Under the heading Impression, Conclusion and Opinion, Dr. Gharsaa stated,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requires more of an active program to help with any residual symptoms";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"Examination today failed to identify any radiculopathy or any musculoskeletal pathology or any signs of ongoing objective orthopedic impairment that can be attributed to the subject motor vehicle accident";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point, I would strongly recommend that she works on an active home exercise to help with conditioning. Also, she should work on a core-strengthening program to help with any residual back pain. She should be strongly encouraged to continue resuming all of her pre-accident activities to prevent any further deconditioning, understanding that avoidance of such activities will be more detrimental to her outcome. She also should be educated about the pain that hurts versus the pain that harms";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 do not discount the fact that Ms. Liu continues to experience some residual pain, she should be reassured that her current symptoms are benign as they are not manifesting themselves to any overt organic pathology suggestive of any ongoing physical impairment or physical disability that can be attributed to the subject motor vehicle accident. She should be reassured that it is safe to resume all aspects of her life that she was engaged in prior to the motor vehicle accident without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Gharsaa admitted that his observations and opinions are from an orthopaedic point of view after being questioned on his expertise as an orthopaedic surgeon whereas Ms. Liu had suffered soft tissue injuries. In response, the doctor advised that he is qualified to opine on soft tissue injuries and treatment. I find that the scope of expertise under which Dr. Gharsaa was qualified includes soft tissue injuries of the sort suffered by Ms. Liu and he was therefore a properly qualified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Gharsaa was emphatic, both in his report and in his testimony, that Ms. Liu has obtained minimal benefit from passive treatments such as physiotherapy and stated that her future prognosis "from an orthopaedic point of view is very good as long as she starts work on an active home exercise and a core-strengthening program to help with any residual back pain . . . and most importantly to resume all other pre-accident activity . . . At p. 6 of his report, he emphasized that passive treatment "if anything, is more detrimental".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his testimony, through appearance by video, the witness reinforced much of the information contained in his report and also stated that 80% of the population the age of Ms. Liu have similar problems bending, flexing and stretching.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Others Regarding Injuries to Ms.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Liu's son, Logan Lan, and her daughter, Hannah Lan both testified regarding their mother's work and personal activities and her emotions before and after the subject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Logan Lan testified as to his mother's annoyance with the accident, that Ms. Liu worked very little during the week following the accident and stated that since the accident, his mother took more breaks from her activities and would often lay down to rest but was not able to quantify a change in the hours of work his mother undertakes since the accident. He added that before the accident his mother's business was growing very quickly and that after the accident she continued to meet with clients, attend seminars, drive and travel, although considerably less so than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Hannah Lan is currently a lawyer, practicing and living in Toronto, where she has been located since 2004. She testified to visiting her family in Richmond twice each year and that Ms. Liu would travel on occasion to Toronto. Otherwise, Ms. Lan's communication with her mother is by telephone or possibly electronic messaging. She testified that she speaks to her mother for approximately 45 minutes to an hour each day. Ms. Lan now does bookings for her mother by computer and when in Vancouver since the accident will often attend with her mother to go out for meals and at social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Lan also testified as to her mother complaining of back pain which appeared to contribute to a change in her mood in that her mother seemed frustrated at being unable to physically perform her work as she had previously. Her mood became worse.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on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From my understanding of the defence evidence, it is not disputed that the plaintiff's injuries were caused by the subject accident and continue to cause her pain and suffering, affect her mood and her demeanour.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Based upon all of the evidence, it is apparent that Ms. Liu suffered soft tissue injuries and psycho-emotional challenges attributable to the accident. Evidence of the plaintiff and the medical experts diverge on the nature and extent of such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would be safe to assume that if Dr. Leong, her long-time family doctor, had been concerned about Ms. Liu's injuries, she would have referred Ms. Liu to specialists before the end of 2017. Based upon Dr. Leong's statement in her 2017 report, she was expecting a full recovery subject to Ms. Liu taking her other recommendations about lifestyle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Kleinman, probably had a different conclusion, finding Ms. Liu had a "guarded prognosis" and "her condition should be considered permanent and static".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Gharsaa acknowledged Ms. Liu experiences some residual pain and found that the static treatment through physiotherapy obtained minimal benefit and that she would benefit significantly from an active home exercise and core-strengthening program which could assist her to return to her pre-accident activity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evidence of Dr. Du was of little assistance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accept Dr. Leong's diagnosis of residual neck and back pain. I also accept that Ms. Liu experiences emotional challenges because of her pain. I accept the prognosis that Ms. Liu is likely to see reduction in her symptoms if she gets active and adopts the lifestyle changes suggested by Dr. Leong, and concurred in effect by Dr. Gharsaa.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did not argue that the plaintiff failed to mitigate her injuries. Specifically, the defendants did not submit that the plaintiff unreasonably eschewed recommended treatment, and that the plaintiff's damage would have been reduced had she acted reasonably to the end of pursuing such treatment. The reports of Dr. Leong and Dr. Gharsaa urge that Ms. Liu take up active therapies and psychological treatment, which it appears she has not done, or at least not to the degree recommended. Absent arguments from the parties, the Court is not prepared to deal with the mitigation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Liu seeks between $80,000 and $100,000 in non-pecuniary damages whereas the defence submits an appropriate award would be in the range of $50,000 to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considering an award for non-pecuniary damages, the Court must not only review comparable cases and injuries but also the seriousness of the injury and whether an award for non-pecuniary damages for pain and suffering can ameliorate the plaintiff's position considering his or her particular situation. Factors in considering an award are the age of the plaintiff, the nature of the injury, the severity and duration of pain, disability, emotional suffering, impairment of life, impairment of social relationships, impairment of physical and mental abilities, loss of lifestyle and the stoicism of the plaintiff which should not penalize the plaintiff: see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submitted the following authorities as comparable: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 xml:space="preserve">Arletto v. Kin, </w:t>
      </w:r>
      <w:hyperlink r:id="rId713" w:history="1">
        <w:r>
          <w:rPr>
            <w:rFonts w:ascii="arial" w:eastAsia="arial" w:hAnsi="arial" w:cs="arial"/>
            <w:i/>
            <w:color w:val="0077CC"/>
            <w:sz w:val="20"/>
            <w:u w:val="single"/>
            <w:shd w:val="clear" w:color="auto" w:fill="FFFFFF"/>
            <w:lang w:val="en-US" w:eastAsia="en-US" w:bidi="ar-SA"/>
          </w:rPr>
          <w:t>2016 BCSC 77</w:t>
        </w:r>
      </w:hyperlink>
      <w:r>
        <w:rPr>
          <w:rFonts w:ascii="arial" w:eastAsia="arial" w:hAnsi="arial" w:cs="arial"/>
          <w:i/>
          <w:color w:val="000000"/>
          <w:sz w:val="20"/>
          <w:u w:val="single"/>
          <w:lang w:val="en-US" w:eastAsia="en-US" w:bidi="ar-SA"/>
        </w:rPr>
        <w:t>:</w:t>
      </w:r>
      <w:r>
        <w:rPr>
          <w:rFonts w:ascii="arial" w:eastAsia="arial" w:hAnsi="arial" w:cs="arial"/>
          <w:color w:val="000000"/>
          <w:sz w:val="20"/>
          <w:lang w:val="en-US" w:eastAsia="en-US" w:bidi="ar-SA"/>
        </w:rPr>
        <w:t xml:space="preserve"> The plaintiff was a 47 year old longshoreman who was 52 years old at trial. As a longshoreman he had enjoyed seniority as a fork lift driver who at trial was working reduced hours and had given up hope of improving his union rating by becoming a crane operator. He sought early retirement. His injuries were considerable and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 . . He suffers from permanent pain in his neck and shoulder blade and has numbness and tingling down his left arm and into his fingers. He suffered a left-sided disc protrusion at C5/6 with associated annular tear in the accident. The protrusion has impinged the nerve and spinal cord, causing increased pain. He has undergone trigger point injections and two nerve root blocks to relieve the pain with only temporary relief. He has tinnitus and vertigo as a result of the accident. He suffers headaches about three times per week that interrupt sleep. He takes pain medication as required but not often because it interferes with work. A lower back soft tissue injury resolved after just less than two and a half years. Work aggravates his pain. His work has been permanently affected to the point that he has reduced working hours, given up hope of improving his union rating by becoming a crane operator, and planned for an earlier retirement. His family and other relationships have suffered and he cannot tolerate crowds or a noisy family dinner.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 was awarded non-pecuniary damages of $110,000.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 xml:space="preserve">Bergen v. Gaetz, </w:t>
      </w:r>
      <w:hyperlink r:id="rId714" w:history="1">
        <w:r>
          <w:rPr>
            <w:rFonts w:ascii="arial" w:eastAsia="arial" w:hAnsi="arial" w:cs="arial"/>
            <w:i/>
            <w:color w:val="0077CC"/>
            <w:sz w:val="20"/>
            <w:u w:val="single"/>
            <w:shd w:val="clear" w:color="auto" w:fill="FFFFFF"/>
            <w:lang w:val="en-US" w:eastAsia="en-US" w:bidi="ar-SA"/>
          </w:rPr>
          <w:t>2015 BCSC 2303</w:t>
        </w:r>
      </w:hyperlink>
      <w:r>
        <w:rPr>
          <w:rFonts w:ascii="arial" w:eastAsia="arial" w:hAnsi="arial" w:cs="arial"/>
          <w:i/>
          <w:color w:val="000000"/>
          <w:sz w:val="20"/>
          <w:u w:val="single"/>
          <w:lang w:val="en-US" w:eastAsia="en-US" w:bidi="ar-SA"/>
        </w:rPr>
        <w:t>:</w:t>
      </w:r>
      <w:r>
        <w:rPr>
          <w:rFonts w:ascii="arial" w:eastAsia="arial" w:hAnsi="arial" w:cs="arial"/>
          <w:color w:val="000000"/>
          <w:sz w:val="20"/>
          <w:lang w:val="en-US" w:eastAsia="en-US" w:bidi="ar-SA"/>
        </w:rPr>
        <w:t xml:space="preserve"> The plaintiff was a 39 year old woman at the time of the first of two accidents. At the time, she was employed by the Canadian Border Services Agency and enjoyed an active physical life. The court found the plaintiff had a pre-existing degenerative condition, likely aggravated by the demands of her occupation. The second accident aggravated her condition further with "resulting pain and discomfort [which] has become debilitating to her" at para. 209. She developed a depressed mood, became isolated and was unable to work, having gone on disability leave. She was attending at a pain clinic and was a candidate for spinal surgery should other treatments not be successful. An award of $100,000 was made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 xml:space="preserve">Blackman v. Dha, </w:t>
      </w:r>
      <w:hyperlink r:id="rId715" w:history="1">
        <w:r>
          <w:rPr>
            <w:rFonts w:ascii="arial" w:eastAsia="arial" w:hAnsi="arial" w:cs="arial"/>
            <w:i/>
            <w:color w:val="0077CC"/>
            <w:sz w:val="20"/>
            <w:u w:val="single"/>
            <w:shd w:val="clear" w:color="auto" w:fill="FFFFFF"/>
            <w:lang w:val="en-US" w:eastAsia="en-US" w:bidi="ar-SA"/>
          </w:rPr>
          <w:t>2015 BCSC 698</w:t>
        </w:r>
      </w:hyperlink>
      <w:r>
        <w:rPr>
          <w:rFonts w:ascii="arial" w:eastAsia="arial" w:hAnsi="arial" w:cs="arial"/>
          <w:i/>
          <w:color w:val="000000"/>
          <w:sz w:val="20"/>
          <w:u w:val="single"/>
          <w:lang w:val="en-US" w:eastAsia="en-US" w:bidi="ar-SA"/>
        </w:rPr>
        <w:t>:</w:t>
      </w:r>
      <w:r>
        <w:rPr>
          <w:rFonts w:ascii="arial" w:eastAsia="arial" w:hAnsi="arial" w:cs="arial"/>
          <w:color w:val="000000"/>
          <w:sz w:val="20"/>
          <w:lang w:val="en-US" w:eastAsia="en-US" w:bidi="ar-SA"/>
        </w:rPr>
        <w:t xml:space="preserve"> The plaintiff was a 37 year old woman who was a mother of three children. The court found the plaintiff to be stoic and determined. Despite recurring neck pain and headaches, she continued to work full time, participate in some recreational activities and raise a family. Ms. Blackman suffered from soft tissue injuries in her neck and shoulders which would result in permanent, mild, intermittent pain. The court awarded non-pecuniary damages in an amount of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 xml:space="preserve">Mohammadi v. Leung, </w:t>
      </w:r>
      <w:hyperlink r:id="rId716" w:history="1">
        <w:r>
          <w:rPr>
            <w:rFonts w:ascii="arial" w:eastAsia="arial" w:hAnsi="arial" w:cs="arial"/>
            <w:i/>
            <w:color w:val="0077CC"/>
            <w:sz w:val="20"/>
            <w:u w:val="single"/>
            <w:shd w:val="clear" w:color="auto" w:fill="FFFFFF"/>
            <w:lang w:val="en-US" w:eastAsia="en-US" w:bidi="ar-SA"/>
          </w:rPr>
          <w:t>2014 BCSC 2260</w:t>
        </w:r>
      </w:hyperlink>
      <w:r>
        <w:rPr>
          <w:rFonts w:ascii="arial" w:eastAsia="arial" w:hAnsi="arial" w:cs="arial"/>
          <w:color w:val="000000"/>
          <w:sz w:val="20"/>
          <w:lang w:val="en-US" w:eastAsia="en-US" w:bidi="ar-SA"/>
        </w:rPr>
        <w:t>: The plaintiff was a 43 year old woman who was awarded non-pecuniary damages of $125,000 for injuries which left her in an incurable condition. She was significantly impaired and "on bad days, almost completely incapacitated". She was disabled from most activities and her injuries had a significant effect on her overall emotional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plaintiff also made reference to four other cases with awards for non-pecuniary damages, i.e., </w:t>
      </w:r>
      <w:r>
        <w:rPr>
          <w:rFonts w:ascii="arial" w:eastAsia="arial" w:hAnsi="arial" w:cs="arial"/>
          <w:i/>
          <w:color w:val="000000"/>
          <w:sz w:val="20"/>
          <w:lang w:val="en-US" w:eastAsia="en-US" w:bidi="ar-SA"/>
        </w:rPr>
        <w:t>Midgely v. Nguyen</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Midgely</w:t>
      </w:r>
      <w:r>
        <w:rPr>
          <w:rFonts w:ascii="arial" w:eastAsia="arial" w:hAnsi="arial" w:cs="arial"/>
          <w:color w:val="000000"/>
          <w:sz w:val="20"/>
          <w:lang w:val="en-US" w:eastAsia="en-US" w:bidi="ar-SA"/>
        </w:rPr>
        <w:t xml:space="preserve">] ($110,000); </w:t>
      </w:r>
      <w:r>
        <w:rPr>
          <w:rFonts w:ascii="arial" w:eastAsia="arial" w:hAnsi="arial" w:cs="arial"/>
          <w:i/>
          <w:color w:val="000000"/>
          <w:sz w:val="20"/>
          <w:lang w:val="en-US" w:eastAsia="en-US" w:bidi="ar-SA"/>
        </w:rPr>
        <w:t>Owen v. Peljhan</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2017 BCSC 423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Owen</w:t>
      </w:r>
      <w:r>
        <w:rPr>
          <w:rFonts w:ascii="arial" w:eastAsia="arial" w:hAnsi="arial" w:cs="arial"/>
          <w:color w:val="000000"/>
          <w:sz w:val="20"/>
          <w:lang w:val="en-US" w:eastAsia="en-US" w:bidi="ar-SA"/>
        </w:rPr>
        <w:t xml:space="preserve">] ($75,000); </w:t>
      </w:r>
      <w:r>
        <w:rPr>
          <w:rFonts w:ascii="arial" w:eastAsia="arial" w:hAnsi="arial" w:cs="arial"/>
          <w:i/>
          <w:color w:val="000000"/>
          <w:sz w:val="20"/>
          <w:lang w:val="en-US" w:eastAsia="en-US" w:bidi="ar-SA"/>
        </w:rPr>
        <w:t>Severud v. Smit</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2016 BCSC 1021</w:t>
        </w:r>
      </w:hyperlink>
      <w:r>
        <w:rPr>
          <w:rFonts w:ascii="arial" w:eastAsia="arial" w:hAnsi="arial" w:cs="arial"/>
          <w:color w:val="000000"/>
          <w:sz w:val="20"/>
          <w:lang w:val="en-US" w:eastAsia="en-US" w:bidi="ar-SA"/>
        </w:rPr>
        <w:t xml:space="preserve">, ($130,000); and </w:t>
      </w:r>
      <w:r>
        <w:rPr>
          <w:rFonts w:ascii="arial" w:eastAsia="arial" w:hAnsi="arial" w:cs="arial"/>
          <w:i/>
          <w:color w:val="000000"/>
          <w:sz w:val="20"/>
          <w:lang w:val="en-US" w:eastAsia="en-US" w:bidi="ar-SA"/>
        </w:rPr>
        <w:t>Wahid v. Caporusso</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2016 BCSC 1743</w:t>
        </w:r>
      </w:hyperlink>
      <w:r>
        <w:rPr>
          <w:rFonts w:ascii="arial" w:eastAsia="arial" w:hAnsi="arial" w:cs="arial"/>
          <w:color w:val="000000"/>
          <w:sz w:val="20"/>
          <w:lang w:val="en-US" w:eastAsia="en-US" w:bidi="ar-SA"/>
        </w:rPr>
        <w:t xml:space="preserve"> ($100,000), all of which have been reviewed.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Owen</w:t>
      </w:r>
      <w:r>
        <w:rPr>
          <w:rFonts w:ascii="arial" w:eastAsia="arial" w:hAnsi="arial" w:cs="arial"/>
          <w:color w:val="000000"/>
          <w:sz w:val="20"/>
          <w:lang w:val="en-US" w:eastAsia="en-US" w:bidi="ar-SA"/>
        </w:rPr>
        <w:t xml:space="preserve"> decision of Mr. Justice Gaul did bear similarities to the case at bar, referencing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extent and gravity of the injuries suffered by Ms. Owen are not as significant as she claims. While Ms. Owen has not returned to the level of activity and enjoyment of life that she had prior to the accident, she has succeeded in returning to what by any reasonable yardstick would be considered a healthy and active lifestyle. Moreover, I am not convinced that the pain and discomfort from Ms. Owen's accident injuries prohibited her from carrying on with her career goal of becoming a Certified Financial Planner. Having said all of this, I do accept that she continues to suffer from the chronic pain, principally in her neck and shoulders and that this has had a detrimental impact on her ability to her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greater awards referenced by the plaintiff generally reflect more serious injuries, in some cases with a much more devastating impact on the enjoyment of life than is the case with Ms.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Cases referenced by the defence relating to non-pecuniary damages include: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 xml:space="preserve">Ching v. McCabe, </w:t>
      </w:r>
      <w:hyperlink r:id="rId721" w:history="1">
        <w:r>
          <w:rPr>
            <w:rFonts w:ascii="arial" w:eastAsia="arial" w:hAnsi="arial" w:cs="arial"/>
            <w:i/>
            <w:color w:val="0077CC"/>
            <w:sz w:val="20"/>
            <w:u w:val="single"/>
            <w:shd w:val="clear" w:color="auto" w:fill="FFFFFF"/>
            <w:lang w:val="en-US" w:eastAsia="en-US" w:bidi="ar-SA"/>
          </w:rPr>
          <w:t>2006 BCSC 1589</w:t>
        </w:r>
      </w:hyperlink>
      <w:r>
        <w:rPr>
          <w:rFonts w:ascii="arial" w:eastAsia="arial" w:hAnsi="arial" w:cs="arial"/>
          <w:color w:val="000000"/>
          <w:sz w:val="20"/>
          <w:lang w:val="en-US" w:eastAsia="en-US" w:bidi="ar-SA"/>
        </w:rPr>
        <w:t>: The court awarded damages of $50,000 to a financial planner who suffered from soft tissue injuries to her neck, shoulder and upper back which in turn caused headaches and mild stress reaction. The plaintiff was 43 years of age. It was found that her discomfort increased with prolonged standing or sitting and would continue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 xml:space="preserve">Smith v. Evashkevich, </w:t>
      </w:r>
      <w:hyperlink r:id="rId722" w:history="1">
        <w:r>
          <w:rPr>
            <w:rFonts w:ascii="arial" w:eastAsia="arial" w:hAnsi="arial" w:cs="arial"/>
            <w:i/>
            <w:color w:val="0077CC"/>
            <w:sz w:val="20"/>
            <w:u w:val="single"/>
            <w:shd w:val="clear" w:color="auto" w:fill="FFFFFF"/>
            <w:lang w:val="en-US" w:eastAsia="en-US" w:bidi="ar-SA"/>
          </w:rPr>
          <w:t>2016 BCSC 1228</w:t>
        </w:r>
      </w:hyperlink>
      <w:r>
        <w:rPr>
          <w:rFonts w:ascii="arial" w:eastAsia="arial" w:hAnsi="arial" w:cs="arial"/>
          <w:color w:val="000000"/>
          <w:sz w:val="20"/>
          <w:lang w:val="en-US" w:eastAsia="en-US" w:bidi="ar-SA"/>
        </w:rPr>
        <w:t>: This case included another award of $50,000 for non-pecuniary damages for injuries similar to those of Ms. Liu. His symptoms did not result in him missing any work and a reduced commitment to his previous recreational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 xml:space="preserve">Johal v. Radek, </w:t>
      </w:r>
      <w:hyperlink r:id="rId723" w:history="1">
        <w:r>
          <w:rPr>
            <w:rFonts w:ascii="arial" w:eastAsia="arial" w:hAnsi="arial" w:cs="arial"/>
            <w:i/>
            <w:color w:val="0077CC"/>
            <w:sz w:val="20"/>
            <w:u w:val="single"/>
            <w:shd w:val="clear" w:color="auto" w:fill="FFFFFF"/>
            <w:lang w:val="en-US" w:eastAsia="en-US" w:bidi="ar-SA"/>
          </w:rPr>
          <w:t>2016 BCSC 454</w:t>
        </w:r>
      </w:hyperlink>
      <w:r>
        <w:rPr>
          <w:rFonts w:ascii="arial" w:eastAsia="arial" w:hAnsi="arial" w:cs="arial"/>
          <w:color w:val="000000"/>
          <w:sz w:val="20"/>
          <w:lang w:val="en-US" w:eastAsia="en-US" w:bidi="ar-SA"/>
        </w:rPr>
        <w:t>: A 70 year old plaintiff was awarded damages of $60,000 for the effect of soft tissue injuries to her neck, mid and low back and head, sleep issues and anxiety. Her ongoing pain affected her ability at household activities and as a janitor was able to return to work full-time by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t>
      </w:r>
      <w:r>
        <w:rPr>
          <w:rFonts w:ascii="arial" w:eastAsia="arial" w:hAnsi="arial" w:cs="arial"/>
          <w:i/>
          <w:color w:val="000000"/>
          <w:sz w:val="20"/>
          <w:u w:val="single"/>
          <w:lang w:val="en-US" w:eastAsia="en-US" w:bidi="ar-SA"/>
        </w:rPr>
        <w:t xml:space="preserve">Anderson v. Rizzardo, </w:t>
      </w:r>
      <w:hyperlink r:id="rId724" w:history="1">
        <w:r>
          <w:rPr>
            <w:rFonts w:ascii="arial" w:eastAsia="arial" w:hAnsi="arial" w:cs="arial"/>
            <w:i/>
            <w:color w:val="0077CC"/>
            <w:sz w:val="20"/>
            <w:u w:val="single"/>
            <w:shd w:val="clear" w:color="auto" w:fill="FFFFFF"/>
            <w:lang w:val="en-US" w:eastAsia="en-US" w:bidi="ar-SA"/>
          </w:rPr>
          <w:t>2015 BCSC 2349</w:t>
        </w:r>
      </w:hyperlink>
      <w:r>
        <w:rPr>
          <w:rFonts w:ascii="arial" w:eastAsia="arial" w:hAnsi="arial" w:cs="arial"/>
          <w:color w:val="000000"/>
          <w:sz w:val="20"/>
          <w:lang w:val="en-US" w:eastAsia="en-US" w:bidi="ar-SA"/>
        </w:rPr>
        <w:t>: In addition to soft tissue injuries and headaches, the plaintiff suffered a facet joint injury and had reached maximum medical improvement. The plaintiff had difficulty working at his computer and it was noted his temperament and focus had affected his work. This plaintiff, as is the case with Ms. Liu, was a motivated worker who had a management position with a cell phone company and had set up a dealership. The plaintiff was awarded $60,000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evidence of Dr. Leong as Ms. Liu's family doctor for many years indicated that Dr. Leong did not consider the soft tissue injuries sufficiently serious to merit referral to a physiatrist, orthopaedic or rheumatologist specialist to further assess the extent of Ms. Liu's injuries nor did she prescribe muscle relaxants or other pain medicine. After a few weeks following the accident, Ms. Liu returned to work, although not with the same vigour and determination she had previously experienced in her professional life. Dr. Leong also found that Ms. Liu has a favourable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Gharsaa did not dispute that Ms. Liu continued to experience pain from her soft tissue injuries but was concerned that passive physiotherapy was problematic and she needed to strengthen her core muscles in order to improve, which would involve a more aggressive exercise regimen.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Du's evidence was of little assistance to the Court for reasons stated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her reports and testimony, Dr. Leong, who did not refer Ms. Liu to any specialist, apparently did not feel it necessary to prescribe pain or anti-inflammatory prescriptions and considered Ms. Liu had a favorable prognosis, together with the opinions of Dr. Gharsaa lead to the conclusion that Ms. Liu's description of her symptoms is exaggerated. The Court finds the words of Gaul J. in </w:t>
      </w:r>
      <w:r>
        <w:rPr>
          <w:rFonts w:ascii="arial" w:eastAsia="arial" w:hAnsi="arial" w:cs="arial"/>
          <w:i/>
          <w:color w:val="000000"/>
          <w:sz w:val="20"/>
          <w:lang w:val="en-US" w:eastAsia="en-US" w:bidi="ar-SA"/>
        </w:rPr>
        <w:t>Owen</w:t>
      </w:r>
      <w:r>
        <w:rPr>
          <w:rFonts w:ascii="arial" w:eastAsia="arial" w:hAnsi="arial" w:cs="arial"/>
          <w:color w:val="000000"/>
          <w:sz w:val="20"/>
          <w:lang w:val="en-US" w:eastAsia="en-US" w:bidi="ar-SA"/>
        </w:rPr>
        <w:t xml:space="preserve"> at para. 52, quoted above, "... the extent and gravity of the injuries suffered by [Ms. Liu] are not as significant as she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Even though Ms. Liu's injuries are less serious than she reports, the Court accepts that she is an industrious, dedicated, determined professional person who takes great pride in her work. Ms. Liu's personal character as it relates to her work makes it likely that she will notice and experience dips in productivity more than others, and she will experience emotional suffering where another plaintiff may not. The Court appreciates that in Ms. Liu's unique circumstances, she has suffered a considerable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Considering all of the evidence and the impact of the injuries on the well-being of Ms. Liu and the authorities cited to the Court, I find the plaintiff entitled to non-pecuniary damages for pain and suffering in an amount of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 Capacity: Past and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claims for loss of past income and future earning capacity are significant and most contentious. Due to the self-employment of Ms. Liu as a financial consultant and the compensation formulas found in the profession, calculating loss of income is a complex task. As well, Ms. Liu having earned her income through a principal operating company known as Lan Hai Consulting Inc. and possibly two other companies complicates the picture. Those companies controlled by Ms. Liu are known as Woodley Holdings and AHCL Holdings.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Madam Justice Dardi set out the principle applicable when determining loss of earning capacity, both past and future: </w:t>
      </w:r>
      <w:r>
        <w:rPr>
          <w:rFonts w:ascii="arial" w:eastAsia="arial" w:hAnsi="arial" w:cs="arial"/>
          <w:i/>
          <w:color w:val="000000"/>
          <w:sz w:val="20"/>
          <w:lang w:val="en-US" w:eastAsia="en-US" w:bidi="ar-SA"/>
        </w:rPr>
        <w:t>Midgley</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235 The legal principle that governs the assessment for loss of earning capacity is that, insofar as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Gordon</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(B.C. C.A.) at para. 185. It is well-settled that an award for future loss of earning capacity represents compensation for a pecuniary loss: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(B.C. C.A.) at para. 32. Compensation must be made for the loss of earning capacity and not for the loss of earnings: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(B.C. S.C.) at para. 188.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236 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(B.C. C.A.)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727"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(B.C. C.A.)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237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(B.C. S.C.) at para. 41, aff'd </w:t>
      </w:r>
      <w:hyperlink r:id="rId658"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xml:space="preserve"> (B.C. C.A.), the principles which inform the assessment of loss of earning capacity include the following: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(B.C. C.A.)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 S.C.), at 79, aff'd </w:t>
      </w:r>
      <w:hyperlink r:id="rId72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(B.C.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729"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(Ont. C.A.), at 636 .</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(B.C. C.A.)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(B.C. C.A.)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238 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compensation for the impairment to the plaintiff's past earning capacity that was occasioned by his or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(B.C. C.A.) at para. 30;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(B.C. C.A.)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239 While the burden of proof relating to actual past events is a balance of probabilities, a past hypothetical event will be considered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240 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Liu seeks $240,000 as her claim for net past income loss, relying on the calculations of her expert witness, Mr. Kevin Turnbull, a labour economist experienced in business losses. On cross-examination, Mr. Turnbull stated that he was not aware of Woodley Holdings and AHCL Holdings although it was clear on the evidence that some commission revenue declared by Ms. Liu on her income tax was paid by one or both of Woodley Holdings and AHCL Holdings. Financial statements for those two companies were not disclosed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defence submits that Ms. Liu has failed to establish a causal connection between the accident and a loss of income, that there was no decrease in the revenue earned by Ms. Liu's companies following the accident and that there is no cogent evidence of missed sales or lost clients arising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Accepting the figures as disclosed in Mr. Turnbull's report, the revenue and income of Lan Hai between 2011 to 2013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Year Revenue Income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2011 $373,524 $194,713</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2012 $412,828 $207,469</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2013 $315,692 $101,478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same categories for 2014 to 2017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Year Revenue Income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2014 $305,634 $83,288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2015 $388,268 $105,377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2016 $361,591 $169,845</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2017 $197,971 $75,307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2018 $205,946 $80,375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Note that the accident occurred in June 2013. According to Ms. Liu and Mr. Turnbull, because of the January 31 fiscal year end, this means that the 2013 year shown is an entirely pre-accident year and the accident occurred just over one third through the 2014 fiscal year. As a result, 2013 was the last pre-accident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above figures indicate that Ms. Liu's revenues were almost identical in the years 2013 and 2014 but that her income dropped approximately $18,000 in 2014. In 2015 and 2016, revenues increased substantially, approximating her revenue in the three years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report and testimony of Mr. Turnbull references two types of commission income from the sale of insurance: first year commissions and renewal commissions. The renewal commissions reflect commissions on policies sold in prior years which renew annually. The salesperson obtains a much larger commission for a first year commission than for a renewal commission and much more effort goes into the first year commissions. Much of the advertising and client development work comes at the front end of a sale, whereas renewal commissions generally require little or no additional sales activity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Turnbull's report includes a comparison of first year commissions and renewal commissions earned by Ms. Liu which he has included in his report at p. 9 in Table 6. Table 6 lists for each year from 2010 the "Total Reported Commissions" less "Trailer and Renewal Commissions" equals "Estimated Actively Earned Commissions". Table 6 clearly indicates that by a very large margin in each year, the "Estimated Actively Earned Commissions" exceed the "Trailer and Renewal Commissions". That comparison would appear at first glance to indicate more active selling activity on the part of Ms. Liu in the year of the "Actively Earned Commissions" or in the year or so immediately prior. Table 6 indicated that during the years 2014 and 2015, during which Ms. Liu was working, her "Estimated Actively Earned Commissions" increased substantially from the same commission category earnings in 2012 and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Liu testified that her revenue increased following the accident as she was reaping the reward of many long hours of work in years prior to the accident, socializing with potential clients for a considerable period of time before they eventually buy life insurance policies. The Court considers there may be some merit to that submission, however, it is unlikely that the delayed reaction between sales efforts and revenue would be greater than a year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Also, a review of Table 7 of Mr. Turnbull's report shows there was no reduction in revenue or commissions in the two years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It is also noted that the "Total Reported Commissions" for the years 2010 to 2017 as stated in the report of Mr. Turnbull differ from the "Commission Revenue" of Lan Hai as summarized by Mr. Turnbull in Table 3 of his report. That difference is not adequately explained in the report or in his testimony. Differences may arise after consideration of revenues included in Ms. Liu's income from the other two companies under her control of which Mr. Turnbull was not familiar.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Another factor arising from Table 7 of Mr. Turnbull's report for the year 2014 is that of "Estimated Additional Referral Fees Attributable to Accident" which is listed at $100,000. That Table also lists "Estimated Loss of Revenue" for the years 2013 to 2018 which was based upon another category, i.e., "Projected Absent Accident Actively Earned Revenue" from Table 6 which lists commissions actually earned which do not significantly differ for periods before and after the accident and do not explain how an annual net loss is arrived at in Table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Court is aware that although revenue for Lan Hai for the years 2017 and 2018 was considerably less than in previous years. Ms. Liu's closing submission explaining her revenue and income in the first few years post-accident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Post accident, the plaintiff believed that she would recover quickly from her injuries, just as she had in the prior two accidents. She took 1-2 weeks off and returned to work. She tried to keep up with her work initially, but slowly over time found that her body would not permit her to do so. In the first year or so post-accident, the plaintiff was in part able to maintain her income due to a combination of:</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Pushing herself to work long hours albeit never to the same extent as pre-accident,</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on cases that were ripening as a result of work she had done in the years pre-accident - the plaintiff had explained that it often took years to pursue potential clients and, even after successfully convincing them to purchase a product, took a long time for insurance companies to approve application, and</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Incurring significant referral fees in the year post-accident to help close deals and generate business. In 2015, with great reluctance, as a professional, she spent an additional $100,000 in referral fees, which included client discounts and finder's fees. However, the model was not sustainable. Having exhausted these sources, her income started to decline steadily and significantly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is noted from Table 3 of Mr. Turnbull's report that the travel expenses of Ms. Liu increased significantly in 2014, 2015 and 2016, which is not consistent with Ms. Liu's testimony that she travelled much less with and without clients or potential clients after the accident which had an effect on her ability to work. Similarly, it is noted from Table 3 of Mr. Turnbull's report that Ms. Liu's expenditures on advertising increased significantly in 2013 and 2014 from prior years which quite possibly had an effect on revenue.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Regarding Ms. Liu's reference to referral fees, the Court has concern over that evidence in that there was no evidence of the circumstances of the payments, whether those fees realized income and how the payments were calculated. Ms. Liu also testified as summarized above that the referral fees also included client discounts, which, if they were given, would not be an expense which Ms. Liu could justify in a claim for lost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Also, it is worth noting that the year in which the so-called referral fees were paid was the second best year for revenue for Ms. Liu and that her income in that year remained above $100,000. If she was not able to work as before and found that paying a referral fee of $100,000 still allowed her to maintain her income, the Court finds it difficult to accept that the "model was not sustainable" as stated by Ms. Liu. If she paid a referral fee, there is no documentary evidence to support that testimony, it allowed her to maintain her income, at least for 2015. She elected not to follow that procedure after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Finally, there is no evidence before the Court of any lost sales or lost clients after the accident. The Court appreciates there may be concerns over client confidentiality if the names of clients were disclosed. However, there is no evidence of any client, who could have gone unnamed, having cancelled a policy due to Ms. Liu being unable to adequately service her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Denny Tsai, a Marketing Director for ManuLife Financial, was a witness for Ms. Liu. In his position he oversees financial advisors including Ms. Liu to hopefully assist the advisors in growing their client list and income, focusing on sales to Asian investors as does Ms. Liu. Mr. Tsai testified as to the various investments available and the demands of Asian investors. He was unaware of Ms. Liu's injuries and her limitations to which she has testified. He had met with her on only two occasions of which he recalled between 2012 and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Importantly, Mr. Tsai testified on cross-examination to there being many factors which can affect the income of financial advisors such as Ms. Liu. He also testified that his regular telephone contact with Ms. Liu had been less frequent over time but stated that there could be many reasons why she stopped calling as often for advice, including that she may be contacting other insurance companies whose policies she also offered. He was also not aware of any reduction in the number of clients Ms. Liu was servicing.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It is acknowledged that Ms. Liu did miss "a week or two" of work following the accident or at least did not go into her office. However, that absence cannot be traced to a lack of income or profits from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For the reasons set out above, Ms. Liu has not proven a past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leading decision for assessing entitlement and quantum of claims for future loss of income or loss of future earning capacity is the Court of Appeal's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The principles and standards bear repeating. The approach to wage loss that was applicable at the time this Court heard the case is summarized in </w:t>
      </w:r>
      <w:r>
        <w:rPr>
          <w:rFonts w:ascii="arial" w:eastAsia="arial" w:hAnsi="arial" w:cs="arial"/>
          <w:i/>
          <w:color w:val="000000"/>
          <w:sz w:val="20"/>
          <w:lang w:val="en-US" w:eastAsia="en-US" w:bidi="ar-SA"/>
        </w:rPr>
        <w:t>Goguen v. Di Maddalena</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2018 BCSC 106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In advancing a claim for the loss of income-earning capacity, the plaintiff must prove a real and substantial possibility of such loss, as opposed to a theoretical one. In other words, the award cannot be based merely on speculation: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As observed by the Court of Appeal in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the onus on the plaintiff is not a heavy one but must nonetheless be met in order to justify a pecuniary award. Where a real and substantial possibility of loss has been established, compensation is awarded based on an estimation of the chance that the event leading to such loss will occur: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Quantification of loss is an assessment meant to reflect the non-speculative positive and negative contingencies at play in the particular case. As quantification is not a strict mathematical calculation, there is no particular formula or methodology to be employed, however, the court must base its decision on what is reasonable in all the circumstances: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Insofar as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There are two possible approaches to assessment of loss of future earning capacity: the "earnings approach" from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(1995),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The "earnings approach" will generally be more useful when the loss is easily measurable: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Where the loss "is not measurable in a pecuniary way", the "capital asset" approach is more appropriate: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[90]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paras. 53, 56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[92] Though the capital asset approach is not a "mathematical calculation", the trial judge must still explain the factual basis of the award: </w:t>
      </w:r>
      <w:r>
        <w:rPr>
          <w:rFonts w:ascii="arial" w:eastAsia="arial" w:hAnsi="arial" w:cs="arial"/>
          <w:i/>
          <w:color w:val="000000"/>
          <w:sz w:val="20"/>
          <w:lang w:val="en-US" w:eastAsia="en-US" w:bidi="ar-SA"/>
        </w:rPr>
        <w:t>Morgan</w:t>
      </w:r>
      <w:r>
        <w:rPr>
          <w:rFonts w:ascii="arial" w:eastAsia="arial" w:hAnsi="arial" w:cs="arial"/>
          <w:color w:val="000000"/>
          <w:sz w:val="20"/>
          <w:lang w:val="en-US" w:eastAsia="en-US" w:bidi="ar-SA"/>
        </w:rPr>
        <w:t xml:space="preserve"> at para.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Accordingly, in order for such a claim succeed,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32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Regarding entitlement, the Court accepts that Ms. Liu continues to suffer from ongoing pain, although, not to the extent described by Ms. Liu as discussed in reference to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Hooper v. Nair</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2009 BCSC 862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Hooper</w:t>
      </w:r>
      <w:r>
        <w:rPr>
          <w:rFonts w:ascii="arial" w:eastAsia="arial" w:hAnsi="arial" w:cs="arial"/>
          <w:color w:val="000000"/>
          <w:sz w:val="20"/>
          <w:lang w:val="en-US" w:eastAsia="en-US" w:bidi="ar-SA"/>
        </w:rPr>
        <w:t xml:space="preserve">], the plaintiff was a commissioned insurance salesperson as is the case with Ms. Liu. Madam Justice Russell dismissed claims for past income loss and loss of future earning capacity. The situation of the plaintiff in </w:t>
      </w:r>
      <w:r>
        <w:rPr>
          <w:rFonts w:ascii="arial" w:eastAsia="arial" w:hAnsi="arial" w:cs="arial"/>
          <w:i/>
          <w:color w:val="000000"/>
          <w:sz w:val="20"/>
          <w:lang w:val="en-US" w:eastAsia="en-US" w:bidi="ar-SA"/>
        </w:rPr>
        <w:t>Hooper</w:t>
      </w:r>
      <w:r>
        <w:rPr>
          <w:rFonts w:ascii="arial" w:eastAsia="arial" w:hAnsi="arial" w:cs="arial"/>
          <w:color w:val="000000"/>
          <w:sz w:val="20"/>
          <w:lang w:val="en-US" w:eastAsia="en-US" w:bidi="ar-SA"/>
        </w:rPr>
        <w:t xml:space="preserve"> was similar that of Ms. Liu. Madam Justice Russell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113 The plaintiff's evidence shows that she has steadily continued to increase her income since 2003. Her income in 2008 is once again higher than it was in 2007. She has demonstrated the qualities that she outlined a successful salesperson must have. She is determined, well-organized, tenacious, willing to risk the possibility of rejection, follows a structured format and has good relationship and communications skills.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114 I do not diminish the plaintiff's efforts to carry on the best way she could. I accept her evidence that she suffered from the pain of her injuries while she continued to work. I have considered this fact in my award of non-pecuniary damages. The plaintiff had good days and bad days as she told Dr. Reisling, but there is simply no evidence that she has lost opportunities and, thus, income as a result of her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Certainly, the plaintiff has shown herself willing and able to work hard despite her ongoing problems. She is an advertisement for the incentive presented by a commission-based position with the potential for substantial earnings. Her income has continued to grow since the Accident with the exception of the one year she lost the Gateway account for reasons not associated with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The plaintiff's employment is not physical in nature. She must do some driving to see clients, she types on her computer and she uses her telephone. She mentioned difficulty in carrying materials in to make a presentation to a client shortly after the Accident. For purposes of future capacity, I am not aware of any restriction on her ability to perform these duties.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Although there has been a reduction in Ms. Liu's revenue and profits derived from Lan Hai in the two most recent years, there is no reasonable explanation why her income would have been more significantly affected in 2017 and 2018 than in the years immediately following the accident when her revenue and income either grew or remained steady.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Liu has continued to serve her client's needs and continues to receive a significant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Furthermore, Ms. Liu may face other challenges unrelated to the accident that cause her to slow down and adversely affect her income earning capacity in the future. Most notably are her age and lack of physical activity. She may well feel frustrated and may not wish to work as diligently as she has in the past. She may well have intended to continue working into her seventies as she testified, however, it is also likely that she would not be able to make the same effort as she ages, which would have an adverse affect in any event on her increasing her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For many of the same reasons the claim for past income was dismissed and the factors considered specifically relating to future income possibilities, I dismiss the claim for future earning capacity. She has failed to prove a real and substantial possibility of an event in the future leading to an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Court's considerations with respect to cost of future care were reviewed in by Madam Justice Ballance in </w:t>
      </w:r>
      <w:r>
        <w:rPr>
          <w:rFonts w:ascii="arial" w:eastAsia="arial" w:hAnsi="arial" w:cs="arial"/>
          <w:i/>
          <w:color w:val="000000"/>
          <w:sz w:val="20"/>
          <w:lang w:val="en-US" w:eastAsia="en-US" w:bidi="ar-SA"/>
        </w:rPr>
        <w:t>Suthakar v. Humble</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2016 BCSC 155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[123] The approach to be taken in assessing future care costs was settled by the Supreme Court of Canada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In doing so, courts rely on the evidence as to what care is likely to be in the injured person's best interest. Then they calculate the present cost of providing that care and may make an adjustment for the contingency that the future may differ from what the evidence at trial indicates.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The resulting award may be said to reflect the reasonable or normal expectations of what the injured person will require. Jane Stapleton, "The Normal Expectancies Measure in Tort Damages" (1997), 113 L.Q.R.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 . had it not been for the tort". The measure is objective, based on the evidence. This method produces a result fair to both the claimant and the defendant. The claimant receives damages for future losses, as best they can be ascertained. The defendant is required to compensate for those losses. To award less than what may reasonably be expected to be required is to give the plaintiff too little and unfairly advantage the defendant. To award more is to give the plaintiff a windfall and require the defendant to pay more than is fair.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[124] Damages for the cost of future care are meant to compensate for the financial loss to be reasonably incurred by an injured plaintiff to sustain or promote his or her mental and physical health: </w:t>
      </w:r>
      <w:r>
        <w:rPr>
          <w:rFonts w:ascii="arial" w:eastAsia="arial" w:hAnsi="arial" w:cs="arial"/>
          <w:i/>
          <w:color w:val="000000"/>
          <w:sz w:val="20"/>
          <w:lang w:val="en-US" w:eastAsia="en-US" w:bidi="ar-SA"/>
        </w:rPr>
        <w:t>Bystedt (Guardian ad litem of) v. Hay</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aff'd </w:t>
      </w:r>
      <w:hyperlink r:id="rId742" w:history="1">
        <w:r>
          <w:rPr>
            <w:rFonts w:ascii="arial" w:eastAsia="arial" w:hAnsi="arial" w:cs="arial"/>
            <w:i/>
            <w:color w:val="0077CC"/>
            <w:sz w:val="20"/>
            <w:u w:val="single"/>
            <w:shd w:val="clear" w:color="auto" w:fill="FFFFFF"/>
            <w:lang w:val="en-US" w:eastAsia="en-US" w:bidi="ar-SA"/>
          </w:rPr>
          <w:t>2004 BCCA 124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The claimed services and items must be medically justified. Being medically justified is not synonymous with the more stringent requirement of being medically necessary: </w:t>
      </w:r>
      <w:r>
        <w:rPr>
          <w:rFonts w:ascii="arial" w:eastAsia="arial" w:hAnsi="arial" w:cs="arial"/>
          <w:i/>
          <w:color w:val="000000"/>
          <w:sz w:val="20"/>
          <w:lang w:val="en-US" w:eastAsia="en-US" w:bidi="ar-SA"/>
        </w:rPr>
        <w:t xml:space="preserve">Aberdeen v. Township of Langley, </w:t>
      </w:r>
      <w:hyperlink r:id="rId744"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i/>
          <w:color w:val="000000"/>
          <w:sz w:val="20"/>
          <w:lang w:val="en-US" w:eastAsia="en-US" w:bidi="ar-SA"/>
        </w:rPr>
        <w:t xml:space="preserve"> at 198</w:t>
      </w:r>
      <w:r>
        <w:rPr>
          <w:rFonts w:ascii="arial" w:eastAsia="arial" w:hAnsi="arial" w:cs="arial"/>
          <w:color w:val="000000"/>
          <w:sz w:val="20"/>
          <w:lang w:val="en-US" w:eastAsia="en-US" w:bidi="ar-SA"/>
        </w:rPr>
        <w:t xml:space="preserve">, rev'd on other grounds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Chow v. Nolan</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2013 BCSC 1383</w:t>
        </w:r>
      </w:hyperlink>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Lane v. Pedersen</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2014 BCSC 1302</w:t>
        </w:r>
      </w:hyperlink>
      <w:r>
        <w:rPr>
          <w:rFonts w:ascii="arial" w:eastAsia="arial" w:hAnsi="arial" w:cs="arial"/>
          <w:color w:val="000000"/>
          <w:sz w:val="20"/>
          <w:lang w:val="en-US" w:eastAsia="en-US" w:bidi="ar-SA"/>
        </w:rPr>
        <w:t xml:space="preserve"> at para. 397.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Recommendations made by physicians and other health care professionals such as an occupational therapist, are relevant in determining whether an item or service is medically justified: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quoted with approval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38. However, to successfully advance a future cost of care claim it is not necessary that the health care provider testify to the medical justification of each and every item of care being claimed. What is required is some evidentiary link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39;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paras. 31-32. General contingencies and those specific to the plaintiff are to be taken into account where and as appropriate: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52. The amount of the award is necessarily affected by the nature of the future care and its anticipated duration.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[126] The standard of proof for an award for future care is the determination of the real and substantial future possibilities: </w:t>
      </w:r>
      <w:r>
        <w:rPr>
          <w:rFonts w:ascii="arial" w:eastAsia="arial" w:hAnsi="arial" w:cs="arial"/>
          <w:i/>
          <w:color w:val="000000"/>
          <w:sz w:val="20"/>
          <w:lang w:val="en-US" w:eastAsia="en-US" w:bidi="ar-SA"/>
        </w:rPr>
        <w:t>Anderson v. Rizzardo</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2015 BCSC 2349</w:t>
        </w:r>
      </w:hyperlink>
      <w:r>
        <w:rPr>
          <w:rFonts w:ascii="arial" w:eastAsia="arial" w:hAnsi="arial" w:cs="arial"/>
          <w:color w:val="000000"/>
          <w:sz w:val="20"/>
          <w:lang w:val="en-US" w:eastAsia="en-US" w:bidi="ar-SA"/>
        </w:rPr>
        <w:t xml:space="preserve"> at para. 209.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[127] Whether a plaintiff is prepared to accept care that is in his or her best interests is a relevant factor. Where the plaintiff testifies that he or she will not submit to the recommended treatment, even though it is medically justified on the evidence, the court may decide that an award ought not to be made or may discount the quantum of it: </w:t>
      </w:r>
      <w:r>
        <w:rPr>
          <w:rFonts w:ascii="arial" w:eastAsia="arial" w:hAnsi="arial" w:cs="arial"/>
          <w:i/>
          <w:color w:val="000000"/>
          <w:sz w:val="20"/>
          <w:lang w:val="en-US" w:eastAsia="en-US" w:bidi="ar-SA"/>
        </w:rPr>
        <w:t>Coulter (Guardian ad litem) v. Leduc</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2005 BCCA 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Coulter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Additional material considerations would include: (i) whether the plaintiff's judgment on the question of whether he or she will adhere to the recommendation has been impaired by the injuries inflicted by the tortfeasor; and, (ii) whether the evidence establishes that the plaintiff may ultimately be forced by circumstances to participate in treatment that he or she has expressed a desire to avoid, especially if the injuries are grave: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at paras. 61-62; </w:t>
      </w:r>
      <w:r>
        <w:rPr>
          <w:rFonts w:ascii="arial" w:eastAsia="arial" w:hAnsi="arial" w:cs="arial"/>
          <w:i/>
          <w:color w:val="000000"/>
          <w:sz w:val="20"/>
          <w:lang w:val="en-US" w:eastAsia="en-US" w:bidi="ar-SA"/>
        </w:rPr>
        <w:t>Van v. Howlett</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2014 BCSC 1404</w:t>
        </w:r>
      </w:hyperlink>
      <w:r>
        <w:rPr>
          <w:rFonts w:ascii="arial" w:eastAsia="arial" w:hAnsi="arial" w:cs="arial"/>
          <w:color w:val="000000"/>
          <w:sz w:val="20"/>
          <w:lang w:val="en-US" w:eastAsia="en-US" w:bidi="ar-SA"/>
        </w:rPr>
        <w:t xml:space="preserve"> at paras. 78-79.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[128] There is a distinction between a case where there is evidence that the plaintiff will not follow the recommended treatment (as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Coulter</w:t>
      </w:r>
      <w:r>
        <w:rPr>
          <w:rFonts w:ascii="arial" w:eastAsia="arial" w:hAnsi="arial" w:cs="arial"/>
          <w:color w:val="000000"/>
          <w:sz w:val="20"/>
          <w:lang w:val="en-US" w:eastAsia="en-US" w:bidi="ar-SA"/>
        </w:rPr>
        <w:t xml:space="preserve">) and a case where no evidence has been led one way or the other. The Court of Appeal recently addressed this nuanced point in </w:t>
      </w:r>
      <w:r>
        <w:rPr>
          <w:rFonts w:ascii="arial" w:eastAsia="arial" w:hAnsi="arial" w:cs="arial"/>
          <w:i/>
          <w:color w:val="000000"/>
          <w:sz w:val="20"/>
          <w:lang w:val="en-US" w:eastAsia="en-US" w:bidi="ar-SA"/>
        </w:rPr>
        <w:t>Lo v. Matsumoto</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2015 BCCA 84</w:t>
        </w:r>
      </w:hyperlink>
      <w:r>
        <w:rPr>
          <w:rFonts w:ascii="arial" w:eastAsia="arial" w:hAnsi="arial" w:cs="arial"/>
          <w:color w:val="000000"/>
          <w:sz w:val="20"/>
          <w:lang w:val="en-US" w:eastAsia="en-US" w:bidi="ar-SA"/>
        </w:rPr>
        <w:t>, at paras. 20-21: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 agree with counsel for the plaintiff that there is no hard and fast rule that requires a plaintiff to testify that he intends to use every item in the "wish list" of an occupational therapist in order to justify some award. On the other hand, a plaintiff must prove his case, both in terms of need and the likely utility of the item sought: see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 68. Where the costs claimed are not matters of absolute necessity, a plaintiff cannot assume that the court will simply accept the recommendations of occupational therapists or even of medical practitioners. Unfortunately in this case, Mr. Lo was not closely examined in chief or cross-examined on every item in the therapist's report or on any discrepancies between his own testimony and what he had told the therapist.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Considering, however, the seriousness of Mr. Lo's back injury and the fact that it is expected to cause him pain or discomfort indefinitely, I believe that the trial judge should have made some allowance for physical therapy sessions (costed at $600 per year) in the long term; a facility fee to pursue an exercise program (costed at $357 per year until age 65 when it would drop to $250); some yard maintenance (costed at $100 per year); non-prescription medications for back pain ($400-$500 per year); and something for the possibility that he would use the "Intimate Rider" equipment that might assist with his sexual function. Doing the best that I can with the evidence to which we were referred, I would increase the award for future care costs by $7,000.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 The court, therefore, should be cautious about reducing or eliminating altogether an award for the cost of future care simply on the basis that the injured plaintiff has not confirmed a willingness to participate in a medically justified course of care, or currently says that he or she will not follow the recommended treatment. The court should act with similar circumspection where the plaintiff has not previously used the recommended type of treatment. This is because fairness requires that the court be alive to the prospect that an injured person's disposition may change, or that he or she may not have had the means or ability to follow certain courses of treatment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Recommendations for psychological care have been made to Ms. Liu by Dr. Leong and Dr. Kleinman. Ms. Liu has only pursued psychological counselling recently with Dr. Du. She seeks damages for future psychological treatment in an amount of $1,600, which is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Gharsaa has also recommended more active physiotherapy to improve her core and likely reduce, in the long run, the level of pain she has been experiencing. The extent and cost of such treatment is uncertain, however, considering such therapy could continue for several months or more, I award $10,000 for the cost of such care, based upon 100 possible sessions at $100 per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total award for the cost of future care is therefore $11,600.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parties have agreed on an award of $7,782.47 which consists largely of past physiotherapy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there are likely factors of which I am not aware relating to costs, I ask that the parties file their written submissions within 30 days of these reasons for judgment with Supreme Court Scheduling in New Westminster.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1673"/>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past earning capacity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$11,600</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$7,782.47</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R.W. JENKINS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8" style="position:absolute;z-index:2518005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Lo v. Vos, [2019] B.C.J. No. 1489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 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6-10, 13, 15 and 16,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7,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M161870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1489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Victoria Lo, Plaintiff, and Kelly James Vos, Canadian Western Bank Leasing Inc. and James Francis Davis,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(176 paras.)</w:t>
      </w:r>
    </w:p>
    <w:p>
      <w:pPr>
        <w:jc w:val="both"/>
        <w:rPr>
          <w:rFonts w:ascii="arial" w:eastAsia="arial" w:hAnsi="arial" w:cs="arial"/>
          <w:sz w:val="20"/>
          <w:lang w:val="en-US" w:eastAsia="en-US" w:bidi="ar-SA"/>
        </w:rPr>
      </w:pPr>
      <w:bookmarkStart w:id="136" w:name="Counsel_39"/>
      <w:bookmarkEnd w:id="13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9"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J. Harbut, C. Ronning.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 Stewart, F. Troen.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7" w:name="Judgment_39"/>
      <w:bookmarkEnd w:id="137"/>
      <w:r>
        <w:pict>
          <v:line id="_x0000_s1160" style="position:absolute;z-index:2517555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pre-Accident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pre-Accident education and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condition and return to work after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cessation of employment and her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medical experts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Grace Lai - general practitioner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Gillian Simonett - physiatrist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Stephen Anderson - psychiatrist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Owen James - psychologist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John Pullyblank - psychologist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medical expert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Olli Sovio -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injuries and causation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Findings on injury and causation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Deduction for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II:</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Issue III: Loss of past earning capacity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damages for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IV:</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damages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defence of failure to mitigate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Position of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defence of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731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Issue VI:</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Legal framework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Conclusion on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8" w:name="K. HORSMAN J._0"/>
            <w:bookmarkEnd w:id="138"/>
            <w:r>
              <w:rPr>
                <w:rFonts w:ascii="arial" w:eastAsia="arial" w:hAnsi="arial" w:cs="arial"/>
                <w:b/>
                <w:color w:val="000000"/>
                <w:sz w:val="30"/>
                <w:lang w:val="en-US" w:eastAsia="en-US" w:bidi="ar-SA"/>
              </w:rPr>
              <w:t>K. HORSMAN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a motor vehicle accident that occurred on March 20, 2014 at the intersection of Knight Street and East King Edward Avenue in Vancouver (the "Accident"). The plaintiff was rear-ended by a truck. The defendants admit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30 years old at the time of the Accident, and employed full-time with Big Brothers of Greater Vancouver ("Big Brothers"). The plaintiff is a certified teacher. The plaintiff alleges that she suffers from disabling chronic pain, headaches, depression and anxiety as a result of the Accident. The plaintiff stopped working in April 2017. She says that her income earning capacity is permanently impaired, and that she will never be able to work in her chosen profession of teaching.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argue that the evidence does not establish a causative link between the Accident and the plaintiff's current physical and psychological injuries. Alternatively, the defendants say that there should be a deduction from any damage award to account for the plaintiff's pre-existing condition. The defendants say that the evidence does not establish, in any event, that the plaintiff cannot work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born in Vancouver on July 30, 1983. Her family temporarily moved back to Hong Kong when the plaintiff was a young child, but then permanently returned to Canada in 1990 when the plaintiff was in grade two. The plaintiff's father found it difficult to find work in Canada and he eventually moved to China. The plaintiff's mother remained living in Canada, along with the plaintiff and her younger brother, Charles.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completed her elementary and high school in Richmond. She testified that she was physically active through her school years. Starting at age 12, the plaintiff participated in Tae Kwon Do and eventually earned her black belt. The plaintiff tore the anterior cruciate ligament (ACL) in her right knee when she was about 14 years old. She was unable to participate in Tae Kwon Do competitions after that but she did continue with the practice. The plaintiff had ACL surgery on her knee when she was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that she had played on her school basketball team until she tore her ACL. She remained a member of her school tennis team throughout high school and also played tennis outside of school. The plaintiff began to box after injuring her knee in Tae Kwon Do. After high school, the plaintiff became involved in belly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brother, Charles Lo, testified as to his recollection of the plaintiff prior to the Accident. Mr. Lo says that the plaintiff was always hard working and academically gifted. He says that his parents always pushed the plaintiff more and reprimanded Mr. Lo for not being more like the plaintiff. Mr. Lo and the plaintiff were both active participants in Tae Kwon Do. He recalls the plaintiff also participating in activities such as basketball, tennis, kickboxing and belly dancing.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met Chris Peterson in 2005 and the two began a relationship that continues to this day. Mr. Peterson also testified at trial. He explained that he and the plaintiff met online and hit it off right away. Mr. Peterson describes the plaintiff prior to the Accident as someone who was very assertive and confident. At the time they met, the plaintiff was doing crisis line work for a women's shelter. Mr. Peterson says that the plaintiff thrived on this work because she liked to help people. Mr. Peterson says that the plaintiff had a wide circle of friends and the couple socialized frequently. He describes the plaintiff in the pre-Accident period as always upbeat and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Peterson says that he and the plaintiff enjoyed activities such as hiking in Lynn Canyon and Lighthouse Park, and jet skiing. In Mr. Peterson's observation, the plaintiff had no physical limitations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and Mr. Peterson began to live together in Surrey in 2007 or 2008, and stayed living together for a few years until they moved in with the plaintiff's mother in New Westminster. The purpose for the move was to assist the plaintiff's mother after she had undergone open-heart surgery. Mr. Peterson says prior to the Accident, the plaintiff did most of the cooking at their home and that household chores were otherwise split. He says that the plaintiff was not limited in performing household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the Accident, the plaintiff and Mr. Peterson talked about adopting children. The plaintiff wanted to be financially stable first. She says she intended to work as a teacher for a few years and then complete her master's degree before adopting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testified that she had no mental health problems prior to the Accident. She suffered a right shoulder injury while working with kids with autism in 2011. She was diagnosed with tendonitis. At the end of 2011, the plaintiff suffered a low back injury when she had to catch a child who was falling off a structure. The plaintiff received rehab for these injuries through the Workers' Compensation Board and eventually returned to full time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says that her right shoulder was not symptomatic at the time of the Accident, and is not symptomatic now, and that her low back pain consisted of some achiness which did not restrict her ability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pre-Accident education and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May 2006, the plaintiff obtained a Bachelor of Science in Food Nutrition and Health from the University of British Columbia. She obtained a Bachelor of Education from Simon Fraser University (SFU) in February 2010. As part of the teaching program at SFU, the plaintiff successfully completed two classroom-based practicums.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says that although she aspires to be a teacher, she was unable to secure a permanent teaching job immediately after graduating from SFU due to the fact that school districts were not hiring new teachers. Instead, between 2010 and 2012 the plaintiff worked as a special needs assistant at the YMCA of Greater Vancouver, a behavioural interventionist with an autism centre, a tutor, a teacher on-call, and an education assistant on-call.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January 2013, the plaintiff was hired by Big Brothers as a full-time mentoring coordinator. The plaintiff's childhood friend, Carrie Prime, who testified at trial, was employed at Big Brothers at the time and she encouraged the plaintiff to apply when the posting became available. Ms. Prime thought the plaintiff would be a good fit for the mentoring coordinator position because of her experience working with kids, her teaching certificate, and her outgoing personality.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job at Big Brothers was to support and monitor the matches that had been made between adult male mentors and young boys in need of mentoring support. The plaintiff was responsible for checking with the matches on a monthly basis, primarily over the telephone but occasionally in person, and to assess whether the matches continued to be healthy or whether there was any boundary-breaking issues that needed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starting annual salary at Big Brothers was $39,270. She received incremental increases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Two of the plaintiff's former managers at Big Brothers testified about the plaintiff's work performance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Melissa Wilson was an assistant program director at Big Brothers between 2009 and 2015, at which time she became the program director. Ms. Wilson interviewed the plaintiff for the position of mentoring coordinator, and subsequently offered her the position. Ms. Wilson was the plaintiff's direct supervisor between January and March 2013 as the plaintiff went through orientation at Big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Wilson considered the plaintiff to be a very successful hire. She says that the plaintiff handled the work extremely well, picked up the case load without difficulty, and was a quick learner. Ms. Wilson described the plaintiff as a very positive person and fun, and said she connected well with the other mentoring coordinators. The plaintiff passed her three-month probationary review after Ms. Wilson went on maternity leave, although Ms. Wilson's feedback informed the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Baily Varty became the plaintiff's supervisor in early fall, 2013. Ms. Varty testified that the plaintiff brought a lot of energy, passion and intelligence to the job. Ms. Varty found the plaintiff to be approachable, kind and caring. These were qualities that Ms. Varty considered to be well-suited to the role of mentoring coordinator. Ms. Varty described the plaintiff as having a real "spark". Ms. Varty says that although it can be difficult for someone to step in and develop a relationship with existing matches, the plaintiff did so with ease. She described the plaintiff as consistently developing, on track with her expectations, and able to build relationships with volunteers, stakeholders and clients. </w:t>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Accident occurred at around 10 a.m. on the morning of March 20, 2014. The plaintiff was the sole occupant of her vehicle, a Mazda 3, and was driving north on Knight Street on her way to work. The light turned yellow as the plaintiff approached the intersection of Knight and East King Edward Avenue, and she came to a stop at the intersection. The plaintiff was struck from behind by a commercial truck driven by the defendant, Mr. Vos.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impact of the collision knocked the plaintiff's vehicle across the intersection and into the path of the oncoming left-turn lane. The force of the impact broke the plaintiff's driver's seat and she had to slide down in order to apply the brake. The airbags in the plaintiff's vehicle did not deploy. Witnesses on the scene advised the plaintiff to remain in her car and wait for the first responders. She was eventually transported by ambulance to Mount St. Joseph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patient care report completed by ambulance attendants recorded that "</w:t>
      </w:r>
      <w:r>
        <w:rPr>
          <w:rFonts w:ascii="arial" w:eastAsia="arial" w:hAnsi="arial" w:cs="arial"/>
          <w:i/>
          <w:color w:val="000000"/>
          <w:sz w:val="20"/>
          <w:lang w:val="en-US" w:eastAsia="en-US" w:bidi="ar-SA"/>
        </w:rPr>
        <w:t>pt complaining of lower back pain</w:t>
      </w:r>
      <w:r>
        <w:rPr>
          <w:rFonts w:ascii="arial" w:eastAsia="arial" w:hAnsi="arial" w:cs="arial"/>
          <w:color w:val="000000"/>
          <w:sz w:val="20"/>
          <w:lang w:val="en-US" w:eastAsia="en-US" w:bidi="ar-SA"/>
        </w:rPr>
        <w:t>", with a reported pain scale of 3/10. Under "medical/surgical history" it was also noted that the plaintiff had "</w:t>
      </w:r>
      <w:r>
        <w:rPr>
          <w:rFonts w:ascii="arial" w:eastAsia="arial" w:hAnsi="arial" w:cs="arial"/>
          <w:i/>
          <w:color w:val="000000"/>
          <w:sz w:val="20"/>
          <w:lang w:val="en-US" w:eastAsia="en-US" w:bidi="ar-SA"/>
        </w:rPr>
        <w:t>side chronic back pain (from lifting)</w:t>
      </w:r>
      <w:r>
        <w:rPr>
          <w:rFonts w:ascii="arial" w:eastAsia="arial" w:hAnsi="arial" w:cs="arial"/>
          <w:color w:val="000000"/>
          <w:sz w:val="20"/>
          <w:lang w:val="en-US" w:eastAsia="en-US" w:bidi="ar-SA"/>
        </w:rPr>
        <w:t>". The plaintiff was discharged within an hour of being admitted to the hospital. The discharge summary indicated that the presenting complaint was "</w:t>
      </w:r>
      <w:r>
        <w:rPr>
          <w:rFonts w:ascii="arial" w:eastAsia="arial" w:hAnsi="arial" w:cs="arial"/>
          <w:i/>
          <w:color w:val="000000"/>
          <w:sz w:val="20"/>
          <w:lang w:val="en-US" w:eastAsia="en-US" w:bidi="ar-SA"/>
        </w:rPr>
        <w:t>back pain, moderate</w:t>
      </w:r>
      <w:r>
        <w:rPr>
          <w:rFonts w:ascii="arial" w:eastAsia="arial" w:hAnsi="arial" w:cs="arial"/>
          <w:color w:val="000000"/>
          <w:sz w:val="20"/>
          <w:lang w:val="en-US" w:eastAsia="en-US" w:bidi="ar-SA"/>
        </w:rPr>
        <w:t>", and the primary discharge diagnosis was "</w:t>
      </w:r>
      <w:r>
        <w:rPr>
          <w:rFonts w:ascii="arial" w:eastAsia="arial" w:hAnsi="arial" w:cs="arial"/>
          <w:i/>
          <w:color w:val="000000"/>
          <w:sz w:val="20"/>
          <w:lang w:val="en-US" w:eastAsia="en-US" w:bidi="ar-SA"/>
        </w:rPr>
        <w:t>cervical strain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called Mr. Peterson from the hospital, and he went to meet her there. Mr. Peterson says that the plaintiff appeared to him to be confused and disoriented. She was unable to give him very much information. Mr. Peterson took the plaintiff home as soon as she was discharged from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was a significant amount of damage to the plaintiff's vehicle as a result of the Accident, although it was not written off. The plaintiff estimates that the repairs cost around $12,000-$13,000.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condition and return to work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says that her low back pain increased in intensity after the Accident. She described the pain as "intense" and "sharp". She says that in the first few days after the Accident, everything she did aggravated her low back pain. The plaintiff described the lower back pain as her main physical complaint after the Accident. However, she also described experiencing headaches, shoulder and hip pain, vision difficulties, and difficulties with cognition in the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says that these injuries affected her ability to sleep and function. She could not sit or lie down for very long because of the pain. Mr. Peterson recalls that in the days after the Accident the plaintiff appeared to him to be in obvious physical pain, and also forgetful.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was off work for two weeks from her job at Big Brothers before returning to her full-time employment in early April 2014. The plaintiff says that she had difficulties with focus and memory after the Accident which affected her ability to perform her job duties. She found that she took longer to complete tasks and she could not multi-task. Her memory and ability to communicate had deteriorated.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says that these difficulties did not impact her mood very much in the year after the Accident, as she assumed the problems would be temporary and her health would improve. However, her symptoms did not improve. By the end of 2015, the plaintiff was depressed and having suicidal thoughts. She says that by this point she had stopped socializing with her friends or going out at all. She was just going to work and going home. The plaintiff says she blamed herself for her inability to get better and was stressed that she could not contribute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some point in 2015, the plaintiff and Mr. Peterson moved out of her mother's house and into a one-bedroom basement suite in New Westminster. Mr. Peterson says that the plaintiff was unable to do any activity around their apartment. He says that when the plaintiff was not at work, she would eat, sleep and watch YouTube. The plaintiff stopped going out with her friends. Mr. Peterson says that the plaintiff's mood deteriorated and that she would shut down and go to her room whenever she was having a breakdown.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began to see a psychologist, Dr. Owen James, in June 2014 to address the deterioration in her mood after the Accident, her difficulties at work, and her anxiety, particularly when driving. The plaintiff continued to see Dr. James regularly up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late 2015, the plaintiff's family physician, Dr. Grace Lai, referred the plaintiff to a rheumatologist, Dr. Diane Lacaille, for assessment of the plaintiff's worsening back pain. According to Dr. Lacaille's notes, a CT scan performed on the plaintiff in October 2015 showed degenerative disc disease. Dr. Lacaille also diagnosed the plaintiff as suffering from psoriatic arthritis and sacroiliitis. The plaintiff was prescribed anti-inflammatory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By early 2016, the plaintiff considered that she was no longer able to meet the demands of full-time employment at Big Brothers. By this time, the plaintiff was not only trying to manage a full case load but was also responsible for the running of a pilot math program at local schools. The plaintiff met with her supervisor and explained that she was "barely hanging on". It was agreed that the plaintiff should reduce her work hours, as recommended by Dr. Lai. The plaintiff worked 21 hours per week until July 2016, when her hours were increased to 24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Varty testified that, in her observation, the plaintiff's demeanour changed following the Accident. Mr. Varty says that the plaintiff did not have the same energy, warmth and patience that she had displayed prior to the Accident. The plaintiff's meetings with the matches continued to go well, but her note-entering did not. Although the plaintiff's performance reviews continued to be positive, Ms. Varty says that the reviews were completed with an understanding of the plaintiff's personal health issues. Given the plaintiff's demonstrated need for accommodation, Ms. Varty did not consider it appropriate to be critical of the plaintiff's limitations in her performance reviews.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Wilson returned from her first maternity leave in April 2014. She worked in the Big Brothers office until leaving for a second maternity leave in August or September, 2015. Ms. Wilson returned from her second maternity leave in October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Ms. Wilson returned to work after her first maternity leave in April 2014, she was no longer the plaintiff's direct supervisor. However, Ms. Wilson oversaw the community-based programs offered by Big Brothers which included areas of the plaintiff's job responsibilities. The plaintiff's work was, in Ms. Wilson's observation, still positive in the period of time between Ms. Wilson's first and second maternity leaves, although Ms. Wilson could see that the plaintiff was struggling with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her return from her second maternity leave in October 2016, Ms. Wilson noticed a drastic change in the plaintiff's work performance and demeanour. Ms. Wilson described the plaintiff as having no energy and struggling to connect and converse with other staff members. She says that the plaintiff was very behind in the updates and case notes on her files.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the Accident, the plaintiff's employer made a number of attempts to accommodate her in accordance with notes from the plaintiff's doctor. The plaintiff was permitted to adjust her hours, and work from home. Her hours were reduced in 2016. In late 2015 or early 2016, Big Brothers provided the plaintiff with a stand/sit desk. The plaintiff was given flexibility around the deadline for entering notes into the computer system. Other case workers were assigned to assist the plaintiff in attending meetings and entering notes. She was also given additional support in the operation of the pilot math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Despite the attempts at accommodation, the plaintiff says she continued to feel unable to adequately perform her job tasks. The plaintiff says that by early 2017, she felt she could not keep up. She had no energy and no ability to carry out the assessments that her job required. The plaintiff says she was only able to work for about three to four hours a day when she had a scheduled shift and that otherwise she was just lying at home on her couch.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cessation of employment and her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April 2017, the plaintiff stopped working entirely. She felt that, by this point in time, she was in terrible shape and unable to provide quality service in her job. The plaintiff says she had stopped leaving the house entirely by this time, and had even stopped attending a cat sanctuary in Richmond that she had previously enjoyed visiting.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the time the plaintiff stopped working at Big Brothers in April 2017, her annual salary was $40,862, subject to adjustment for her part-time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Before stopping work, the plaintiff spoke to Dr. James and to Dr. Lai. They were supportive of her going off work. Dr. Lai explained in her evidence at trial that she supported the plaintiff leaving work in April 2017 because Dr. Lai wanted the plaintiff to work more on her pain symptoms. Dr. Lai hoped that if the plaintiff had time to work on her conditioning and weight then this may assist in the management of the plaintiff's pain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says that her condition did not improve with the end of her employment. The plaintiff's depression continued. She says that she had no motivation or energy and stopped eating, bathing or getting out of bed. The plaintiff says she has managed to attend medical appointments by scheduling them way in advance and building her energy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2018, the plaintiff moved back in with her mother in New Westminster for financial reasons. Mr. Peterson now lives in Langley. The plaintiff's mother assists the plaintiff with cooking and cleaning. Since moving back in with her mother, the plaintiff has been eating better because her mother cooks healthy food. However, the two have a volatile relationship. The plaintiff says that her mother does not understand depression and anxiety, and cannot understand what the plaintiff has to complain about given what her mother has been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and Mr. Peterson both testified about a recent trip they took to Hong Kong in the spring of 2019 for a family wedding. The plaintiff had been excited about the trip but it did not live up to expectations. The plaintiff and Mr. Peterson both described anxiety or panic attacks that the plaintiff suffered while staying at a hotel in Hong Kong over the cleanliness of the room. They went to Thailand during the trip but the plaintiff just slept in her hotel room with the blinds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says that in the past month she has spent about 20 hours per day in bed, sleeping for half of that. With the remaining time, she eats, talks to her mom and takes a shower. She says that a recent medication change is helping her sleep but that the sleep is not refreshing. The plaintiff is currently taking Cymbalta (an antidepressant), Gabapentin, Nortriptyline (a low-dose tricyclic antidepressant to assist with sleep and reduce nighttime pain), Nabumetone (a non-steroidal anti-inflammatory medication) medication for her gastrointestinal symptoms, and Tylenol Arthritis as needed, all prescribed by Dr.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says that the medications she is on make her irritable and that Mr. Peterson takes the brunt of her anger. The plaintiff says she has tried to break up with Mr. Peterson because she believes he deserves better. Mr. Peterson says that in a typical week he will only get to see the plaintiff once if he is lucky. They sometimes go to the cat sanctuary, and dinner after if the plaintiff has energy. Otherwise, they communicate by phone. Mr. Peterson says that he remains in the relationship because he still loves the plaintiff and hopes things will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past few months, the plaintiff has started volunteering a few hours a month at Big Brothers, performing light clerical duties. The plaintiff described this as a "pre-gradual return to work". The plaintiff says that she misses work and wants to work. The volunteering gives her a reason to leave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describes her lower back pain as her most significant ongoing physical injury. In addition, the plaintiff describes occasional pain in her left shoulder that may flare-up with activities like swimming. The plaintiff says she also has ongoing pain in her right hip that comes on and off. Her right shoulder was originally symptomatic following the Accident, but she has not had a flare-up in the past couple of years. She also suffers from headaches of varying intensity.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tendered five medical expert reports: the report of the plaintiff's general practitioner, Dr. Lai, and reports from two psychologists (Dr. James and Dr. John Pullyblank), a psychiatrist (Dr. Steven Anderson), and a physiatrist (Dr. Gillian Simonett). The defendants tendered one medical report from Dr. Olli Sovio, an orthopaedic surgeon. Both parties also served economist reports, although the areas of disagreement between the economists were minimal and largely addressed through an 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By way of general observation, there is an asymmetry between the expert medical evidence tendered in this case by the plaintiff and by the defendant, which complicates the causation analysis. The plaintiff's experts focus on the plaintiff's psychological conditions, their causal relationship to the Accident, and the plaintiff's prognosis for recovery. With limited exception, the plaintiff's experts did not address, and did not have the expertise to address, the cause of the plaintiff's physical injuries. Conversely, the defendant's only medical expert, Dr. Sovio, was limited in his opinion to the cause of the plaintiff's physical injuries, and particularly her lower back pain. Dr. Sovio did not address, and did not have the expertise to address, the plaintiff's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will summarize the evidence of each party's expert witnesses before turning to an analysis of the issues in this case, including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medical experts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Grace Lai -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Lai has been the plaintiff's family physician since 1990. Dr. Lai testified as a fact witness in relation to her medical care of the plaintiff over time, and also as an expert witness qualified to give opinion evidence in the area of family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her medical-legal report dated January 8, 2019, Dr. Lai notes the plaintiff's pre-existing medical conditions. These include the ACL tear to the plaintiff's right knee, the work-related lower back injury from 2011, and work-related right shoulder injury in 2012. Dr. Lai's report also identifies one visit, from 2009, in which the plaintiff reported with symptoms including anxiety, insomnia, palpitations, difficulty with concentration, irritability, and difficulty with school performance. Dr. Lai recommended a referral for supportive counselling. The plaintiff had not scheduled any follow-up visits with Dr. Lai in relation to these symptoms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Lai records the physical symptoms that the plaintiff complained of following the Accident including right hip pain, lower back and sacroiliac joint pain, and right and left shoulder pain. While Dr. Lai ultimately concludes that all of these conditions were caused by the Accident, the foundation for this conclusion is not precisely articulated. For example, Dr. Lai addresses the plaintiff's lower back pain, the most significant cause of the plaintiff's ongoing pain,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Lower back and sacroiliac joint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Initially presented as right lower back to buttock hip pain. Subsequently developed symptoms of left sided lower back to buttock to thigh to knee pain. Lumbar spine X-ray and CT scan imaging demonstrated degenerative changes and suspect left sided nerve root irritation at the L5 to S1 levels.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Lo's current lower back and sacroiliac pain symptoms severity (2/10) most days are well managed with the non-steroidal anti-inflammatory medication Nabumetone. Improved core conditioning, weight loss and body mechanics precautions have been recommended to help Ms. Lo manage this set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While Dr. Lai describes the plaintiff's back pain, she does not address the critical causation issue of whether the plaintiff's low back and sacroiliac joint pain might be explained by pre-existing conditions (including psoriatic arthritis, sacroiliitis, and disc degeneration) rather than any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do not intend to be critical in observing the limits on Dr. Lai's conclusions on causation. In general, I found Dr. Lai to be a helpful witness who gave reliable and objective evidence about her care of the plaintiff over time. I simply note that Dr. Lai's conclusions on causation appear primarily based on the plaintiff's self-reports of pain, or increased pain, and their timing in relation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Lai ultimately concludes that the plaintiff's physical injuries have led the plaintiff to experience chronic pain, which in turn has caused her to develop a major depressive disorder and generalized anxiety disorder, which in turn has led to cognitive difficulties. Dr. Lai opines that the constellation of symptoms has affected the plaintiff's ability to resume competitive employment, including as a teacher. Dr. Lai is unable to predict the outcome of the plaintiff's injuries, but opines that the plaintiff would benefit from:</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structured one to one exercise/rehab program to motivate her to exercise and to improve her overall conditioning.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dietician assessment to assist in a more balanced diet to assist in weight reduction.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multi-disciplinary Chronic Pain Clinic.</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supportive counselling with a psychologist for stress management and mindfulness training.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referral to a Community Mental Health Team to assist in the management of the medications to treat her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Lai agreed in cross-examination that she had not carried out a functional capacity assessment on the plaintiff. Dr. Lai's comments on the plaintiff's ability to resume competitive employment were based on the plaintiff's cognitive difficulties and difficulties in multi-tasking. Dr. Lai did not intend to offer an opinion of the plaintiff's relative ability to perform the employment tasks of a teacher or a mentoring coordinator at Big Brothers. She agreed that she did not have the knowledge base to offer such an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Gillian Simonett - physiatrist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Simonett is a physician who specializes in physical medicine and rehabilitation. She assessed the plaintiff on July 3, 2018. Dr. Simonett was asked to provide an opinion of the probability that the plaintiff's reported injuries, physical and psychological,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Simonett was unable to determine the cause of the most significant of the plaintiff's ongoing physical complaints, that being pain in her right hip and lower back. Dr. Simonett states: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Right hip pain</w:t>
      </w:r>
      <w:r>
        <w:rPr>
          <w:rFonts w:ascii="arial" w:eastAsia="arial" w:hAnsi="arial" w:cs="arial"/>
          <w:color w:val="000000"/>
          <w:sz w:val="20"/>
          <w:lang w:val="en-US" w:eastAsia="en-US" w:bidi="ar-SA"/>
        </w:rPr>
        <w:t>: Initial soft tissue injury. Cause of ongoing pain undetermined.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Lo's description of immediate anterior hip pain following the MVC [motor vehicle collision] is most consistent with soft tissue injury as a result of the lap belt. Ms. Lo reports that within a few days she was aware of a "deep" hip pain. Such "deep" pain can refer to intra-articular injury (such as labrum tear, soft tissue within the hip). However, current examination of her hip joint was asymptomatic. She did have discomfort in her greater trochanteric region, but this is less likely to explain her description of a "deep" pain. Therefore, current cause of her right hip pain is undetermined. Differential includes referred pain from low back/ posterior pelvis (discussed below). This would more accurately be assessed if examined while symptomatic.</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Low back pain</w:t>
      </w:r>
      <w:r>
        <w:rPr>
          <w:rFonts w:ascii="arial" w:eastAsia="arial" w:hAnsi="arial" w:cs="arial"/>
          <w:color w:val="000000"/>
          <w:sz w:val="20"/>
          <w:lang w:val="en-US" w:eastAsia="en-US" w:bidi="ar-SA"/>
        </w:rPr>
        <w:t>: Acute on chronic mechanical pelvic pain with imaging noting potential irritation of the left lower nerve roots (L5 and/or S1).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Determining causation for Ms. Lo's low back pain is complicated by a pre-MVC history of left pelvic pain and note of pain radiating down the left leg (Dr. Bill Mackie, 2011). Based on Ms. Lo's description and clinical records, she likely had acute on chronic left low back/posterior pelvis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Lo reports that following her MVC, she had increased frequency with radiating pain, and this would reach her foot. She could not recall when this symptom started. I was unable to determine when this started based on her clinical records... Pain that radiates past the knee is more in keeping with a neurological etiology, such as an irritated/injured nerve root. Ms. Lo did have imaging on November 25, 2015 that demonstrated disk degeneration/disk bulging at L5-S1 within potential impact on the left side L5 and S1 nerve roots. However, her current physical exam was not supportive on ongoing radicular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Simonett did conclude that the plaintiff's left shoulder pain is most consistent with mechanical shoulder joint and myofascial upper back pain that was likely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right shoulder pain, in Dr. Simonett's view, is likely "acute on chronic pain with further irritation of her pre-existing tendinosis". Dr. Simonett declined to offer an opinion on causation in relation to the plaintiff's reports of headaches, mood changes, and vision, as this was beyond Dr. Simonett's area of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terms of the impact of the plaintiff's physical complaints on her functioning, Dr. Simonett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her current history, she has had a deterioration of her function, especially in terms of work. She is currently on medical leave. I anticipate that this is primarily related to her deteriorating mood and sleep. That is, I do not anticipate that she would have her current level of dysfunction based solely on her musculoskeletal symptoms and her physical symptoms are likely worsened due to her mood (specifically, poor motivation interfering with her ability to continue with 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Dr. Simonett's opinion, accordingly, the treatment priority ought to be targeting the plaintiff's mood and sleep disorders.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Stephen Anderson -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Anderson is a psychiatrist with experience in the assessment and treatment of patients who have developed emotional difficulties following physical trauma. He assessed the plaintiff on June 11,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Anderson opines that the plaintiff likely developed a posttraumatic stress disorder ("PTSD") following the Accident, although her PTSD symptoms have reduced over time and she is now in partial remission. The combination of chronic pain and PTSD has also, in Dr. Anderson's view, led the plaintiff to develop a generalized anxiety disorder of moderate severity. Her present symptoms include excessive worrying, irritability and insomnia. Dr. Anderson also diagnoses the plaintiff as suffering, since 2016, from a major depressive disorder as a result of the Accident. She continues to have depressive symptoms of moderate severity, including depressed mood, cognitive difficulties, fatigue, social withdrawal, and low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terms of the plaintiff's prognosis, Dr. Anderson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Lo will likely remain emotionally vulnerable on a long-term basis and be at risk of deteriorating emotionally if her pain should worsen as she ages or if she is exposed to new psychosocial stressors. Ms. Lo will also be at increased risk of developing PTSD in future if she is involved in another traumatic event. Ms. Lo will likely require long-term treatment with antidepressant medication and she may require long-term support from a psychologist/mental health worker.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Lo's vocational functioning will likely be impacted on a long-term basis as a result of her symptoms following the 2014 MVA. Ideally Ms. Lo should work part-time for a sympathetic employer in a low stress, sedentary job which allows her to stand and stretch as needed and is not cognitively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Anderson's treatment recommendations for the plaintiff include: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ongoing psychotherapy in addition to 15-20 sessions of cognitive behavioural therapy;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couples' therapy;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assessment of the plaintiff's chronic pain complaints by a rheumatologist or physiatrist in order to develop a better understanding of their underlying cause;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referral to a chronic pain clinic;</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enrollment in a supervised exercise program;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assessment of the plaintiff by occupational and vocational capacity experts in order to develop a better understanding of the plaintiff's functional limits and employment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Anderson acknowledges that his expertise is limited to the plaintiff's psychological condition, and he defers the "etiology, diagnosis and prognosis" of the plaintiff's physical symptoms to physical medicine specialists. However, Dr. Anderson's report does at times stray beyond the limits of his acknowledged expertise. For example, he purports to opine (at page 7) on the causal link between the plaintiff's physical symptoms and the Accident. Given the limits of Dr. Anderson's expertise, I have disregarded his opinions to the extent that they relate to the cause of the plaintiff's physical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Owen James -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noted, Dr. James has been the plaintiff's treating psychologist since June 2014. He also conducted an independent assessment of the plaintiff on January 7, 2019 for the purpose of providing an independent expert report on the plaintiff's psychological condition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James diagnoses the plaintiff as suffering from PTSD, generalized anxiety disorder, and persistent depressive disorder with intermittent major depressive episode. All of these disorders are now, in Dr. James' opinion, in partial remission. Dr. James opines that while the plaintiff remains "mired in a range of psychological problems", there has been improvement over time particularly in regard to her level of anxiety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Despite the plaintiff's improvement over time, Dr. James remains guarded about the plaintiff's prognosis. He points to the high level of remission rates for persons suffering from a major depressive disorder, and the plaintiff's limited recovery in terms of her self-reports of pain symptoms. In his evidence at trial, Dr. James noted that at his recent session with the plaintiff on April 11, 2019, the plaintiff in fact appeared to have suffered a relapse since the preparation of Dr. James' report as a result of her trip to Hong Kong.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James makes the following treatment recommendations for the plaintiff:</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psychotherapy sessions for a further period of two years;</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referral to a community pain clinic;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vocational assessment.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John Pullyblank -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Pullyblank is a registered psychologist with particular experience in vocational rehabilitation. Dr. Pullyblank testified that 70% of his current practice consists of the preparation of medical-legal reports, with 100% of those reports prepared for plaintiffs. He was qualified, without objection, as a psychologist and vocational expert qualified to give expert evidence in the area of psychology and vocational rehabilitation. Dr. Pullyblank assessed the plaintiff over two days, on January 8 and 18,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the basis of his assessment, Dr. Pullyblank identifies a number of barriers to employment faced by the plaintiff in the aftermath of the Accident. These barriers include the plaintiff's ongoing experience of pain that is worsened by activity. Dr. Pullyblank notes that the plaintiff's chronic pain might impact her employment in two ways. First, the pain may, on its own, act as a physical limit on employment, although Dr. Pullyblank notes that there is no functional capacity assessment available to verify such limits. Second, the pain affects the plaintiff's cognitive abilities and therefore indirectly impacts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Other inter-related barriers to employment cited by Dr. Pullyblank include the plaintiff's disrupted sleep patterns, her psychological disorders and cognitive difficulties, her lack of stamina in performing work activities, and her need for workplace accommodation, all of which in turn will make her less desirable as an employee. In Dr. Pullyblank's view, the plaintiff's cognitive difficulties are the main factor that led to the decline in her workplace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Pullyblank recommends the following treatment for the plaintiff:</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physical activity to assist in managing her anxiety and depression;</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assistance by an occupational therapist and/or vocational counsellor to address the plaintiff's functioning and assist in the identification of workplace accommodations;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weekly psychotherapy sessions with Dr. James for a period of at least one year; and</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management assistance, whether in a multidisciplinary pain clinic or through existing community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Pullyblank opines that the plaintiff is potentially employable, provided she has the right supports. He concludes that the plaintiff is unlikely to recover to the point that she can sustain full-time or part-time work as demanding as her previous role at Big Brothers. Assuming that the plaintiff can maintain some improvement in her functioning, Dr. Pullyblank believes that she may be ready for a "tentative rehabilitation process" to increase her activity with the ultimate objective of part-time employment with "a select social service agency". Dr. Pullyblank opines that there is no indication that the plaintiff's condition will improve to the point that she can work as a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 note that the defendants object to the admissibility of those portions of Dr. Pullyblank's report that opine on the plaintiff's ability to work as a teacher. The objection is that Dr. Pullyblank has stated his opinion that the plaintiff will not be able to work as a teacher without setting out the facts and assumptions underlying the opinion. In particular, Dr. Pullyblank's report does not state the physical or cognitive requirements of a teacher, nor does it review the accommodations or supports that might be available to assist the plaintiff in meeting those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view, there is merit to the defendants' criticism of these discrete passages of Dr. Pullyblank's report. Dr. Pullyblank's opinion that the plaintiff will not be able to work as a teacher is stated in a conclusory sentence. In the absence of an occupational or vocational capacity assessment, which Dr. Pullyblank does not provide, it is difficult to understand the basis for this opinion. A related criticism is that it is also difficult to discern what Dr. Pullyblank has in mind in terms of the plaintiff's potential employment duties for a "select social service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fact is that although all of the plaintiff's experts, including Dr. Pullyblank, recommend further assessment of the plaintiff's vocational and occupational capacity and limits, no vocational or occupational assessment has been conducted to date. I will return to this point, and the admissibility of the contested portion of Dr. Pullyblank's report, in addressing the issue of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medical expert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Olli Sovio - orthopaedic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Sovio is an orthopaedic surgeon who was retained by the defendants to conduct an independent medical examination of the plaintiff. He conducted his assessment on January 30, 2019, the same day his report was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Sovio opines that the plaintiff suffered some soft tissue injuries in the Accident, but concludes that the physical symptoms, on their own, did not present any limits on the plaintiff's work or recreational activities. In Dr. Sovio's view, the plaintiff's soft tissue injuries caused by the Accident ought to have resolved sooner. While acknowledging the difficulty of determining causation in these circumstances, Dr. Sovio opines that the plaintiff's ongoing pain is likely caused by her pre-existing conditions rather than the Accident. He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unable to comment on the psychological aspects of this situation as those are out of my field of expertise but suffice it to say that the disability cannot be explained on physical grounds.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is physically deconditioned and is in need of conditioning. She suffers from psoriatic arthritis which can effect the sacroiliac joints and the spine and therefore would be well advised to exercise to maintain good range of motion and core strength.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say but it would appear that the current symptomatology is likely not related to the motor vehicle accident in question as far as the low back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Sovio did not recommend any treatment for the plaintiff's physical symptoms, beyond exercise and core 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says that Dr. Sovio's opinion ought to be given little weight because he acted as an advocate for the defendants and overlooked clinical records that undermined his opinion. The plaintiff is particularly critical of Dr. Sovio's failure to review in any detail the plaintiff's clinical records depicting an onset of significant low back pain following the Accident that has persisted to date, or to ask the plaintiff to compare her pre- and post-Accident pain levels during his interview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consider it a fair comment that Dr. Sovio could have, and should have, engaged in a more rigorous analysis of the plaintiff's clinical records with a view to assessing her condition before and after Accident. However, it is difficult to see how this advances the plaintiff's case given that nothing that Dr. Sovio says is in material conflict with any of the plaintiff's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As I have noted, Dr. Simonett was the only one of the plaintiff's experts to have addressed the cause of the plaintiff's physical symptoms by reference to the plaintiff's pre-existing conditions. Dr. Simonett did not conclude that the plaintiff's lower back pain was likely caused by the Accident. Rather, Dr. Simonett noted that the causation question was clouded by the plaintiff's history of low back pain. Further, Dr. Sovio and Dr. Simonett are consistent in opining that the plaintiff's current level of impairment is primarily related to her mood and psychological disorders rather than her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following issues arise for determination:</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Accident caused or contributed to any injuries of the plaintiff?</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non-pecuniary loss?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past loss of earning capacity?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measure of damages for the plaintiff's future loss of earning capacity?</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failed to mitigate her loss by failing to follow the treatment recommendations of her treating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is the appropriate measure of damages for the plaintiff's future care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is no dispute over special damages, as the parties agree that $15,300 is an appropriate award under this head. The plaintiff did not advance a claim for loss of housekeeping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will begin by addressing the defendants' challenge to the plaintiff's credibility and reliability. The defendants concede that the plaintiff presented as an intelligent and cooperative witness. However, the defendants cite examples of what they say are exaggerations, inconsistencies or discrepancies in the plaintiff's evidence which they say ought to lead me to approach her evidence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generally found the plaintiff to be a credible and reliable witness who did her best, despite the obvious physical and emotional strain that testifying placed on her, to provide accurate and responsive evidence in answer to the questions put to her. The plaintiff did at times have a tendency to minimize points that undermined her claim and stress points that were in support, but such a tendency is not unusual in a plaintiff who is under sustained cross-examination. The plaintiff's evidence about her physical and psychological condition was internally consistent, and also consistent with the other evidence adduced at trial from both the lay and expert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inconsistencies or exaggerations that the defendants cite are relatively minor in nature. Overall, the plaintiff's evidence of the evolution of her physical and psychological symptoms was substantively consistent with the clinical records. I note that all of the experts, including the defendants' expert, Dr. Sovio, found the plaintiff to be genuine and forthright in her subjective reports and no expert raised any concern about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sum, I accept the credibility and reliability of the plaintiff's evidence about her subjective physical and psychological symptoms over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 The plaintiff's injuries and causation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onus is on the plaintiff to prove on a balance of probabilities that the defendant caused or contributed to the injury. The general test for causation is the "but for" test, which requires a plaintiff to show that the injury for which they seek compensation would not have occurred but for the defendant's tortious act: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paras. 13-14. The test for causation should not be rigidly applied. Scientific precision is not required. Causation is "</w:t>
      </w:r>
      <w:r>
        <w:rPr>
          <w:rFonts w:ascii="arial" w:eastAsia="arial" w:hAnsi="arial" w:cs="arial"/>
          <w:i/>
          <w:color w:val="000000"/>
          <w:sz w:val="20"/>
          <w:lang w:val="en-US" w:eastAsia="en-US" w:bidi="ar-SA"/>
        </w:rPr>
        <w:t>essentially a practical question of fact which can best be answered by ordinary common sense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16, quoting Lord Salmon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It is not necessary for a plaintiff to prove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w:t>
      </w:r>
      <w:r>
        <w:rPr>
          <w:rFonts w:ascii="arial" w:eastAsia="arial" w:hAnsi="arial" w:cs="arial"/>
          <w:color w:val="000000"/>
          <w:sz w:val="20"/>
          <w:lang w:val="en-US" w:eastAsia="en-US" w:bidi="ar-SA"/>
        </w:rPr>
        <w:t xml:space="preserve"> cause of the plaintiff's injury, only that it was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cause: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17-19. As noted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since most events are the result of a complex set of causes, there may be many non-tortious causes that a defendant can point to as part of the causal chain. If the identification of such non-tortious causes were sufficient to reduce the defendant's liability, this would undermine the essential purpose of tort law which is to restore the plaintiff to the position they would have enjoyed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tortfeasor must take their victims as they find them in the sense that the defendant is liable for the plaintiff's injuries even if those injuries are more severe than might be expected in the average person: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34. At the same time, the defendant is not required to put the plaintiff in a </w:t>
      </w:r>
      <w:r>
        <w:rPr>
          <w:rFonts w:ascii="arial" w:eastAsia="arial" w:hAnsi="arial" w:cs="arial"/>
          <w:i/>
          <w:color w:val="000000"/>
          <w:sz w:val="20"/>
          <w:lang w:val="en-US" w:eastAsia="en-US" w:bidi="ar-SA"/>
        </w:rPr>
        <w:t>better</w:t>
      </w:r>
      <w:r>
        <w:rPr>
          <w:rFonts w:ascii="arial" w:eastAsia="arial" w:hAnsi="arial" w:cs="arial"/>
          <w:color w:val="000000"/>
          <w:sz w:val="20"/>
          <w:lang w:val="en-US" w:eastAsia="en-US" w:bidi="ar-SA"/>
        </w:rPr>
        <w:t xml:space="preserve"> position than they would have been absent the wrongdoing. The defendant must compensate the plaintiff for any additional damage caused by the defendant but need not compensate for the effects of a pre-existing condition if there is a "measureable risk" that the plaintiff would have suffered those effects in any event :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A weakness inherent in the position of the plaintiff that might realistically contribute to the loss claimed regardless of the tort is relevant to the assessment of damages. It is a contingency that should be accounted for in assessing damages. Furthermore, such contingency does not have to be proven to a certainty; it is given weight according to its relative likelihood: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the Supreme Court of Canada commented as follows on the interrelationship between causation and principles of damage assessment in tort: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present case, the plaintiff must establish on a balance of probabilities that the injuries for which she claims compensation were caused by the Accident. The process of damage assessment must consider any pre-existing injuries that would have led the plaintiff to suffer all or a portion of the injuries for which she claims compensation even without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Findings on injury and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have no difficulty concluding on the evidence that the plaintiff developed psychological disorders following the Accident, including PTSD, generalized anxiety disorder, and a major depressive disorder. This finding is supported by the evidence of all the experts who gave evidence in this proceeding. I also find, based on the evidence, that the plaintiff's psychological injuries were primarily caused by the chronic pain she has suffered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more difficult question is whether the evidence establishes a causal link between the Accident and the plaintiff's chronic pain. The most significant ongoing physical symptom that the plaintiff reports is her lower back pain. Dr. Sovio opines that the plaintiff's lower back pain is likely caused by her pre-existing conditions (including disc degeneration, psoriatic arthritis and sacroiliitis) and not the Accident. Dr. Simonett does not reach a firm conclusion, noting that the causation issue is complicated by the plaintiff's pre-Accident history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defendants argue that the evidence does not establish that the Accident caused or contributed to the plaintiff's chronic lower back pain and therefore the plaintiff has not established a causal link between the Accident and her psychological disorders. In my view, the defendants' argument represents an unduly narrow approach to causation in light of the principles emerging from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plaintiff is not required to prove that the Accident was </w:t>
      </w:r>
      <w:r>
        <w:rPr>
          <w:rFonts w:ascii="arial" w:eastAsia="arial" w:hAnsi="arial" w:cs="arial"/>
          <w:i/>
          <w:color w:val="000000"/>
          <w:sz w:val="20"/>
          <w:lang w:val="en-US" w:eastAsia="en-US" w:bidi="ar-SA"/>
        </w:rPr>
        <w:t>the</w:t>
      </w:r>
      <w:r>
        <w:rPr>
          <w:rFonts w:ascii="arial" w:eastAsia="arial" w:hAnsi="arial" w:cs="arial"/>
          <w:color w:val="000000"/>
          <w:sz w:val="20"/>
          <w:lang w:val="en-US" w:eastAsia="en-US" w:bidi="ar-SA"/>
        </w:rPr>
        <w:t xml:space="preserve"> cause of her injuries only that it was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xml:space="preserve"> contributing cause. As a starting point, I note that while the plaintiff's back pain is the most significant of her physical symptoms, it is not the only one. The plaintiff has also testified to experiencing pain in her right and left shoulders, and her right hip. The plaintiff had no pre-existing injury to her right hip or left shoulder. Dr. Simonett concludes, and I accept, that the plaintiff's left shoulder pain was likely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Furthermore, even on the defendants' theory based on Dr. Sovio's report, it is acknowledged that the plaintiff suffered soft tissue injuries as a result of the Accident which continued for at least a year. The defendants argue that the evidence supports the conclusion that these Accident-related soft tissue injuries ought to have resolved by the spring of 2015 and therefore any pain the plaintiff experienced after that cut-off date must be explicable by some other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my view, there is no support in the evidence for this compartmentalized approach to assessing the plaintiff's physical injuries. The clinical records, and the report of Dr. Lai in particular, suggest a continuum of symptoms that are triggered by, and follow from, the Accident. It is true that the plaintiff's back pain appears to have intensified by late 2015, thus prompting the plaintiff's referral to Dr. Lacaille. But there was no period of time in which the plaintiff's physical complaints had fully resolved. As plaintiff's counsel notes, Dr. Sovio's report does not comment at all on this continuum, nor does it address the stark difference between the plaintiff's pre- and post-Accident physical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also note that even if there was a cut-off date for when the plaintiff's physical symptoms could be attributable to the Accident, as the defendants argue, the plaintiff's psychological conditions were already developing within that window of time. The plaintiff began to see Dr. James in June 2014, three months after the Accident, to address issues that included her deteriorating mood, cognitive difficulties, and anxiety. The plaintiff has continued to see Dr. James for such issues on a continuous basis ever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sum, I find that the plaintiff suffered physical injuries in the Accident that have contributed to the chronic pain that, in turn, has led the plaintiff to develop psychological conditions that include a major depressive disorder, as well as PTSD and anxiety. While the evidence suggests that the greatest barrier to the plaintiff's recovery is her depression and related cognitive difficulties, those issues are interrelated with the plaintiff's experience of chronic pain. The Accident is a cause of the plaintiff's chronic pain and psychological injuries, even if not the exclusive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accept the evidence of the plaintiff's experts, which is largely uncontested, that the plaintiff's psychological disorders impact her ability to work and to generally function. At present, the plaintiff is totally disabled from working, and indeed finds it difficult to get out of bed most days. She no longer socializes or engages in recreational activities that she used to enjoy. The plaintiff's relationship with Mr. Peterson has been reduced to mostly phone contact. She suffers from low self-esteem and a lack of confidence. She describes having no joy left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Given the nature of the plaintiff's injuries, the question of prognosis is a difficult one. Dr. James and Dr. Anderson express caution about recent indications of improvement in the plaintiff's mood, and they emphasize the persistent nature of a depressive disorder. However, neither of these experts are able to express an opinion on the source or prognosis of the plaintiff's physical pain symptoms. As I have already noted, there is also no evidence before me of the plaintiff's occupational capacity. There is also no evidence to establish that the plaintiff's physical injuries, as opposed to her psychological ones, present a current or future barrier to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As I have noted, all of the plaintiff's experts recommend a variety of treatment for the plaintiff to address such issues as pain management (through a chronic pain clinic), exercise and conditioning, occupational therapy, and ongoing psychotherapy. The plaintiff has, to date, not engaged in such treatment programs beyond her sessions with Dr. James. The evidence does establish a substantial risk that the plaintiff's anxiety and depression may continue indefinitely. However, the uncertainty surrounding her prognosis, including the possibility of improvement with the recommended treatment programs, must be accounted for in assessing her future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Deduction for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While I have rejected the defendants' argument that the plaintiff has not proven causation, I do accept that the evidence establishes a measurable risk that the plaintiff would have developed a major depressive disorder consequent on chronic lower back pain even without the Accident. The plaintiff's pre-existing conditions include the lower back injury she suffered in 2011, which required her to take time off work, and resulted in the disc degeneration noted on the 2015 CT scan, and the diagnosis of psoriatic arthritis and sacroiliitis. I have already reviewed the expert evidence (particularly of Dr. Sovio and Dr. Simonett) commenting on the complexity of the issue of causation in light of the plaintiff's pre-existing back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Accordingly, I consider it appropriate to reduce the plaintiff's damages for non-pecuniary loss, loss of future income capacity, and future care costs by 20% to account for the possibility that the plaintiff would, in any event, have experienced a level of pain and disability similar to that from which she now suffers. I view this as a future contingency. It is speculative on the evidence to suggest that the plaintiff's pre-existing back condition, and the development of depression consequent on chronic pain, would have manifested within the short period of time after the Accident and prior to this trial. As such, the deduction will not apply to the award for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Finally, I reject the defendants' argument that damages should also be reduced to account for the fact that the plaintiff had pre-existing issues with her weight that would have caused some level of disability, particularly in relation to her disrupted sleep patterns. The evidence does not support the existence of a material risk that the plaintiff had a pre-existing issue with her weight that would have led her to suffer her current injuries without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II: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purpose of non-pecuniary damages is to compensate the plaintiff for pain, suffering, disability, and loss of enjoyment of life. Non-pecuniary loss must be assessed for both losses suffered by the plaintiff to the date of trial and in the future: </w:t>
      </w:r>
      <w:r>
        <w:rPr>
          <w:rFonts w:ascii="arial" w:eastAsia="arial" w:hAnsi="arial" w:cs="arial"/>
          <w:i/>
          <w:color w:val="000000"/>
          <w:sz w:val="20"/>
          <w:lang w:val="en-US" w:eastAsia="en-US" w:bidi="ar-SA"/>
        </w:rPr>
        <w:t>Tisalona v. Easton</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2017 BCCA 272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xml:space="preserve">] at para. 39. The factors to be taken into account in determining an appropriate award include the plaintiff's age, the nature of the injury, the severity and duration of the pain, the emotional suffering, the level of disability, the impairment of family, marital and social relationships, the impairment of physical and mental abilities, the loss of lifestyle or impairment of life, and the plaintiff's stoicism: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An award of non-pecuniary damages must be fair and reasonable to each party. Fairness is measured in part against awards made in comparable cases. However, other cases only serve as a rough guide as each case must be decided on its own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 The amount of the award does not depend on the seriousness of the injury, but rather on the loss in the context of the specific plaintiff's circumstances: </w:t>
      </w:r>
      <w:r>
        <w:rPr>
          <w:rFonts w:ascii="arial" w:eastAsia="arial" w:hAnsi="arial" w:cs="arial"/>
          <w:i/>
          <w:color w:val="000000"/>
          <w:sz w:val="20"/>
          <w:lang w:val="en-US" w:eastAsia="en-US" w:bidi="ar-SA"/>
        </w:rPr>
        <w:t>Tisalona</w:t>
      </w:r>
      <w:r>
        <w:rPr>
          <w:rFonts w:ascii="arial" w:eastAsia="arial" w:hAnsi="arial" w:cs="arial"/>
          <w:color w:val="000000"/>
          <w:sz w:val="20"/>
          <w:lang w:val="en-US" w:eastAsia="en-US" w:bidi="ar-SA"/>
        </w:rPr>
        <w:t xml:space="preserve">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plaintiff argues that non-pecuniary damages should be awarded in the amount of $200,000. The plaintiff relies on the following precedents, all of which involve plaintiffs who suffered chronic pain and related psychological conditions: </w:t>
      </w:r>
      <w:r>
        <w:rPr>
          <w:rFonts w:ascii="arial" w:eastAsia="arial" w:hAnsi="arial" w:cs="arial"/>
          <w:i/>
          <w:color w:val="000000"/>
          <w:sz w:val="20"/>
          <w:lang w:val="en-US" w:eastAsia="en-US" w:bidi="ar-SA"/>
        </w:rPr>
        <w:t>Pearson v. Savage</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2017 BCSC 1435</w:t>
        </w:r>
      </w:hyperlink>
      <w:r>
        <w:rPr>
          <w:rFonts w:ascii="arial" w:eastAsia="arial" w:hAnsi="arial" w:cs="arial"/>
          <w:color w:val="000000"/>
          <w:sz w:val="20"/>
          <w:lang w:val="en-US" w:eastAsia="en-US" w:bidi="ar-SA"/>
        </w:rPr>
        <w:t xml:space="preserve"> ($175,000); </w:t>
      </w:r>
      <w:r>
        <w:rPr>
          <w:rFonts w:ascii="arial" w:eastAsia="arial" w:hAnsi="arial" w:cs="arial"/>
          <w:i/>
          <w:color w:val="000000"/>
          <w:sz w:val="20"/>
          <w:lang w:val="en-US" w:eastAsia="en-US" w:bidi="ar-SA"/>
        </w:rPr>
        <w:t>McKenzie v. Lloyd</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2016 BCSC 1745</w:t>
        </w:r>
      </w:hyperlink>
      <w:r>
        <w:rPr>
          <w:rFonts w:ascii="arial" w:eastAsia="arial" w:hAnsi="arial" w:cs="arial"/>
          <w:color w:val="000000"/>
          <w:sz w:val="20"/>
          <w:lang w:val="en-US" w:eastAsia="en-US" w:bidi="ar-SA"/>
        </w:rPr>
        <w:t xml:space="preserve">, aff'd </w:t>
      </w:r>
      <w:hyperlink r:id="rId762" w:history="1">
        <w:r>
          <w:rPr>
            <w:rFonts w:ascii="arial" w:eastAsia="arial" w:hAnsi="arial" w:cs="arial"/>
            <w:i/>
            <w:color w:val="0077CC"/>
            <w:sz w:val="20"/>
            <w:u w:val="single"/>
            <w:shd w:val="clear" w:color="auto" w:fill="FFFFFF"/>
            <w:lang w:val="en-US" w:eastAsia="en-US" w:bidi="ar-SA"/>
          </w:rPr>
          <w:t>2018 BCCA 289</w:t>
        </w:r>
      </w:hyperlink>
      <w:r>
        <w:rPr>
          <w:rFonts w:ascii="arial" w:eastAsia="arial" w:hAnsi="arial" w:cs="arial"/>
          <w:color w:val="000000"/>
          <w:sz w:val="20"/>
          <w:lang w:val="en-US" w:eastAsia="en-US" w:bidi="ar-SA"/>
        </w:rPr>
        <w:t xml:space="preserve"> ($180,000, subject to a 10% deduction); </w:t>
      </w:r>
      <w:r>
        <w:rPr>
          <w:rFonts w:ascii="arial" w:eastAsia="arial" w:hAnsi="arial" w:cs="arial"/>
          <w:i/>
          <w:color w:val="000000"/>
          <w:sz w:val="20"/>
          <w:lang w:val="en-US" w:eastAsia="en-US" w:bidi="ar-SA"/>
        </w:rPr>
        <w:t>Sebaa v. Ricci</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2015 BCSC 1492</w:t>
        </w:r>
      </w:hyperlink>
      <w:r>
        <w:rPr>
          <w:rFonts w:ascii="arial" w:eastAsia="arial" w:hAnsi="arial" w:cs="arial"/>
          <w:color w:val="000000"/>
          <w:sz w:val="20"/>
          <w:lang w:val="en-US" w:eastAsia="en-US" w:bidi="ar-SA"/>
        </w:rPr>
        <w:t xml:space="preserve"> ($180,000);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2016 BCSC 2405</w:t>
        </w:r>
      </w:hyperlink>
      <w:r>
        <w:rPr>
          <w:rFonts w:ascii="arial" w:eastAsia="arial" w:hAnsi="arial" w:cs="arial"/>
          <w:color w:val="000000"/>
          <w:sz w:val="20"/>
          <w:lang w:val="en-US" w:eastAsia="en-US" w:bidi="ar-SA"/>
        </w:rPr>
        <w:t xml:space="preserve">, aff'd </w:t>
      </w:r>
      <w:hyperlink r:id="rId42"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xml:space="preserve"> ($175,000); </w:t>
      </w:r>
      <w:r>
        <w:rPr>
          <w:rFonts w:ascii="arial" w:eastAsia="arial" w:hAnsi="arial" w:cs="arial"/>
          <w:i/>
          <w:color w:val="000000"/>
          <w:sz w:val="20"/>
          <w:lang w:val="en-US" w:eastAsia="en-US" w:bidi="ar-SA"/>
        </w:rPr>
        <w:t>Kallstrom v. Yip</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2016 BCSC 829</w:t>
        </w:r>
      </w:hyperlink>
      <w:r>
        <w:rPr>
          <w:rFonts w:ascii="arial" w:eastAsia="arial" w:hAnsi="arial" w:cs="arial"/>
          <w:color w:val="000000"/>
          <w:sz w:val="20"/>
          <w:lang w:val="en-US" w:eastAsia="en-US" w:bidi="ar-SA"/>
        </w:rPr>
        <w:t xml:space="preserve"> ($180,000);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($180,000);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2011 BCSC 1236</w:t>
        </w:r>
      </w:hyperlink>
      <w:r>
        <w:rPr>
          <w:rFonts w:ascii="arial" w:eastAsia="arial" w:hAnsi="arial" w:cs="arial"/>
          <w:color w:val="000000"/>
          <w:sz w:val="20"/>
          <w:lang w:val="en-US" w:eastAsia="en-US" w:bidi="ar-SA"/>
        </w:rPr>
        <w:t xml:space="preserve">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defendants suggest that an appropriate range of non-pecuniary damages in the circumstances of this case is $120,000 to $150,000, relying on the following precedents: </w:t>
      </w:r>
      <w:r>
        <w:rPr>
          <w:rFonts w:ascii="arial" w:eastAsia="arial" w:hAnsi="arial" w:cs="arial"/>
          <w:i/>
          <w:color w:val="000000"/>
          <w:sz w:val="20"/>
          <w:lang w:val="en-US" w:eastAsia="en-US" w:bidi="ar-SA"/>
        </w:rPr>
        <w:t>Han v. Chahal</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2013 BCSC 1575</w:t>
        </w:r>
      </w:hyperlink>
      <w:r>
        <w:rPr>
          <w:rFonts w:ascii="arial" w:eastAsia="arial" w:hAnsi="arial" w:cs="arial"/>
          <w:color w:val="000000"/>
          <w:sz w:val="20"/>
          <w:lang w:val="en-US" w:eastAsia="en-US" w:bidi="ar-SA"/>
        </w:rPr>
        <w:t xml:space="preserve"> ($140,000); </w:t>
      </w:r>
      <w:r>
        <w:rPr>
          <w:rFonts w:ascii="arial" w:eastAsia="arial" w:hAnsi="arial" w:cs="arial"/>
          <w:i/>
          <w:color w:val="000000"/>
          <w:sz w:val="20"/>
          <w:lang w:val="en-US" w:eastAsia="en-US" w:bidi="ar-SA"/>
        </w:rPr>
        <w:t>Luis v. Marchiori</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2015 BCSC 1</w:t>
        </w:r>
      </w:hyperlink>
      <w:r>
        <w:rPr>
          <w:rFonts w:ascii="arial" w:eastAsia="arial" w:hAnsi="arial" w:cs="arial"/>
          <w:color w:val="000000"/>
          <w:sz w:val="20"/>
          <w:lang w:val="en-US" w:eastAsia="en-US" w:bidi="ar-SA"/>
        </w:rPr>
        <w:t xml:space="preserve"> ($120,000); </w:t>
      </w:r>
      <w:r>
        <w:rPr>
          <w:rFonts w:ascii="arial" w:eastAsia="arial" w:hAnsi="arial" w:cs="arial"/>
          <w:i/>
          <w:color w:val="000000"/>
          <w:sz w:val="20"/>
          <w:lang w:val="en-US" w:eastAsia="en-US" w:bidi="ar-SA"/>
        </w:rPr>
        <w:t>Carver v. Or</w:t>
      </w:r>
      <w:r>
        <w:rPr>
          <w:rFonts w:ascii="arial" w:eastAsia="arial" w:hAnsi="arial" w:cs="arial"/>
          <w:color w:val="000000"/>
          <w:sz w:val="20"/>
          <w:lang w:val="en-US" w:eastAsia="en-US" w:bidi="ar-SA"/>
        </w:rPr>
        <w:t xml:space="preserve">, </w:t>
      </w:r>
      <w:hyperlink r:id="rId769" w:history="1">
        <w:r>
          <w:rPr>
            <w:rFonts w:ascii="arial" w:eastAsia="arial" w:hAnsi="arial" w:cs="arial"/>
            <w:i/>
            <w:color w:val="0077CC"/>
            <w:sz w:val="20"/>
            <w:u w:val="single"/>
            <w:shd w:val="clear" w:color="auto" w:fill="FFFFFF"/>
            <w:lang w:val="en-US" w:eastAsia="en-US" w:bidi="ar-SA"/>
          </w:rPr>
          <w:t>2017 BCSC 1496</w:t>
        </w:r>
      </w:hyperlink>
      <w:r>
        <w:rPr>
          <w:rFonts w:ascii="arial" w:eastAsia="arial" w:hAnsi="arial" w:cs="arial"/>
          <w:color w:val="000000"/>
          <w:sz w:val="20"/>
          <w:lang w:val="en-US" w:eastAsia="en-US" w:bidi="ar-SA"/>
        </w:rPr>
        <w:t xml:space="preserve"> ($130,000, subject to a 10% deduction).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While the authorities cited by the parties are of assistance in establishing a range of damages, every case must of course be decided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By way of summary, I have found that the plaintiff has suffered the following personal and professional impacts from the Accident: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development of psychological disorders that include PTSD, generalized anxiety disorder and a major depressive disorder;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related cognitive difficulties;</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the plaintiff's past and future income earning capacity, including the permanent total disability she currently experiences;</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her quality of life in terms of her ability to engage in physical activity and social interactions;</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her relationship with her partner of 14 years;</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development of low self-esteem, lack of confidence, and low motivation; and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general inability to find joy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general, I find the precedents cited by the plaintiff to be most analogous to the circumstances of the present case, with the exception of </w:t>
      </w:r>
      <w:r>
        <w:rPr>
          <w:rFonts w:ascii="arial" w:eastAsia="arial" w:hAnsi="arial" w:cs="arial"/>
          <w:i/>
          <w:color w:val="000000"/>
          <w:sz w:val="20"/>
          <w:lang w:val="en-US" w:eastAsia="en-US" w:bidi="ar-SA"/>
        </w:rPr>
        <w:t>Felix v. Hearne</w:t>
      </w:r>
      <w:r>
        <w:rPr>
          <w:rFonts w:ascii="arial" w:eastAsia="arial" w:hAnsi="arial" w:cs="arial"/>
          <w:color w:val="000000"/>
          <w:sz w:val="20"/>
          <w:lang w:val="en-US" w:eastAsia="en-US" w:bidi="ar-SA"/>
        </w:rPr>
        <w:t xml:space="preserve"> which was a case involving more significant impairment and injury. In that case, the plaintiff was injured in a roll-over car accident that killed her boyfriend. The plaintiff's physical injuries included cartilage damage to her wrist that was not fixed by surgery and which prevented the plaintiff from continuing her employment as a court reporter. The plaintiff also suffered from a concussion, leading to tinnitus, shoulder and ankle injuries. This was in addition to the plaintiff's ongoing symptoms of PTSD and major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all the circumstances, I consider that $175,000 is an appropriate award of non-pecuniary damages to the plaintiff on the facts of the present case. From that, there will be a 20% deduction to account for the plaintiff's pre-existing back condition for a net award of $140,000.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III: Loss of past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An award of damages for loss of earning capacity, whether in the past or the future, compensates for a plaintiff's pecuniary loss. Compensation for past loss of earnings is based on what a plaintiff would have, not could have, earned but for the accident-related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burden of proof of actual past events is a balance of probabilities. However, an assessment of both past and future earning capacity involves consideration of hypothetical events. An award for past loss of earning capacity requires the court to assess how a plaintiff's life would have unfolded in the pre-trial period absent the injury. Such hypothetical events need not be proven on a balance of probabilities. They are given weight according to their relative likelihood, and will be taken into consideration as long as the hypothetical event is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Grewal v. Naumann</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2017 BCCA 158</w:t>
        </w:r>
      </w:hyperlink>
      <w:r>
        <w:rPr>
          <w:rFonts w:ascii="arial" w:eastAsia="arial" w:hAnsi="arial" w:cs="arial"/>
          <w:color w:val="000000"/>
          <w:sz w:val="20"/>
          <w:lang w:val="en-US" w:eastAsia="en-US" w:bidi="ar-SA"/>
        </w:rPr>
        <w:t xml:space="preserve"> at paras. 44, 48-49.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Pursuant to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 plaintiff is entitled to recover damages only for past net income loss. Income tax must be deducted from lost gross earnings.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seeks an award of $135,000, subject to deductions for income tax, to compensate for past loss of income earning capacity from the date of the Accident to the date of trial. The plaintiff says that she ought to be compensated for the difference between what she would have earned as a full-time employee at Big Brothers between March 20, 2014 and August 31, 2017 and what she actually earned. The plaintiff says that damages between September 1, 2017 and the date of trial should be based on what she would have earned as a first year teacher.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defendants' first position is that the plaintiff did not prove causation and therefore should not be awarded any damages for loss of past income capacity. I have already stated my reasons for rejecting this argument at paras. 103-113. The defendants, in the alternative, say that any award of past income loss should be based on the difference between what the plaintiff earned at Big Brothers between March 20, 2014 and the date of trial, and what she would have earned as a full-time employee of Big Brothers. The defendants also seek a deduction for what they allege is the plaintiff's failure to mitigate. I will deal with the mitigation issue as a separate point later in these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damages for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parties' respective approaches to the plaintiff's loss of past income capacity do not significantly differ. The main difference in approach is whether the plaintiff's income loss between September 1, 2017 and the time of trial should be assessed on the premise that the plaintiff would have secured employment as a teacher. A first-year teacher's annual salary is approximately $10,000 more than the plaintiff's annual salary at Big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plaintiff testified that it had always been her career goal to work as a teacher, and to eventually return to do a master's program in Education. The plaintiff says she took the job at Big Brothers because school districts were not hiring teachers when she graduated with a degree in Education in 2010. The plaintiff says that the school districts subsequently went on a hiring spree for the 2017/2018 school year following a Supreme Court of Canada ruling that restored class size and composition terms to the teachers' collective agreement. The plaintiff says that, but for the Accident, she would have applied for a teaching position in 2017 and that she likely would have been hired given her qualifications and the shortage of teachers.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defendants say, first, that the plaintiff's evidence as to the availability of teaching positions in British Columbia as of the 2017/2018 school year was "anecdotal, unsubstantiated and unattributed hearsay". I do not agree that the plaintiff's evidence can properly be described as in the nature of anecdoctal hearsay. The plaintiff has direct knowledge of the availability of teaching positions through her access to the "Make a Future" website that is the centralized source of available teaching positions in the Province. She also has direct knowledge from observation of colleagues who were able to move immediately into teaching positions following the Supreme Court of Canada ruling. The evidence supports the plaintiff's contention that there were significantly more teaching opportunities in British Columbia as of the 2017/18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defendants next argue that there is no evidence to establish a real and substantial possibility that the plaintiff would have pursued a teaching career, even if a job had been available. The defendants say it is more likely that the plaintiff would have continued in her career as a mentoring coordinator with Big Brothers. I do not accept this argument either. The plaintiff testified that she would have applied for a teaching position if the Accident had not intervened, and I have already stated my reasons for finding the plaintiff to be a credible witness. The plaintiff's evidence is, furthermore, consistent with logic and common sense. If a teaching position became available, it is unlikely that the plaintiff would have chosen to remain in a lower paid job with Big Brothers rather than pursue the profession she had trained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therefore find that the plaintiff's method of assessing the plaintiff's loss of past earning capacity, including the assumption that the plaintiff could have held a full-time teaching position as of September 2017, is fair and reasonable. The plaintiff is entitled to a gross award of $135,000. If the parties are unable to reach agreement on the amount that must be deducted for income tax, they are at liberty to seek further direction from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For the purpose of clarity, I again note there will be no deduction from the award of damages for loss of past earning capacity due to the plaintiff's pre-existing back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IV: Future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A claim for future loss of earning capacity requires the court to compare the likely future of the plaintiff's working life if the accident had not happened with the plaintiff's likely future working life after its occurrence: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The principles that govern the assessment of damages for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There are two possible approaches to loss of future earning capacity: the "earnings approach" and the "capital asset approach". Both approaches are correct and will be more or less appropriate depending on whether the loss in question can be quantified in a measurable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earnings approach involves a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capital asset approach involves considering factors such as i) whether the plaintiff has been rendered less capable overall of earning income from all types of employment; ii) whether the plaintiff is less marketable or attractive as a potential employee; iii) whether the plaintiff has lost the ability to take advantage of all job opportunities that might otherwise have been open; and iv) whether the plaintiff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Ultimately, assessment of damages must be based on what is reasonable in all the circumstances. Projections, calculations and formulas are useful only to the extent that they assist in determining what is fair and reasonable: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seeks damages for the plaintiff's loss of future earning capacity on the assumptions that the plaintiff would have begun a full-time teaching position in 2017, would have obtained a Master's degree in Education in 2023, and would have worked as a teacher until her retirement at age 65. The plaintiff has adduced evidence of the earnings that a teacher in the plaintiff's position would have made over time, including the value of non-salary benefits. The plaintiff's calculations also assume that she will be unable to work between now and retirement at age 65, other than on a limited, part-time basis. The plaintiff assumes that her annual earning capacity will average $20,000 or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Relying on these assumptions, the plaintiff calculates the present value of her expected future earnings as a teacher as $2,345,496 using actuarial multipliers (providing only for the contingency of premature death) and $1,801,422 using economic multipliers (providing for labour market contingencies as well as the contingency of premature death). The plaintiff argues that the present value of her future earnings absent the Accident is likely at least $1,900,000, and that her residual earning capacity is $300,000 or less. The plaintiff accordingly seeks an award for loss of future earning capacity in the amount of $1,600,000.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defendants' first position is that the plaintiff has not established that the Accident caused the plaintiff's chronic pain and related psychological disorders and therefore no award should be made for loss of future earning capacity. I have already, at paras. 103-113, provided my reasons for rejecting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Alternatively, the defendants argue that the evidence does not support the assumption that the plaintiff would have worked as a teacher but for the Accident, or that her disability is total and permanent. The defendants say that a fair and reasonable award for loss of future earning capacity would compensate the plaintiff for the loss of two to five years of employment with Big Brothers. The defendants say that the present value of this loss is between $60,000 and $195,000.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Finally, the defendants say that an award should be subject to further deductions based on generalized negative contingencies, and also the defence of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damages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For the reasons already stated, at paras. 130-135, I accept the plaintiff's assumption that damages for loss of future earning capacity should be based on her potential earnings as a teacher rather than a mentoring coordinator at Big Brothers. However, I do not accept a key assumption underlying the plaintiff's calculations that the plaintiff has a residual earning capacity of only $300,000 or less over the remainder of her working life. In my view, the evidence falls short of establishing a permanent, near-total impairment of the plaintiff's earning capacity for the next 30 years of her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prognosis offered by the plaintiff's mental health experts is undeniably guarded. I accept that the plaintiff's slow progress to recovery justifies some degree of pessimism. I accept the opinions of Dr. James and Dr. Anderson that, given the persistent nature of the plaintiff's depressive symptoms, she is at risk of relapse and may suffer employment impacts on an indefinite basis. However, this does not lead to the conclusion that the plaintiff will never be able to work as a teacher or in an equivalent employment capacity. The plaintiff's experts all assumed a continuing level of physical impairment that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strongest support in the evidence for the plaintiff's approach to loss of earning capacity is the report of Dr. Pullyblank, and his conclusion that "</w:t>
      </w:r>
      <w:r>
        <w:rPr>
          <w:rFonts w:ascii="arial" w:eastAsia="arial" w:hAnsi="arial" w:cs="arial"/>
          <w:i/>
          <w:color w:val="000000"/>
          <w:sz w:val="20"/>
          <w:lang w:val="en-US" w:eastAsia="en-US" w:bidi="ar-SA"/>
        </w:rPr>
        <w:t>there is no indication that Ms. Lo will sustainably improve to the point she can work as a Teacher</w:t>
      </w:r>
      <w:r>
        <w:rPr>
          <w:rFonts w:ascii="arial" w:eastAsia="arial" w:hAnsi="arial" w:cs="arial"/>
          <w:color w:val="000000"/>
          <w:sz w:val="20"/>
          <w:lang w:val="en-US" w:eastAsia="en-US" w:bidi="ar-SA"/>
        </w:rPr>
        <w:t>". I have already expressed my concerns about the tenuous foundation for Dr. Pullyblank's opinion in this respect. He has not performed a functional capacity assessment of the plaintiff, he does not reference the occupational requirements for various teaching roles, and he does not consider accommodations that might be available to the plaintiff in such a role. Dr. Pullyblank's opinion is premised, at least in part, on the assumption that the plaintiff will permanently suffer from chronic pain, and related cognitive impairments. However, he acknowledges that he does not have the expertise to opine on the plaintiff's physical symptoms 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Given the limits of Dr. Pullyblank's opinion in relation to the plaintiff's future employment capacity, and the lack of foundation for his conclusion that she will be unable to ever work as a teacher, I place no weight on this portion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do accept that the evidence establishes a real and substantial possibility that the plaintiff will suffer an indefinite impact on her earning capacity as a result of the Accident. However, in light of the evidence as a whole, I do not consider that the approach proposed by the plaintiff leads to a reasonable and fair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my view, it is reasonable to expect that the plaintiff will continue to be off work in the short-term as she follows through on the treatment recommendations of the various experts, including engaging the services of a physiotherapist and kinesiologist, continuing psychological counselling, and participating in a multidisciplinary pain clinic. She should be compensated for her loss of earnings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There may also be longer-term residual impacts to the plaintiff's earning capacity as a result of her delayed entry to the teaching profession, or whatever alternative profession she chooses to pursue. For example, the plaintiff may be delayed in accruing seniority rights due to her delayed entry into the workforce. There also is a real possibility that the plaintiff will continue to require accommodation in the workplace on an indefinite basis which may render her less attractive overall as an employee.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instructs that such impacts, even if difficult to quantify, should be accounted for in the damage assessment process. However, they should not be accounted for through an award that assumes a near-total loss of income over 30 years. The plaintiff's approach to assessing loss of future earning capacity - assuming a lifetime income loss with minimal deduction for residual capacity - overstates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Taking all relevant factors and contingencies into account, and bearing in mind the uncertainties that make prediction difficult in this case, I consider that $300,000 is a fair and reasonable estimate of the plaintiff's loss of future earning capacity. This award is sufficient to compensate the plaintiff for the present value of the loss of four years of employment income as teacher (approximately $225,000), in addition to providing fair compensation for the potential longer-term impacts on her income earning capacity that I have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Deducting 20% to account for the plaintiff's pre-existing condition, this results in a net award for loss of future earning capacity of $240,000.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V: The defence of failure to mitigate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A plaintiff in a personal injury action has a duty to take reasonable steps to limit their loss. The defence has the burden of proof on the issue of mitigation. This involves proving two elements: first that the plaintiff acted unreasonably in not taking the steps that the defendants say ought to have been taken, and second that the plaintiff's loss would in fact have been eliminated or reduced had the step been taken: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 failure to attend counselling or pursue an active rehabilitation or exercise program may constitute a failure to mitigate: </w:t>
      </w:r>
      <w:r>
        <w:rPr>
          <w:rFonts w:ascii="arial" w:eastAsia="arial" w:hAnsi="arial" w:cs="arial"/>
          <w:i/>
          <w:color w:val="000000"/>
          <w:sz w:val="20"/>
          <w:lang w:val="en-US" w:eastAsia="en-US" w:bidi="ar-SA"/>
        </w:rPr>
        <w:t>Hsu v. Williams</w:t>
      </w:r>
      <w:r>
        <w:rPr>
          <w:rFonts w:ascii="arial" w:eastAsia="arial" w:hAnsi="arial" w:cs="arial"/>
          <w:color w:val="000000"/>
          <w:sz w:val="20"/>
          <w:lang w:val="en-US" w:eastAsia="en-US" w:bidi="ar-SA"/>
        </w:rPr>
        <w:t xml:space="preserve">, </w:t>
      </w:r>
      <w:hyperlink r:id="rId771" w:history="1">
        <w:r>
          <w:rPr>
            <w:rFonts w:ascii="arial" w:eastAsia="arial" w:hAnsi="arial" w:cs="arial"/>
            <w:i/>
            <w:color w:val="0077CC"/>
            <w:sz w:val="20"/>
            <w:u w:val="single"/>
            <w:shd w:val="clear" w:color="auto" w:fill="FFFFFF"/>
            <w:lang w:val="en-US" w:eastAsia="en-US" w:bidi="ar-SA"/>
          </w:rPr>
          <w:t>2011 BCSC 1412</w:t>
        </w:r>
      </w:hyperlink>
      <w:r>
        <w:rPr>
          <w:rFonts w:ascii="arial" w:eastAsia="arial" w:hAnsi="arial" w:cs="arial"/>
          <w:color w:val="000000"/>
          <w:sz w:val="20"/>
          <w:lang w:val="en-US" w:eastAsia="en-US" w:bidi="ar-SA"/>
        </w:rPr>
        <w:t xml:space="preserve"> at paras. 42-47; </w:t>
      </w:r>
      <w:r>
        <w:rPr>
          <w:rFonts w:ascii="arial" w:eastAsia="arial" w:hAnsi="arial" w:cs="arial"/>
          <w:i/>
          <w:color w:val="000000"/>
          <w:sz w:val="20"/>
          <w:lang w:val="en-US" w:eastAsia="en-US" w:bidi="ar-SA"/>
        </w:rPr>
        <w:t>Oberholtzer v. Tocher</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2018 BCSC 1089</w:t>
        </w:r>
      </w:hyperlink>
      <w:r>
        <w:rPr>
          <w:rFonts w:ascii="arial" w:eastAsia="arial" w:hAnsi="arial" w:cs="arial"/>
          <w:color w:val="000000"/>
          <w:sz w:val="20"/>
          <w:lang w:val="en-US" w:eastAsia="en-US" w:bidi="ar-SA"/>
        </w:rPr>
        <w:t xml:space="preserve"> at paras. 78-95.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considering the defence of mitigation, courts are slow to determine that a plaintiff has acted unreasonably in making good-faith decisions about what treatment and employment steps they will take to address an injury. As stated in </w:t>
      </w:r>
      <w:r>
        <w:rPr>
          <w:rFonts w:ascii="arial" w:eastAsia="arial" w:hAnsi="arial" w:cs="arial"/>
          <w:i/>
          <w:color w:val="000000"/>
          <w:sz w:val="20"/>
          <w:lang w:val="en-US" w:eastAsia="en-US" w:bidi="ar-SA"/>
        </w:rPr>
        <w:t>Paniccia Estate v. Toal</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2012 ABCA 397</w:t>
        </w:r>
      </w:hyperlink>
      <w:r>
        <w:rPr>
          <w:rFonts w:ascii="arial" w:eastAsia="arial" w:hAnsi="arial" w:cs="arial"/>
          <w:color w:val="000000"/>
          <w:sz w:val="20"/>
          <w:lang w:val="en-US" w:eastAsia="en-US" w:bidi="ar-SA"/>
        </w:rPr>
        <w:t xml:space="preserve"> at para. 86, as cited in </w:t>
      </w:r>
      <w:r>
        <w:rPr>
          <w:rFonts w:ascii="arial" w:eastAsia="arial" w:hAnsi="arial" w:cs="arial"/>
          <w:i/>
          <w:color w:val="000000"/>
          <w:sz w:val="20"/>
          <w:lang w:val="en-US" w:eastAsia="en-US" w:bidi="ar-SA"/>
        </w:rPr>
        <w:t>Gallina v. Honda Canada Finance Inc.</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2014 BCSC 974</w:t>
        </w:r>
      </w:hyperlink>
      <w:r>
        <w:rPr>
          <w:rFonts w:ascii="arial" w:eastAsia="arial" w:hAnsi="arial" w:cs="arial"/>
          <w:color w:val="000000"/>
          <w:sz w:val="20"/>
          <w:lang w:val="en-US" w:eastAsia="en-US" w:bidi="ar-SA"/>
        </w:rPr>
        <w:t xml:space="preserve"> at para.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only lightly reviews the decision of a person injured to try to mitigate his loss. Courts are extremely slow to criticize good-faith decisions by victims of torts about both whether to take steps in mitigation, or which steps, or how much expense or risk to incur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Courts will also consider whether a plaintiff's capacity to make an objectively reasonable choice with respect to treatment recommendations has been substantially inhibited by their accident-induced injuries: </w:t>
      </w:r>
      <w:r>
        <w:rPr>
          <w:rFonts w:ascii="arial" w:eastAsia="arial" w:hAnsi="arial" w:cs="arial"/>
          <w:i/>
          <w:color w:val="000000"/>
          <w:sz w:val="20"/>
          <w:lang w:val="en-US" w:eastAsia="en-US" w:bidi="ar-SA"/>
        </w:rPr>
        <w:t>Cassells v. Ladolcetta</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2012 BCCA 27</w:t>
        </w:r>
      </w:hyperlink>
      <w:r>
        <w:rPr>
          <w:rFonts w:ascii="arial" w:eastAsia="arial" w:hAnsi="arial" w:cs="arial"/>
          <w:color w:val="000000"/>
          <w:sz w:val="20"/>
          <w:lang w:val="en-US" w:eastAsia="en-US" w:bidi="ar-SA"/>
        </w:rPr>
        <w:t xml:space="preserve"> at para. 26. Where the plaintiff's depression or a lack of motivation or organizational skills, which they suffer as a result of the accident, impairs their ability to follow treatment recommendations, the courts have rejected the mitigation defence: </w:t>
      </w:r>
      <w:r>
        <w:rPr>
          <w:rFonts w:ascii="arial" w:eastAsia="arial" w:hAnsi="arial" w:cs="arial"/>
          <w:i/>
          <w:color w:val="000000"/>
          <w:sz w:val="20"/>
          <w:lang w:val="en-US" w:eastAsia="en-US" w:bidi="ar-SA"/>
        </w:rPr>
        <w:t>Pearson v. Savage</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2017 BCSC 1435</w:t>
        </w:r>
      </w:hyperlink>
      <w:r>
        <w:rPr>
          <w:rFonts w:ascii="arial" w:eastAsia="arial" w:hAnsi="arial" w:cs="arial"/>
          <w:color w:val="000000"/>
          <w:sz w:val="20"/>
          <w:lang w:val="en-US" w:eastAsia="en-US" w:bidi="ar-SA"/>
        </w:rPr>
        <w:t xml:space="preserve"> at paras. 154-155 and 161-162; </w:t>
      </w:r>
      <w:r>
        <w:rPr>
          <w:rFonts w:ascii="arial" w:eastAsia="arial" w:hAnsi="arial" w:cs="arial"/>
          <w:i/>
          <w:color w:val="000000"/>
          <w:sz w:val="20"/>
          <w:lang w:val="en-US" w:eastAsia="en-US" w:bidi="ar-SA"/>
        </w:rPr>
        <w:t>Howell v. Machi</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2017 BCSC 1806</w:t>
        </w:r>
      </w:hyperlink>
      <w:r>
        <w:rPr>
          <w:rFonts w:ascii="arial" w:eastAsia="arial" w:hAnsi="arial" w:cs="arial"/>
          <w:color w:val="000000"/>
          <w:sz w:val="20"/>
          <w:lang w:val="en-US" w:eastAsia="en-US" w:bidi="ar-SA"/>
        </w:rPr>
        <w:t xml:space="preserve"> at paras. 504-505.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defendants argue that the plaintiff failed to mitigate her loss by following the treatment advice of experts. Specifically, the defendants say that the plaintiff ought to have engaged in the exercise program recommended by the plaintiff's family doctor and others, and ought to have engaged in cognitive behaviour therapy. Due to the plaintiff's failure to mitigate by engaging in such treatment, the defendants say that her damages should be assessed as if her injuries had fully resolved by 2015. Alternatively, the defendants seek a 20% reduction in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 argues that she did pursue psychotherapy treatment with Dr. James consistently, and also made efforts to attend physiotherapy. The plaintiff says that her failure to more consistently follow the recommendation for structured exercise is explained by her depression and related lack of motivation. The plaintiff denies that she acted unreasonably and says, in any event, that the defendants have not proven that any treatment would have been successful.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defence of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find that the plaintiff did not fail in her duty to mitigate her losses in the pre-trial period. The plaintiff did consistently attend psychotherapy sessions with Dr. James starting in the spring of 2014. It is not clear to me from the evidence whether these sessions involved a form of cognitive behavioural therapy specifically, but that is of no moment. The plaintiff sought out, and engaged in, treatment for her psychological injuries. In doing so, she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In contrast, the plaintiff has consistently failed to engage in the exercise program that all experts, including the plaintiff's family doctor, have recommended as a starting point to her recovery. As I have noted, a key purpose for Dr. Lai's support of the plaintiff going off work in April 2017 was to permit the plaintiff to focus on such a program. Instead, the plaintiff appears, if anything, to have lessened her activity level to the point that she now spends 20 hours per day in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It is clear from the evidence that the plaintiff has low motivation to engage in an exercise program due to her depression, fatigue and ongoing pain. She did attempt to attend physiotherapy and also to increase her walking. It is unfortunate that the plaintiff has been unable to establish a more consistent exercise regime, but I accept that this failure relates to her current physical and psychological limitations rather than any conscious and deliberate unwillingness to follow treatment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Given the plaintiff's medical and psychological condition in the pre-trial period, I do not consider that her conduct in failing to implement an exercise regime is unreasonable to the point that it constitutes a failure to mitigate. I infer from the future care costs claimed in this action that the plaintiff anticipates that her recent improvement in mood and condition may enable her to engage in such a program. However, I cannot conclude that her past failure to do so is a breach of the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Accordingly, there will be no deduction from any head of damages to reflect the defence of mitigation.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VI: Future care costs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A plaintiff is entitled to compensation for the cost of future care based on what is reasonably necessary to restore them to the pre-accident position to the extent that is possible. The future care award is based on what is reasonably necessary on the medical evidence to preserve and promote the plaintiff's mental and physical health. There must be a medical justification for claims for cost of future care and the claims must be reasonable: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at paras. 210-211.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The test for determining the appropriate award under the heading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Future care costs must be justified both because they are medically necessary and also that they are likely to be incurred by the plaintiff. The award of damages predicts what will happen in the future. An assessment of damages for cost of future care is not a precise accounting exercise: </w:t>
      </w:r>
      <w:r>
        <w:rPr>
          <w:rFonts w:ascii="arial" w:eastAsia="arial" w:hAnsi="arial" w:cs="arial"/>
          <w:i/>
          <w:color w:val="000000"/>
          <w:sz w:val="20"/>
          <w:lang w:val="en-US" w:eastAsia="en-US" w:bidi="ar-SA"/>
        </w:rPr>
        <w:t>Hardychuk</w:t>
      </w:r>
      <w:r>
        <w:rPr>
          <w:rFonts w:ascii="arial" w:eastAsia="arial" w:hAnsi="arial" w:cs="arial"/>
          <w:color w:val="000000"/>
          <w:sz w:val="20"/>
          <w:lang w:val="en-US" w:eastAsia="en-US" w:bidi="ar-SA"/>
        </w:rPr>
        <w:t xml:space="preserve"> at paras. 212-214.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 on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Based on the recommendations of the plaintiff's experts, the plaintiff seeks an award of damages to cover the cost of:</w:t>
      </w:r>
      <w:r>
        <w:rPr>
          <w:rFonts w:ascii="arial" w:eastAsia="arial" w:hAnsi="arial" w:cs="arial"/>
          <w:sz w:val="20"/>
          <w:lang w:val="en-US" w:eastAsia="en-US" w:bidi="ar-SA"/>
        </w:rPr>
        <w:cr/>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supervised exercise program for a period of one year involving a physiotherapist and kinesiologist ($1,947);</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over a period of five years ($10,290);</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couples counselling for the plaintiff and Mr. Peterson for period of one year ($2,376);</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enrollment in an inter-disciplinary pain clinic ($9,900);</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prescription medication at an annual cost of $2,880 until the plaintiff's retirement ($89,400).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All of the estimates provided by the plaintiff are the net present value of these costs. The total award for future care costs sought by the plaintiff is $113,913.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It is unnecessary for me to review the parties competing positions as I did not understand the defendants to take issue with the reasonableness of the costs claimed by the plaintiff, assuming the defendants' argument on causation was not accepted. All of the costs claimed by the plaintiff are supported by the recommendation of one or more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therefore assess the plaintiff's damages for future care costs at $113,913, less the 20% deduction to account for the plaintiff's pre-existing condition. The total award is therefore $91,130.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 AND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summary, I award damages to the plaintiff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loss:</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 (gross):</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 costs:</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$91,130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$15,300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$621,430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As noted, the parties are free to request a further hearing before me if they cannot agree on the appropriate deduction for income tax in relation to the award for loss of past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Absent any circumstances of which I am unaware, the plaintiff is entitled to her costs of the action from the defendants at Scale B. If the parties wish to make further submissions on costs, they may arrange a further hearing before me for that purpose through Supreme Court Scheduling within 14 days of the date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HORSMAN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1" style="position:absolute;z-index:2518016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1" w:history="1">
        <w:r>
          <w:rPr>
            <w:rFonts w:ascii="arial" w:eastAsia="arial" w:hAnsi="arial" w:cs="arial"/>
            <w:b/>
            <w:bCs/>
            <w:i/>
            <w:color w:val="0077CC"/>
            <w:kern w:val="32"/>
            <w:sz w:val="28"/>
            <w:szCs w:val="32"/>
            <w:u w:val="single"/>
            <w:shd w:val="clear" w:color="auto" w:fill="FFFFFF"/>
            <w:lang w:val="en-US" w:eastAsia="en-US" w:bidi="ar-SA"/>
          </w:rPr>
          <w:t>Makasoff v. CIBC World Markets Inc. (c.o.b. CIBC Wood Gundy), [2017] B.C.J. No. 2357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18553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2357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2128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Philip M. Makasoff and Sandra L. Makasoff, Plaintiffs, and CIBC World Markets Inc. doing business as CIBC Wood Gundy, Geraldine D. Mannings and Robert Trickey,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jc w:val="both"/>
        <w:rPr>
          <w:rFonts w:ascii="arial" w:eastAsia="arial" w:hAnsi="arial" w:cs="arial"/>
          <w:sz w:val="20"/>
          <w:lang w:val="en-US" w:eastAsia="en-US" w:bidi="ar-SA"/>
        </w:rPr>
      </w:pPr>
      <w:bookmarkStart w:id="139" w:name="Counsel_40"/>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2"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T. Pearkes.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Geraldine D. Mannings: S. Gudmundseth, Q.C., L. Kotler.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CIBC World Markets Inc. doing business as CIBC Wood Gundy and Robert Trickey: J. Heelan, M. LaFleche.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0" w:name="Judgment_40"/>
      <w:bookmarkEnd w:id="140"/>
      <w:r>
        <w:pict>
          <v:line id="_x0000_s1163" style="position:absolute;z-index:2517565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1" w:name="T.M. McEWAN J."/>
            <w:bookmarkEnd w:id="141"/>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Geraldine Mannings and the defendants CIBC Wood Gundy and Robert Trickey apply to have the jury notice in this matter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basis on which the defendant Geraldine Mannings applies is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trial cannot fairly be determined by a jury because, in the language of Rule 12- 6(5)(a):</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require prolonged examination of documents and accounts that cannot be made conveniently with a 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issues are of an intricate or complex character,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extra time and cost involved in requiring that the trial be heard by the court with a jury would be disproportionate to the amount involved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Notice of Civil Claim runs some 19 pages. It includes the following elements: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alleged contract between the Plaintiffs and Wood Gundy that - beyond the written account agreement (para. 34) - includes a number of implied terms (paras. 12(a)- (h));</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Allegedly concurrent duties of care in tort owed by each Defendant (para. 13);</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breaches of contract and duty of care in respect of trading activity between 2001 and 2013 across 9 investment accounts, of which each trade was alleged to be "solicited" (a term of art in the investment adviser industry) by Mrs. Mannings (paras. 12, 14, 16, 18-29);</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"Know your Client" forms alleged to be inaccurate with respect to the Plaintiffs' investment knowledge, investment objectives, and risk tolerances, each term being terms of art in the investment industry (paras. 17-18, 22-25, 28-30);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that the Plaintiffs did not have the opportunity to review and did not understand multiple documents that they voluntarily signed (para. 33);</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unspecified acts of discretionary trading (paras. 37-38);</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alleged fiduciary relationship between the Plaintiffs and each Defendant (para. 40);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negligent misrepresentations made by Mrs. Mannings (paras. 46-50);</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breaches of the standard of care, including largely unspecified alleged breaches of:</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"High standards of ethics and conduct in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transaction of business with clients." (para. 51)</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"regulations by securities commissions"; (para. 51)</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"regulations by.self-regulatory organizations" (para. 51);</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"CIBC Wood Gundy's Rules and Procedures" (paras. 54 and 57);</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"Standards of the investment industry" (para. 54);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alleged elements of the standard of care listed at paragraph 56.</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Reliance on the provisions of the </w:t>
      </w:r>
      <w:r>
        <w:rPr>
          <w:rFonts w:ascii="arial" w:eastAsia="arial" w:hAnsi="arial" w:cs="arial"/>
          <w:i/>
          <w:color w:val="000000"/>
          <w:sz w:val="20"/>
          <w:lang w:val="en-US" w:eastAsia="en-US" w:bidi="ar-SA"/>
        </w:rPr>
        <w:t>Securities Act of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 Securities Rules of British Columbia and the Rules enacted by the Investment Industry Regulatory Organization of Canada (Part 3, para. 5); and,</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failures by the Defendants Tricky and CIBC Wood Gundy to exercise the appropriate standards of supervision and oversight reasonably expected of a major investment advisory firm and its adviser,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claims are distinct but overlapping. They include claims for general damages, special damages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These claims are all denied and defended on the following basis:</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breaches of any applicable duties;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fiduciary duty;</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Ratification by the Plaintiffs of all of the impugned transactions;</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and inequitable shift of market risk from the Plaintiffs, who are the investors and thereby properly bear the risk of their investments, to the Defendants;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Expiry of the applicable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deny any loss, particularly in relation to gains made in the investment portfolio over the years. They also plead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Liability assuming it is proved will need to be apportioned between each of the five parties to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issues set out in the pleadings appear to be intricate and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number of documents exceeds 3,000. There may be extensive reference to them on the issues of "suitability". There will have to be distinctions made between what is suitable and what is not and whether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issue of damages the parties may have to address issues between the experts, which raise a number of distinct legal issues which may not be settled until the trial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Plaintiffs are entitled to choose the mode of trial but it must be clear that the trial will be fair to all parties. </w:t>
      </w:r>
      <w:r>
        <w:rPr>
          <w:rFonts w:ascii="arial" w:eastAsia="arial" w:hAnsi="arial" w:cs="arial"/>
          <w:i/>
          <w:color w:val="000000"/>
          <w:sz w:val="20"/>
          <w:lang w:val="en-US" w:eastAsia="en-US" w:bidi="ar-SA"/>
        </w:rPr>
        <w:t>Lomax v. Weins</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2003 BCSC 396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This case will probably require a prolonged examination of documents. It is not enough for a jury to be able to understand the evidence, which is difficult on its own, but the jury must be able to retain its understanding and then during a time constrained deliberation period analyze the evidence and decide the difficult questions in this case. The words of McEachern, C.J.S.C., in </w:t>
      </w:r>
      <w:r>
        <w:rPr>
          <w:rFonts w:ascii="arial" w:eastAsia="arial" w:hAnsi="arial" w:cs="arial"/>
          <w:i/>
          <w:color w:val="000000"/>
          <w:sz w:val="20"/>
          <w:lang w:val="en-US" w:eastAsia="en-US" w:bidi="ar-SA"/>
        </w:rPr>
        <w:t>Wipfli (Guardian ad litem of) v. Britten</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[1981] B.C.J. No. 1706</w:t>
        </w:r>
      </w:hyperlink>
      <w:r>
        <w:rPr>
          <w:rFonts w:ascii="arial" w:eastAsia="arial" w:hAnsi="arial" w:cs="arial"/>
          <w:color w:val="000000"/>
          <w:sz w:val="20"/>
          <w:lang w:val="en-US" w:eastAsia="en-US" w:bidi="ar-SA"/>
        </w:rPr>
        <w:t xml:space="preserve"> are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case cries out for unhurried and thoughtful consideration. There must be a weighing of alternatives, and an opportunity to reflect upon these alternatives. With deference, I also refer to what I said in Henry v. Knickerbocker, unreported, May 8, 1981 (Victoria Registry):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Judge deciding this case without a jury would, after hearing the evidence and reviewing his notes or a transcript, assess and consider all the evidence including the many medical reports and the submissions of counsel. He would probably draft and re-draft a judgment several times, and he would make countless calculations to test and verify the reasonableness of his conclusions. Like any conscientious jury, he would agonize over his conclusions, but he would do so at a leisurely pace and he would not be under pressure of time or the personal comfort of himself or others in making the kind of calculations which should be made to test the reasonableness of his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Wipfli (Guardian ad litem of) v. Britten, </w:t>
      </w:r>
      <w:hyperlink r:id="rId783" w:history="1">
        <w:r>
          <w:rPr>
            <w:rFonts w:ascii="arial" w:eastAsia="arial" w:hAnsi="arial" w:cs="arial"/>
            <w:i/>
            <w:color w:val="0077CC"/>
            <w:sz w:val="20"/>
            <w:u w:val="single"/>
            <w:shd w:val="clear" w:color="auto" w:fill="FFFFFF"/>
            <w:lang w:val="en-US" w:eastAsia="en-US" w:bidi="ar-SA"/>
          </w:rPr>
          <w:t>[1981] B.C.J. No. 1706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complexity of the case may make charging the jury an all but impossible task, including because of the claim for punitive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In a case like this it can be difficult enough for a judge sitting alone to properly instruct himself or herself as to the law applicable to the decision to be made. A judge sitting alone is able first to determine the real and necessary issues of fact and law applicable to the case. However, a judge sitting with a jury must charge the jury on one occasion on all of the law that may be applicable, depending upon what view of the numerous issues the jury may take. In this case, there is such a multiplicity of issues that the task of a judge in charging the jury would be all but impossible. In turn, the task of the jury would be overwhelming. Moreover, since the jury gives no reasons for its decision, no matter the result there is likely to be a difficult appeal.</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Dopfv. Royal Bank of Canada</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1998 CanLII 6494</w:t>
        </w:r>
      </w:hyperlink>
      <w:r>
        <w:rPr>
          <w:rFonts w:ascii="arial" w:eastAsia="arial" w:hAnsi="arial" w:cs="arial"/>
          <w:color w:val="000000"/>
          <w:sz w:val="20"/>
          <w:lang w:val="en-US" w:eastAsia="en-US" w:bidi="ar-SA"/>
        </w:rPr>
        <w:t xml:space="preserve"> (BC CA); </w:t>
      </w:r>
      <w:r>
        <w:rPr>
          <w:rFonts w:ascii="arial" w:eastAsia="arial" w:hAnsi="arial" w:cs="arial"/>
          <w:i/>
          <w:color w:val="000000"/>
          <w:sz w:val="20"/>
          <w:lang w:val="en-US" w:eastAsia="en-US" w:bidi="ar-SA"/>
        </w:rPr>
        <w:t>Skretting Canada Inc. v. Westaqua Commodity Group Ltd. et al</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2010 BCSC 1614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CIBC defendants adopt the submission of the other defendant, Ms. Mannings. In addition they suggest that the case falls within Rule 12-6(2) which requires that a matter be heard without a jury. Rule 12-6(2)(e) reads as follows: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trial must be heard by the court without a jury if the trial relates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execution of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paragraph 44 the plaintiffs seek exemplary damages arising from the alleged breach of a defendant's fiduciary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plaintiffs submit that it is entitled to a jury trial. In </w:t>
      </w:r>
      <w:r>
        <w:rPr>
          <w:rFonts w:ascii="arial" w:eastAsia="arial" w:hAnsi="arial" w:cs="arial"/>
          <w:i/>
          <w:color w:val="000000"/>
          <w:sz w:val="20"/>
          <w:lang w:val="en-US" w:eastAsia="en-US" w:bidi="ar-SA"/>
        </w:rPr>
        <w:t>Cliff v. Dahl</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2012 BCSC 276</w:t>
        </w:r>
      </w:hyperlink>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a presumptive right to a trial by jury and Mr. Cliff should not be deprived of that right unless there are cogent reasons to do so. The onus rests with the applicant to clearly satisfy this heavy burden. As Arnold-Bailey J. concluded in </w:t>
      </w:r>
      <w:r>
        <w:rPr>
          <w:rFonts w:ascii="arial" w:eastAsia="arial" w:hAnsi="arial" w:cs="arial"/>
          <w:i/>
          <w:color w:val="000000"/>
          <w:sz w:val="20"/>
          <w:lang w:val="en-US" w:eastAsia="en-US" w:bidi="ar-SA"/>
        </w:rPr>
        <w:t>Gulamani</w:t>
      </w:r>
      <w:r>
        <w:rPr>
          <w:rFonts w:ascii="arial" w:eastAsia="arial" w:hAnsi="arial" w:cs="arial"/>
          <w:color w:val="000000"/>
          <w:sz w:val="20"/>
          <w:lang w:val="en-US" w:eastAsia="en-US" w:bidi="ar-SA"/>
        </w:rPr>
        <w:t xml:space="preserve"> at para. 43: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point to be drawn from </w:t>
      </w:r>
      <w:r>
        <w:rPr>
          <w:rFonts w:ascii="arial" w:eastAsia="arial" w:hAnsi="arial" w:cs="arial"/>
          <w:i/>
          <w:color w:val="000000"/>
          <w:sz w:val="20"/>
          <w:lang w:val="en-US" w:eastAsia="en-US" w:bidi="ar-SA"/>
        </w:rPr>
        <w:t>Reischer</w:t>
      </w:r>
      <w:r>
        <w:rPr>
          <w:rFonts w:ascii="arial" w:eastAsia="arial" w:hAnsi="arial" w:cs="arial"/>
          <w:color w:val="000000"/>
          <w:sz w:val="20"/>
          <w:lang w:val="en-US" w:eastAsia="en-US" w:bidi="ar-SA"/>
        </w:rPr>
        <w:t xml:space="preserve"> is clear: juries in this province are held to be informed and intelligent and capable of assessing expert evidence where it is properly presented. In other words, the threshold for determining whether a prolonged examination of documents or a scientific investigation is necessary and whether it can be conveniently done by a jury (Rule 39(27) (a)(i)), or whether the issues are of a complex or intricate nature (Rule 39(27)(a)(ii)), is relatively high even in the context of a long trial with many difficult legal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mere existence in the pleadings of multiple claims and regulatory systems or that expert evidence will be tendered on multiple issues does not satisfy the requirement for the judicial excuse of the discretion to strike a jury notice. The facts must be found that the case is intricate and complex so as to make it inappropriate for a jury. Examples of complex pleadings, legal issues and assessments of damages where jury notices were not struck include </w:t>
      </w:r>
      <w:r>
        <w:rPr>
          <w:rFonts w:ascii="arial" w:eastAsia="arial" w:hAnsi="arial" w:cs="arial"/>
          <w:i/>
          <w:color w:val="000000"/>
          <w:sz w:val="20"/>
          <w:lang w:val="en-US" w:eastAsia="en-US" w:bidi="ar-SA"/>
        </w:rPr>
        <w:t>Renaerts v. Korn</w:t>
      </w:r>
      <w:r>
        <w:rPr>
          <w:rFonts w:ascii="arial" w:eastAsia="arial" w:hAnsi="arial" w:cs="arial"/>
          <w:color w:val="000000"/>
          <w:sz w:val="20"/>
          <w:lang w:val="en-US" w:eastAsia="en-US" w:bidi="ar-SA"/>
        </w:rPr>
        <w:t xml:space="preserve"> CanLii 6437, leave to appeal dismissed </w:t>
      </w:r>
      <w:hyperlink r:id="rId787" w:history="1">
        <w:r>
          <w:rPr>
            <w:rFonts w:ascii="arial" w:eastAsia="arial" w:hAnsi="arial" w:cs="arial"/>
            <w:i/>
            <w:color w:val="0077CC"/>
            <w:sz w:val="20"/>
            <w:u w:val="single"/>
            <w:shd w:val="clear" w:color="auto" w:fill="FFFFFF"/>
            <w:lang w:val="en-US" w:eastAsia="en-US" w:bidi="ar-SA"/>
          </w:rPr>
          <w:t>1998 CanLii 6644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Andersen v. Porter</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2000 BCSC 1000</w:t>
        </w:r>
      </w:hyperlink>
      <w:r>
        <w:rPr>
          <w:rFonts w:ascii="arial" w:eastAsia="arial" w:hAnsi="arial" w:cs="arial"/>
          <w:color w:val="000000"/>
          <w:sz w:val="20"/>
          <w:lang w:val="en-US" w:eastAsia="en-US" w:bidi="ar-SA"/>
        </w:rPr>
        <w:t>, R.D. Wilson observed:</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Absent a universal referent for "intricate or complex", prior decisions have identified a constellation of factors, quantitative and qualitative, which may assume the character "intricate or complex". See World Wide Treasure Adventures Ltd. v. Ralph, </w:t>
      </w:r>
      <w:hyperlink r:id="rId789" w:history="1">
        <w:r>
          <w:rPr>
            <w:rFonts w:ascii="arial" w:eastAsia="arial" w:hAnsi="arial" w:cs="arial"/>
            <w:i/>
            <w:color w:val="0077CC"/>
            <w:sz w:val="20"/>
            <w:u w:val="single"/>
            <w:shd w:val="clear" w:color="auto" w:fill="FFFFFF"/>
            <w:lang w:val="en-US" w:eastAsia="en-US" w:bidi="ar-SA"/>
          </w:rPr>
          <w:t>[1995] B.C.J. No. 579</w:t>
        </w:r>
      </w:hyperlink>
      <w:r>
        <w:rPr>
          <w:rFonts w:ascii="arial" w:eastAsia="arial" w:hAnsi="arial" w:cs="arial"/>
          <w:color w:val="000000"/>
          <w:sz w:val="20"/>
          <w:lang w:val="en-US" w:eastAsia="en-US" w:bidi="ar-SA"/>
        </w:rPr>
        <w:t>. Examples of those factors include:</w:t>
      </w:r>
    </w:p>
    <w:p>
      <w:pPr>
        <w:numPr>
          <w:numId w:val="2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Multiplicity of parties: Nikal (Guardian ad litem of) v. Caira, </w:t>
      </w:r>
      <w:hyperlink r:id="rId790" w:history="1">
        <w:r>
          <w:rPr>
            <w:rFonts w:ascii="arial" w:eastAsia="arial" w:hAnsi="arial" w:cs="arial"/>
            <w:i/>
            <w:color w:val="0077CC"/>
            <w:sz w:val="20"/>
            <w:u w:val="single"/>
            <w:shd w:val="clear" w:color="auto" w:fill="FFFFFF"/>
            <w:lang w:val="en-US" w:eastAsia="en-US" w:bidi="ar-SA"/>
          </w:rPr>
          <w:t>[1993] B.C.J. No. 277</w:t>
        </w:r>
      </w:hyperlink>
      <w:r>
        <w:rPr>
          <w:rFonts w:ascii="arial" w:eastAsia="arial" w:hAnsi="arial" w:cs="arial"/>
          <w:color w:val="000000"/>
          <w:sz w:val="20"/>
          <w:lang w:val="en-US" w:eastAsia="en-US" w:bidi="ar-SA"/>
        </w:rPr>
        <w:t xml:space="preserve">; Lew (Guardian ad litem of) v. Mount Saint Joseph Hospital Society, </w:t>
      </w:r>
      <w:hyperlink r:id="rId791" w:history="1">
        <w:r>
          <w:rPr>
            <w:rFonts w:ascii="arial" w:eastAsia="arial" w:hAnsi="arial" w:cs="arial"/>
            <w:i/>
            <w:color w:val="0077CC"/>
            <w:sz w:val="20"/>
            <w:u w:val="single"/>
            <w:shd w:val="clear" w:color="auto" w:fill="FFFFFF"/>
            <w:lang w:val="en-US" w:eastAsia="en-US" w:bidi="ar-SA"/>
          </w:rPr>
          <w:t>[1995] B.C.J. No. 1974</w:t>
        </w:r>
      </w:hyperlink>
      <w:r>
        <w:rPr>
          <w:rFonts w:ascii="arial" w:eastAsia="arial" w:hAnsi="arial" w:cs="arial"/>
          <w:color w:val="000000"/>
          <w:sz w:val="20"/>
          <w:lang w:val="en-US" w:eastAsia="en-US" w:bidi="ar-SA"/>
        </w:rPr>
        <w:t xml:space="preserve">; Maki (Guardian ad litem of) v. Abrahams, </w:t>
      </w:r>
      <w:hyperlink r:id="rId792" w:history="1">
        <w:r>
          <w:rPr>
            <w:rFonts w:ascii="arial" w:eastAsia="arial" w:hAnsi="arial" w:cs="arial"/>
            <w:i/>
            <w:color w:val="0077CC"/>
            <w:sz w:val="20"/>
            <w:u w:val="single"/>
            <w:shd w:val="clear" w:color="auto" w:fill="FFFFFF"/>
            <w:lang w:val="en-US" w:eastAsia="en-US" w:bidi="ar-SA"/>
          </w:rPr>
          <w:t>[1996] B.C.J. No. 54</w:t>
        </w:r>
      </w:hyperlink>
      <w:r>
        <w:rPr>
          <w:rFonts w:ascii="arial" w:eastAsia="arial" w:hAnsi="arial" w:cs="arial"/>
          <w:color w:val="000000"/>
          <w:sz w:val="20"/>
          <w:lang w:val="en-US" w:eastAsia="en-US" w:bidi="ar-SA"/>
        </w:rPr>
        <w:t>.</w:t>
      </w:r>
    </w:p>
    <w:p>
      <w:pPr>
        <w:numPr>
          <w:numId w:val="3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Duration of trial: Wipfli (Guardian ad litem of) v. Britten, </w:t>
      </w:r>
      <w:hyperlink r:id="rId783" w:history="1">
        <w:r>
          <w:rPr>
            <w:rFonts w:ascii="arial" w:eastAsia="arial" w:hAnsi="arial" w:cs="arial"/>
            <w:i/>
            <w:color w:val="0077CC"/>
            <w:sz w:val="20"/>
            <w:u w:val="single"/>
            <w:shd w:val="clear" w:color="auto" w:fill="FFFFFF"/>
            <w:lang w:val="en-US" w:eastAsia="en-US" w:bidi="ar-SA"/>
          </w:rPr>
          <w:t>[1981] B.C.J. No. 1706</w:t>
        </w:r>
      </w:hyperlink>
      <w:r>
        <w:rPr>
          <w:rFonts w:ascii="arial" w:eastAsia="arial" w:hAnsi="arial" w:cs="arial"/>
          <w:color w:val="000000"/>
          <w:sz w:val="20"/>
          <w:lang w:val="en-US" w:eastAsia="en-US" w:bidi="ar-SA"/>
        </w:rPr>
        <w:t>; Scott v. Davies; Maki.</w:t>
      </w:r>
    </w:p>
    <w:p>
      <w:pPr>
        <w:numPr>
          <w:numId w:val="3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Volume of expert testimony: Scott; Nikal; Maki.</w:t>
      </w:r>
    </w:p>
    <w:p>
      <w:pPr>
        <w:numPr>
          <w:numId w:val="3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Multiplicity of standards of care: Nikal; Lew; Maki.</w:t>
      </w:r>
    </w:p>
    <w:p>
      <w:pPr>
        <w:numPr>
          <w:numId w:val="3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unfamiliar medical terms: Nikal.</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Apportionment of fault: Wipfli; Mighton v. Maile, </w:t>
      </w:r>
      <w:hyperlink r:id="rId793" w:history="1">
        <w:r>
          <w:rPr>
            <w:rFonts w:ascii="arial" w:eastAsia="arial" w:hAnsi="arial" w:cs="arial"/>
            <w:i/>
            <w:color w:val="0077CC"/>
            <w:sz w:val="20"/>
            <w:u w:val="single"/>
            <w:shd w:val="clear" w:color="auto" w:fill="FFFFFF"/>
            <w:lang w:val="en-US" w:eastAsia="en-US" w:bidi="ar-SA"/>
          </w:rPr>
          <w:t>[1986] B.C.J. No. 1340</w:t>
        </w:r>
      </w:hyperlink>
      <w:r>
        <w:rPr>
          <w:rFonts w:ascii="arial" w:eastAsia="arial" w:hAnsi="arial" w:cs="arial"/>
          <w:color w:val="000000"/>
          <w:sz w:val="20"/>
          <w:lang w:val="en-US" w:eastAsia="en-US" w:bidi="ar-SA"/>
        </w:rPr>
        <w:t xml:space="preserve">; Jennings Estate v. Gibson, </w:t>
      </w:r>
      <w:hyperlink r:id="rId794" w:history="1">
        <w:r>
          <w:rPr>
            <w:rFonts w:ascii="arial" w:eastAsia="arial" w:hAnsi="arial" w:cs="arial"/>
            <w:i/>
            <w:color w:val="0077CC"/>
            <w:sz w:val="20"/>
            <w:u w:val="single"/>
            <w:shd w:val="clear" w:color="auto" w:fill="FFFFFF"/>
            <w:lang w:val="en-US" w:eastAsia="en-US" w:bidi="ar-SA"/>
          </w:rPr>
          <w:t>[1992] B.C.J. No. 1822</w:t>
        </w:r>
      </w:hyperlink>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future loss: Wipfli; Maki.</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Novel applications of the law: Shobridge v. Thomas, </w:t>
      </w:r>
      <w:hyperlink r:id="rId795" w:history="1">
        <w:r>
          <w:rPr>
            <w:rFonts w:ascii="arial" w:eastAsia="arial" w:hAnsi="arial" w:cs="arial"/>
            <w:i/>
            <w:color w:val="0077CC"/>
            <w:sz w:val="20"/>
            <w:u w:val="single"/>
            <w:shd w:val="clear" w:color="auto" w:fill="FFFFFF"/>
            <w:lang w:val="en-US" w:eastAsia="en-US" w:bidi="ar-SA"/>
          </w:rPr>
          <w:t>[1999] B.C.J. No. 1747</w:t>
        </w:r>
      </w:hyperlink>
      <w:r>
        <w:rPr>
          <w:rFonts w:ascii="arial" w:eastAsia="arial" w:hAnsi="arial" w:cs="arial"/>
          <w:color w:val="000000"/>
          <w:sz w:val="20"/>
          <w:lang w:val="en-US" w:eastAsia="en-US" w:bidi="ar-SA"/>
        </w:rPr>
        <w:t>; Lew.</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Deliberation time: Wipfli; Scott; Nikal; Maki.</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Preservation of the civil jury system: Foote v. Royal Columbian Hospital, </w:t>
      </w:r>
      <w:hyperlink r:id="rId796" w:history="1">
        <w:r>
          <w:rPr>
            <w:rFonts w:ascii="arial" w:eastAsia="arial" w:hAnsi="arial" w:cs="arial"/>
            <w:i/>
            <w:color w:val="0077CC"/>
            <w:sz w:val="20"/>
            <w:u w:val="single"/>
            <w:shd w:val="clear" w:color="auto" w:fill="FFFFFF"/>
            <w:lang w:val="en-US" w:eastAsia="en-US" w:bidi="ar-SA"/>
          </w:rPr>
          <w:t>[1982] B.C.J. No. 456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fact that causes of action include breach of contract, breach of fiduciary duty and interference with economic relations or that the assessment of damages may involve a large number of transactions over many customer accounts are not grounds for striking a jury notice. The real question is what will the jury be asked to do and are those tasks too complex or intricate to ensure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Jurors are uniquely suited to participate with the jury in the establishment of appropriate standards for members of professional bodies </w:t>
      </w:r>
      <w:r>
        <w:rPr>
          <w:rFonts w:ascii="arial" w:eastAsia="arial" w:hAnsi="arial" w:cs="arial"/>
          <w:i/>
          <w:color w:val="000000"/>
          <w:sz w:val="20"/>
          <w:lang w:val="en-US" w:eastAsia="en-US" w:bidi="ar-SA"/>
        </w:rPr>
        <w:t>World Wide Treasure Adventures Ltd. v. Ralph</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(1995), 5 BCLR (3d) 190</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Esposito v. City of Abbotsford</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2003 BCSC 1787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lawsuit does not raise the principal issue of the execution of trusts.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possible that this case may be brought in a manner that is not too complex for a jury. The odds are very much against it, however. I think the case fits within the rule set out in </w:t>
      </w:r>
      <w:r>
        <w:rPr>
          <w:rFonts w:ascii="arial" w:eastAsia="arial" w:hAnsi="arial" w:cs="arial"/>
          <w:i/>
          <w:color w:val="000000"/>
          <w:sz w:val="20"/>
          <w:lang w:val="en-US" w:eastAsia="en-US" w:bidi="ar-SA"/>
        </w:rPr>
        <w:t>Wipfi (Guardian ad litem of) v. Britten</w:t>
      </w:r>
      <w:r>
        <w:rPr>
          <w:rFonts w:ascii="arial" w:eastAsia="arial" w:hAnsi="arial" w:cs="arial"/>
          <w:color w:val="000000"/>
          <w:sz w:val="20"/>
          <w:lang w:val="en-US" w:eastAsia="en-US" w:bidi="ar-SA"/>
        </w:rPr>
        <w:t xml:space="preserve"> and that the case is one where the jury will be left with a large number of considerations and a limited time to make the decisions it must make. The case of </w:t>
      </w:r>
      <w:r>
        <w:rPr>
          <w:rFonts w:ascii="arial" w:eastAsia="arial" w:hAnsi="arial" w:cs="arial"/>
          <w:i/>
          <w:color w:val="000000"/>
          <w:sz w:val="20"/>
          <w:lang w:val="en-US" w:eastAsia="en-US" w:bidi="ar-SA"/>
        </w:rPr>
        <w:t>Dopf v. Royal Bank of Canada</w:t>
      </w:r>
      <w:r>
        <w:rPr>
          <w:rFonts w:ascii="arial" w:eastAsia="arial" w:hAnsi="arial" w:cs="arial"/>
          <w:color w:val="000000"/>
          <w:sz w:val="20"/>
          <w:lang w:val="en-US" w:eastAsia="en-US" w:bidi="ar-SA"/>
        </w:rPr>
        <w:t xml:space="preserve"> is a case in point, where the jury was left with an overwhelming difficulty as the Court of Appeal noted. The case of </w:t>
      </w:r>
      <w:r>
        <w:rPr>
          <w:rFonts w:ascii="arial" w:eastAsia="arial" w:hAnsi="arial" w:cs="arial"/>
          <w:i/>
          <w:color w:val="000000"/>
          <w:sz w:val="20"/>
          <w:lang w:val="en-US" w:eastAsia="en-US" w:bidi="ar-SA"/>
        </w:rPr>
        <w:t>Renaerts v. Korn</w:t>
      </w:r>
      <w:r>
        <w:rPr>
          <w:rFonts w:ascii="arial" w:eastAsia="arial" w:hAnsi="arial" w:cs="arial"/>
          <w:color w:val="000000"/>
          <w:sz w:val="20"/>
          <w:lang w:val="en-US" w:eastAsia="en-US" w:bidi="ar-SA"/>
        </w:rPr>
        <w:t xml:space="preserve"> is on the flipside. There, the issue really came down to a matter of fact about what occurred in the hospital over a brief period of time and the rest of the "complexity" was really a matter of sifting the experts reports and coming up with a quantum analysis. It was not a complex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is my view that this is a complex case. It may appear manageable to counsel for the plaintiff but it will be defended vigorously and I think it will be complex in ways that we do not envision. Though I am reluctant to take it away from a jury, I think it far more likely than not that it will be too complex for a jury to conveniently handle. The jury notice is struck and the case shall proceed before a judge alone.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8026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8"/>
          <w:headerReference w:type="default" r:id="rId799"/>
          <w:footerReference w:type="even" r:id="rId800"/>
          <w:footerReference w:type="default" r:id="rId801"/>
          <w:headerReference w:type="first" r:id="rId802"/>
          <w:footerReference w:type="first" r:id="rId80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4" w:history="1">
        <w:r>
          <w:rPr>
            <w:rFonts w:ascii="arial" w:eastAsia="arial" w:hAnsi="arial" w:cs="arial"/>
            <w:b/>
            <w:bCs/>
            <w:i/>
            <w:color w:val="0077CC"/>
            <w:kern w:val="32"/>
            <w:sz w:val="28"/>
            <w:szCs w:val="32"/>
            <w:u w:val="single"/>
            <w:shd w:val="clear" w:color="auto" w:fill="FFFFFF"/>
            <w:lang w:val="en-US" w:eastAsia="en-US" w:bidi="ar-SA"/>
          </w:rPr>
          <w:t>McCarthy v. Davies, [2014] B.C.J. No. 2056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11-13, 16-17 and 19,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M08280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Courtenay</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2056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1498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Shirley McCarthy, Plaintiff, and Kenneth Davies,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(149 paras.)</w:t>
      </w:r>
    </w:p>
    <w:p>
      <w:pPr>
        <w:jc w:val="both"/>
        <w:rPr>
          <w:rFonts w:ascii="arial" w:eastAsia="arial" w:hAnsi="arial" w:cs="arial"/>
          <w:sz w:val="20"/>
          <w:lang w:val="en-US" w:eastAsia="en-US" w:bidi="ar-SA"/>
        </w:rPr>
      </w:pPr>
      <w:bookmarkStart w:id="142" w:name="Counsel_41"/>
      <w:bookmarkEnd w:id="1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R.G.R. Bush, M. Tinmouth.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T.C. Vos, J. Corbett.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41"/>
      <w:bookmarkEnd w:id="143"/>
      <w:r>
        <w:pict>
          <v:line id="_x0000_s1166" style="position:absolute;z-index:2517575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L.B. GEROW J."/>
            <w:bookmarkEnd w:id="144"/>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Shirley McCarthy was involved in a motor vehicle accident on March 7, 2010. She seeks damages for the injuries she alleges she suffered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admits liability for the accident, and that Ms. McCarthy sustained soft tissue injuries to her neck and back. However, the defendant disagrees about the extent, seriousness and duration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says Ms. McCarthy has not proven her ongoing complaints were caused by the accident. The defendant asserts Ms. McCarthy's ongoing complaints are likely the result of her degenerative spine condition and pre-existing depression, and would have existed despite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nature, extent and duration of the injuries Ms. McCarthy suffered in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of general damages for pain and suffering?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for the past and future loss of earnings or income earning capacity?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if any, should be awarded for cost of future care?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motor vehicle accident occurred on March 7, 2010, when Ms. McCarthy's vehicle was rear-ended by a vehicle driven by the defendant, Mr. Davies. Ms. McCarthy was driving a 2005 Chrysler Sebring four-door sedan and the defendant was driving a 1989 GMC two-door pickup truck. When the accident occurred, Ms. McCarthy was pulling off the road to pick up her youngest son. Her vehicle was equipped with a seat belt which she was wearing.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impact of the collision caused Ms. McCarthy's vehicle to be pushed forward approximately 20 feet, and suffer significant damage. The rear view mirror was found in the back seat after the accident. Ms. McCarthy did not have any warning before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McCarthy testified she remembered "seeing white" at the moment of the impact. She was totally shaken by the accident. She got out of her vehicle and exchanged information with the defendant. Immediately afterwards, she felt confused and scared. She phoned her husband, and then drove the vehicle home. No emergency vehicles attended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she was driving home, Ms. McCarthy started to feel a burning sensation in the right side of her neck. The pain continued to worsen, and she went to a walk-in clinic as it was Sunday and her doctor's office was not open. At the walk in clinic she was told to ice the area and take some Ibuprofen. She went home and followed the advice and went to bed. On Monday the pain was worse. Ms. McCarthy went to ICBC and got a rental car. After that she went home, iced her neck and shoulder, took an anti-inflammatory and went to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pictures of Ms. McCarthy's vehicle show significant damage to the rear end. The vehicle was subsequently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McCarthy is married with three children. At the time of the accident, she was 47 years old. Ms. McCarthy had completed a nursing certificate while her children were still living at home, between 2001 and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graduation Ms. McCarthy obtained a number of casual and part-time positions. In March 2010, she was working as a registered nurse for three different employers. She was a casual employee at St. Joseph's Hospital in Comox, and Glacier View Lodge in Courtenay, both of which are extended care facilities. As well, she had a part-time job at Communitas Supportive Care Society in Campbell River. All of her work was in the area of gerontology. Her combined income from the three nursing jobs amounted to approximately 50-60% of a full-time registered nurse's salary.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accident, Ms. McCarthy completed her regularly scheduled shifts at Communitas on Tuesday and Wednesday but noticed increased pain. She went to see Dr. Bowler, her family doctor, on Wednesday and was advised to take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Since the accident, Ms. McCarthy has been unable to return to work as a registered nurse. Her evidence is that her plan prior to the accident was to return to work full-time as a nurse when her youngest child had left home to attend university in August 2012, and work for as long as she could. Ms. McCarthy testified that she has been unable to return to work as a nurse because of the ongoing symptoms she continues to suffer from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McCarthy attempted two graduated return to work programs. One in August 2010, at her job in Campbell River, and one between August 2011 and November 2011at St. Joseph's Hospital. Ms. McCarthy stopped both programs because she was experiencing too much pain in her neck, shoulders, back and 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Following the failure of the return to work programs, Ms. McCarthy attempted to retrain so that she could work as a nurse in the insurance field. Unfortunately, the employment was not financially feasible, and she suffered from increased pain due to the travel required and performing the duties of the position. Eventually she lost her designation as a registered nurse because she had not worked sufficient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McCarthy gave evidence regarding a number of places she applied to for work, including retail and restaurant jobs. She eventually found employment at Tim Hortons restaurant. She completed three five-hour shifts and one eight-hour shift. Tim Hortons could not accommodate Ms. McCarthy. Since she was unable to work eight-hour shifts she could not continue in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same time she was looking for employment, Ms. McCarthy pursued peer counselling for seniors as a volunteer. This has now evolved into a part-time employment position. Currently she is working nine hours per week, earning $13 per hour. Ms. McCarthy's evidence is that she hopes to increase her hours in this position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are the nature, extent and duration of the injuries Ms. McCarthy suffered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McCarthy's position is that she is suffering from ongoing neck, shoulder, back, and hip pain as a result of the injuries she sustained in the motor vehicle accident. Her evidence is that her neck, shoulder and back are the areas that impact her ability to participate in her pre-accident activities. Ms. McCarthy says that to the extent her ongoing symptoms were caused by her pre-existing degenerative spine condition, an age related event, it was asymptomatic, and was triggered by the trauma of the accident into becoming symptomatic. Ms. McCarthy asserts that absent the accident it is more likely than not that she would not have chronic pain in her neck, shoulder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McCarthy asserts that as a result of the chronic pain she is in, she has become withdrawn and depressed. She concedes she was taking anti-depressant medication before the accident, but says it was controlling her moods, and she was completely functional.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takes the position that Ms. McCarthy suffered a moderate whiplash injury as a result of the accident. He says any ongoing neck, shoulder, back and hip pain is not caused by the accident, but is caused by the ongoing degeneration of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points to the fact that all of the medical experts are of the opinion that Ms. McCarthy's condition would likely improve if she increased her level of activity. As well, the defendant points to the fact that Ms. McCarthy's alcohol consumption may be adversely affecting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says the injuries Ms. McCarthy sustained in the accident were properly diagnosed as soft tissue injuries to her neck area. He takes the position that Ms. McCarthy's low back pain is not related to the accident, but rather is related to activity, postural change or deconditioning. The defendant says that if Ms. McCarthy received appropriate treatment for both her physical and psychological problems her symptoms would improve and she would be able to return to her pre-accident activities and employment. The defendant asserts Ms. McCarthy has not proven on a balance of probabilities that her ongoing symptoms are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stated earlier, the defendant does not dispute that Ms. McCarthy sustained soft tissue injuries to her neck and upper body in the accident. However, the defendant says she should have been able to return to her job as a registered nurse within four to six months after the accident. Any ongoing problems are due to her pre-existing spinal degeneration and her failure to follow the recommended course of treatment, including exercise and decreasing her alcohol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far as the psychological problems Ms. McCarthy is experiencing, the defendant says the evidence is that she was suffering from depression and had been on anti-depressant medication for a long period of time prior to the accident. The evidence is that her dosage increased for a period of time, but has since returned to the pre-accident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takes the position that Ms. McCarthy's ongoing depression and anxiety were not caused by the accident, but pre-existed the accident. The defendant concedes Ms. McCarthy's symptoms worsened for a period of time post-accident, but says those symptoms have now returned to the same or close to the same level they were at pre-accident. The defendant asserts her psychiatric diagnosis is essentially the same pre and post-accident. Any award for psychiatric or psychological problems should be limited to the times her symptoms were exacerbated.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order to establish causation Ms. McCarthy must prove on a balance of probabilities that but for the accident she would not have suffered the injury she complains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Supreme Court of Canada recently considered causation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The Court confirmed that the basic test for determining causation remains the "but for" test articulated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plaintiff bears the burden of proving that but for the negligent act or omission of the defendant the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is not required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his or her injuries. The tortfeasor must take his or her victim as the tortfeasor finds them, and is liable even if there are other causal factors, for which the defendant is not responsible, that result in the victim's losses being more severe than they would be for the average person. At the same time, the tortfeasor need not put the victim in a better position than they would have been in, and need not compensate the victim for the effects of a pre-existing condition that the victim would have experienced in any event: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473, the Court sets out the way in which a pre-existing condition may be relevant to the 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All of the doctors who examined Ms. McCarthy agree she was injured in the neck, shoulder and upper back in the accident. The evidence is Ms. McCarthy has sought ongoing treatment for pain and symptoms in her neck, shoulder and upper back since the accident. As well, all the doctors agree she had significant degeneration in her cervical spine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Approximately five months after the accident, Ms. McCarthy began to complain of symptoms in her low back and hip area. At issue are the duration of the injuries to her neck, shoulder and upper back, and whether the low back and hip complaints result from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Dommisse, an orthopaedic surgeon who examined Ms. McCarthy at the request of an ICBC adjuster in March 2011, noted x-rays showed significant degeneration in her cervical spine. He also noted that she had suffered a Grade II (moderate) strain of her cervical spine as a result of the accident. Dr. Dommisse's opinion was that she should have been able to return to work within four to six months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However, at the time Dr. Dommisse examined Ms. McCarthy, one year after the accident, she still had limited range of motion in her cervical and thoracolumbar spine. As well, she had tenderness in the midline of her cervical spine and over the right trapezius muscle. Dr. Dommisse also reported that Ms. McCarthy had tenderness over the sacroiliac joints and in her hip areas. Straight leg raises were limited, and raising the right leg produced right neck and head pain. Dr. Dommisse noted that Ms. McCarthy was unable to complete her return to work program as she hurt herself at work reaching for items on a shelf and assisting a patient. He also noted that driving to Campbell River to work aggravated Ms. McCarthy's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McCarthy was also examined by Dr. Werry, another orthopaedic surgeon, on October 24, 2013, at the request of the defendant. Dr. Werry's opinion was that Ms. McCarthy's neck pain was probably due to soft tissue injury in the form of strains to muscles and ligaments. Dr. Werry was also of the opinion that the accident may have activated symptoms of an underlying pre-existing degenerative disease in her cervical spine, which was asymptomatic at the time of the accident. Dr. Werry states that some of Ms. McCarthy's ongoing neck pain may be due to the degenerative changes in her cervical spine. Dr. Werry noted in his report that degenerative cervical spine disease is, by nature, slowly progressive. While it is his opinion that Ms. McCarthy's cervical spine may undergo further degenerative changes in the future it is not possible to predict what symptoms, if any, may arise as a result of the progression of such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Werry was of the opinion that Ms. McCarthy's lower back pain is not directly related to the accident, because it did not present immediately following the accident. He stated that the onset of back pain some months after the accident may have been related to activity and postural changes, or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Werry opined that, given the ongoing nature of Ms. McCarthy's pain, she would benefit from a multi-disciplinary pain treatment program, including psychological counselling. He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Acknowledging the complex nature of persistent pain, psychological techniques are often assistive and necessary to allow successful completion of a physical rehabilitation program which is central in the management of persistent musculoskeletal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Dr. Werry's opinion, Ms. McCarthy will likely remain disabled for general duty nursing work on inpatient wards or long term care homes of the sort she was working in before the motor vehicle accident. However, Ms. McCarthy would have the physical capability, following treatment at a multidisciplinary pain program, to work as a nurse in an outpatient clinic that did not require the heavy lifting or the reaching required in an inpatient 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Werry's opinion that the accident caused Ms. McCarthy's degenerative neck disease to become symptomatic is consistent with the reports of Ms. McCarthy's family doctor, Dr. Bowler. Dr. Bowler noted that prior to the motor vehicle accident, Ms. McCarthy did not experience any neck pain or arm paresthesia, i.e. the degenerative process was not symptomatic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Bowler stated in her report of November 25, 2011, that Ms. McCarthy's symptoms worsened after a trial of return shifts at St. Joseph's Hospital between August and November 2011. Dr. Bowler was of the opinion it was unlikely Ms. McCarthy would be able to work full nursing shifts in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an updated report of February 26, 2014, Dr. Bowler stated that Ms. McCarthy has experienced neck pain, upper back pain, headaches and right arm pain and numbness immediately after the accident, and later developed low back and hip pain. She was found to have C5/6 degenerative disc changes, osteophytes, and central and neuroforaminal stenosis as well as pseudarthrosis of C1/2. Dr. Bowler stated that Ms. McCarthy did not have any of these pains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Bowler summarized the physical modalities attempted, the investigations undertaken, the referrals made, the medications prescribed and the clinical course since the accident. As of February 2014, Dr. Bowler found that Ms. McCarthy is suffering from protracted, persistent, chronic neck and arm pain, along with upper and lower back pain and hip pain. The pain fluctuates in intensity but Ms. McCarthy suffers from daily pain which is worsened by certain activities. She cannot run or do repetitive activities of most kinds without pain. On physical examination she has restricted range of motion in her neck and shoulder. She suffers from depression and irritability secondary to her pain, and relies on a variety of medication to attempt to get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Bowler noted that Ms. McCarthy is not currently exercising much but does some biking, treadmill, walking and stretches. Ms. McCarthy has showed a willingness to go through Rehab in Motion programs and has tried hard to return to work, although never getting beyond four to five hours due to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Leete, an orthopaedic surgeon who saw Ms. McCarthy at the request of her counsel on October 13, 2011, also prepared a report and testified at trial. At the time Dr. Leete examined Ms. McCarthy, she was working five hours per day and two days per week and even this caused her some discomfort. She was undergoing aquatic therapy once a week, taking various medications, and was having trigger point injections by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Leete also noted the degeneration of Ms. McCarthy's cervical spine. Dr. Leete agreed with both Dr. Werry and Dr. Bowler that the whiplash injuries caused the degenerative changes to become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However, Dr. Leete disagreed with Dr. Dommisse's opinion that Ms. McCarthy would have been anticipated to recover within three to four months. The reason for this disagreement is that people with pre-existing degenerative changes, such as in Ms. McCarthy's case, will frequently experience a more protracted period of recovery and more protracted symptoms than otherwise expected. Degeneration of cervical spine is a normal aging process. Patients with degenerative changes can be asymptomatic. The presence of degenerative changes cannot be used as a prognostic indicator of potential pain. However, if a patient has degeneration and spinal insult he or she is more likely to have protracted problems with recovery following a trauma to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Leete noted that some patients never fully recover, and approximately 10% of patients experience long term intrusive injury for 10 to 15 years after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Leete's opinion in his October 17, 2011 report was that Ms. McCarthy will experience a slow resolution to her symptoms but may not completely recover. The level of discomfort she suffered at the time interfered with her ability to work and perform her day-to-day household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Leete provided an updated report on March 16, 2014, and indicated that due to the persistence of her symptoms over four years, it was unlikely that Ms. McCarthy would be able to return to her pre-accident employment as a registered nurse. However, he was of the view that she may be able to perform sedentary jobs on a full-time basis in the future. Dr. Leete stated that the duration of Ms. McCarthy's pain makes it more likely than not it will persist for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MacKean, an expert in physical medicine and rehabilitation, saw Ms. McCarthy at the request of her counsel on October 27, 2011. Dr. MacKean's diagnosis is that Ms. McCarthy suffered:</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grade two whiplash associated disorder in the area of the cervical spine with persistent nerve irritation involving the right side of her neck and head;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intermittent numbness in the right upper extremity due to myofascial tightness on the right side of the neck, in the right upper back region and possibly some nerve root irritation at the C5-6 level;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myofascial pain involving the right greater than the left thoracolumbar spine and hip region.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MacKean opined the ongoing problems Ms. McCarthy described, with the persistent neck pain and headaches, are related to injuries sustained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Even though the lower back and hip pain did not come on until about five months following the accident, Dr. MacKean was of the view the pain was myofascial in nature and related to tightness in the neck and upper back, with the spread of the myofascial pain pattern over time. Dr. MacKean was also of the view that it was unlikely Ms. McCarthy would be able to increase her work hours significantly or increase her workload to be able to return to her pre-accident employment. Dr. MacKean expected that Ms. McCarthy would continue to improve over time, but was of the opinion it was likely she would be left with ongoing pain symptoms involving her neck and upper back region in particular, with pain going into the right side of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Two psychiatrists provided expert reports, Dr. O'Breasail who saw Ms. McCarthy at the request of her counsel, and Dr. Miller on behalf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O'Breasail was of the opinion that Ms. McCarthy experienced emotional symptoms as a result of the accident, including symptoms of depression and anxiety, decreased self-esteem and feelings of guilt. She also experienced changes in her sleep pattern. Ms. McCarthy has increased weight, decreased energy, feelings of fatigue, and a lowered frustration level, tolerance, and more irritability. In Dr. O'Breasail's opinion, Ms. McCarthy developed Adjustment Disorder with mixed emotional features. There is evidence Ms. McCarthy had Adjustment Disorder secondary to stresses in her life when she was younger, and mood variations in and around her period. However, those responded very well to a relatively low dose of antidepressant medication. Prior to the accident she was not experiencing any emotional distress. Dr. O'Breasail recommended Ms. McCarthy attend counselling or psychotherapy, including cognitive/behavioural techniques to address how she feels about her chronic pain. He suggested a residential pain treatment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O'Breasail's opinion was that Ms. McCarthy has developed chronic symptoms of pain, depression and anxiety, and it is unlikely regardless of what intervention she receives there will be a complete resolution of these symptoms. On a positive note, Ms. McCarthy is highly motivated to return to work. Dr. O'Breasail was of the view she would not be able to work for more than four hours per day, or in physically demanding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O'Breasail also noted Ms. McCarthy had reported her ability to pursue recreational activities has been markedly limited since the accident. Her relationships have been impacted because of her chronic pain and associated low frustration tolerance, and irritability. He was of the opinion that it was unlikely Ms. McCarthy would be able to return to her pre-accident extracurricular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Miller agreed with Dr. O'Breasail's opinion that Ms. McCarthy is suffering from chronic pain secondary to the motor vehicle accident and has developed symptoms of depression and anxiety as a result. Dr. Miller also agreed with Dr. O'Breasail that Ms. McCarthy should see a counsellor or psychologist and that cognitive/behavioural techniques be used to specifically address how she deals with her chronic pain and associated emotional symptoms. As well, Dr. Miller agreed that a residential pain treatment would be beneficial. He also agreed that Ms. McCarthy required antidepressant medication and will require it in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Having reviewed all the medical evidence, I find that Ms. McCarthy suffered soft tissue injuries to her neck, shoulder, upper back and lower back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defendant asserts that Ms. McCarthy's low back pain is not a result of the accident. While Dr. Werry stated in his report that it is not directly related to the accident because of the time lapse before her reporting of the pain, he goes on to opine that it is likely related to activity and postural changes, or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That is consistent with the opinion of Dr. MacKean, that the lower back and hip pain is myofascial in nature and related to tightness in the neck and upper back, and the spread of the myofascial pain pattern over time. The expert evidence supports the finding that, even though the low back and hip pain came on some time after the accident, it was caused by the changes in posture and injuries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stated earlier, all the experts agreed that at the time of the accident, Ms. McCarthy had significant degeneration in her spine. However, the evidence from both Dr. Bowler and Ms. McCarthy was that she did not have any significant neck or back pain prior to the accident. There is no evidence that Ms. McCarthy's symptoms in her neck and back would have arisen spontaneously. None of the experts provided an opinion that, absent the accident, the degenerative condition in her low back or neck would have become symptomatic, and if they did, to what degree. In fact, Dr. Werry's opinion was that no specific pain generator had been identified and it was very unlikely that the degenerative disc at C5/6 is a significant pain generator. The evidence from the experts was that degenerative disease is common in individuals as they age, and is most often asymptomatic without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expert, Dr. Werry, acknowledges that some of Ms. McCarthy's ongoing neck complaints may be due to the degenerative changes in her cervical spine, although no specific pain generator, such as a degenerative facet joint has been identified. Dr. Werry concedes that the accident may have activated symptoms of the underlying pre-existing cervical spine degeneration disease which was asymptomatic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well, it is clear from the medical evidence, that Ms. McCarthy developed increased depression and anxiety after the motor vehicle accident. The issue is whether she has returned to her pre-accident psychological or mental state, or whether she continues suffer from increased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stated earlier, Ms. McCarthy has not been able to return to her pre-accident job or activities. None of the experts suggested she is going to return to her pre-accident condition. Rather, the experts agree that she should attend a residential pain clinic to learn how to better cope both physically and mentally with the chronic pain she suffers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preponderance of the evidence establishes a temporal connection between the accident and Ms. McCarthy's ongoing symptoms of neck pain and back pain, together with her increased depression and anxiety. The evidence supports a finding that the whiplash injuries Ms. McCarthy suffered in the accident caused or contributed to her degenerative disc disease becoming symptomatic which has resulted in the chronic pain she now suffers.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the evidence establishes the probable cause of Ms. McCarthy's ongoing neck, upper back and lower back pain is that the injuries she sustained in the accident exacerbated her pre-existing asymptomatic degenerative disc disease. While there was a risk that the degenerative disc disease in her neck and back would become symptomatic at some point in the future, the evidence is that she did not have neck or back pain prior to the accident. As stated by Dr. Leete, there are approximately 10 to 15% of patients who suffer from long term intrusive symptoms as a result of the trauma to their spines from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Having reviewed the evidence I have concluded this is one of those cases, and the defendant is liable for Ms. McCarthy's ongoing symptoms even though they may be more severe than expected due to her pre-existing condition. As stated by the experts, many individuals have degeneration in their spines without any symptoms. Accordingly I conclude Ms. McCarthy's ongoing symptoms fall within the thin skull rule enunciated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but for the accident Ms. McCarthy would not be suffering from the chronic pain in her neck, shoulder and back with the associated mental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stated earlier, the defendant takes the position any awards should be reduced because Ms. McCarthy has failed to mitigate her damages by exercising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There is no question that every plaintiff has an obligation to take reasonable steps to reduce the damages flowing from a tort. In order to be successful in discharging the burden of proving that Ms. McCarthy has failed to mitigate, the defendants must establish that she failed to undertake a recommended treatment, that by following the recommended treatment Ms. McCarthy would have overcome the problem, and that the refusal to take the treatment was unreasonable: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at 162-163;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at paras. 10-11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defendant argues that Ms. McCarthy may have recovered more quickly if she had exercised more and not consumed as much alcohol. However, there is insufficient evidence to establish that Ms. McCarthy would have recovered more quickly or more completely if she had exercised more, or reduced her dependence on medication and alcohol to deal with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evidence is that Ms. McCarthy has followed recommendations made to her for active physiotherapy and has continued to exercise despite increased pain. The evidence is that she has participated in many different therapies, including fitness classes, pool exercises, and exercise therapy. She continues to exercise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note that none of the experts suggest there would be a complete resolution of Ms. McCarthy's symptoms regardless of the treatments she receives, or steps she takes. Rather, the most optimistic view is that Ms. McCarthy will have some ongoing improvement of her symptoms over time. The defence experts, with the exception of Dr. Dommisse who saw her fairly soon after the accident, agree that Ms. McCarthy would likely benefit from attending a residential pain clinic and specific cognitive and behavioural therapy to assist her in adjusting to her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well, Ms. McCarthy's explanation as to why she does not exercise more is reasonable. Her evidence is that if she exercises too much or does certain exercise it causes more exacerbation of her symptoms. In the circumstances, I find the defendant has not established on the balance of probabilities that Ms. McCarthy has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of general damages for pain and suffering?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A plaintiff is entitled to reasonable damages for her pain and suffering. The plaintiff should be placed in the same position she would have been if the accident had not occurred, but not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46, the court noted that a non-pecuniary award will vary from case to case to meet the specific circumstances of each case, and set out the factors to be considered in making such an award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809"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Ms. McCarthy relies on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Wallman v. John Doe</w:t>
      </w:r>
      <w:r>
        <w:rPr>
          <w:rFonts w:ascii="arial" w:eastAsia="arial" w:hAnsi="arial" w:cs="arial"/>
          <w:color w:val="000000"/>
          <w:sz w:val="20"/>
          <w:lang w:val="en-US" w:eastAsia="en-US" w:bidi="ar-SA"/>
        </w:rPr>
        <w:t xml:space="preserve">, </w:t>
      </w:r>
      <w:hyperlink r:id="rId810" w:history="1">
        <w:r>
          <w:rPr>
            <w:rFonts w:ascii="arial" w:eastAsia="arial" w:hAnsi="arial" w:cs="arial"/>
            <w:i/>
            <w:color w:val="0077CC"/>
            <w:sz w:val="20"/>
            <w:u w:val="single"/>
            <w:shd w:val="clear" w:color="auto" w:fill="FFFFFF"/>
            <w:lang w:val="en-US" w:eastAsia="en-US" w:bidi="ar-SA"/>
          </w:rPr>
          <w:t>2014 BCSC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Delli Santi v. Pacific National Exhibition</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2000 BCSC 716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Foran v. Nguyen</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Schellak v. Barr</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2001 BCSC 1323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2010 BCSC 1767</w:t>
        </w:r>
      </w:hyperlink>
      <w:r>
        <w:rPr>
          <w:rFonts w:ascii="arial" w:eastAsia="arial" w:hAnsi="arial" w:cs="arial"/>
          <w:color w:val="000000"/>
          <w:sz w:val="20"/>
          <w:lang w:val="en-US" w:eastAsia="en-US" w:bidi="ar-SA"/>
        </w:rPr>
        <w:t xml:space="preserve">, aff'd </w:t>
      </w:r>
      <w:hyperlink r:id="rId815"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to support the argument that the appropriate range for general damages is $125,000 to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Mayenburg v. Lu</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2009 BCSC 1308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Lopez v. VW Credit Union</w:t>
      </w:r>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2008 BCSC 320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819" w:history="1">
        <w:r>
          <w:rPr>
            <w:rFonts w:ascii="arial" w:eastAsia="arial" w:hAnsi="arial" w:cs="arial"/>
            <w:i/>
            <w:color w:val="0077CC"/>
            <w:sz w:val="20"/>
            <w:u w:val="single"/>
            <w:shd w:val="clear" w:color="auto" w:fill="FFFFFF"/>
            <w:lang w:val="en-US" w:eastAsia="en-US" w:bidi="ar-SA"/>
          </w:rPr>
          <w:t>2008 BCSC 1117</w:t>
        </w:r>
      </w:hyperlink>
      <w:r>
        <w:rPr>
          <w:rFonts w:ascii="arial" w:eastAsia="arial" w:hAnsi="arial" w:cs="arial"/>
          <w:color w:val="000000"/>
          <w:sz w:val="20"/>
          <w:lang w:val="en-US" w:eastAsia="en-US" w:bidi="ar-SA"/>
        </w:rPr>
        <w:t>, to support the argument that the appropriate award for general damages is $50,000 to $70,000, taking into account Ms. McCarthy's pre-existing depression and degenerative disease.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defendant's submissions, and supporting cases, are predicated on the argument that the injuries caused by the accident are largely resolved except for occasional flare-ups, and that the accidents did not cause the ongoing lower back pain. As well, the range suggested by the defendant is predicated on the argument that Ms. McCarthy had returned to her pre-accident mental state, and that her ongoing depression and anxiety is similar to what she was experiencing before the accident. In my view, the facts do not support the defendant's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stated above, Ms. McCarthy suffers from ongoing chronic pain in her neck and back. Ms. McCarthy and the various lay witnesses testified regarding the impact the accident had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McCarthy testified that since the accident she has suffered from ongoing pain, particularly in the right side of her neck, shoulder and upper back area. She has occasional flare-ups in her lower back and hips following prolonged sitting or other activity. She has pursued all of the treatments that have been recommended since the accident, including injections into her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McCarthy's evidence is that despite the treatments she has not recovered. She testified that she pays for any activity she undertakes with increased pain in her neck and back afterwards. Ms. McCarthy found that her job duties as a nurse caused her increased pain and discomfort. Ms. McCarthy testified she has not been able to work for more than four hours at a time, even in a more sedentary position. As of March 2014 she has lost her status as a registered nurse because she was not able to work sufficient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Further, Ms. McCarthy testified she has not been able to sleep well since the accident. She wakes up with pain during the night and cannot get comfortable. Ms. McCarthy testified that her alcohol consumption has increased because it gives her some relief from the pain. She is unhappy with the amount of medication she is taking, but when she reduces it her symptoms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McCarthy testified that she is no longer able to do house or garden work in the manner she did before. Ms. McCarthy is also unable to take part in all of her pre-accident extracurricular activities. Prior to the accident, she was a very active mother of three children. She was extremely involved in her children's school and sports activities, and performed volunteer work in the community. She loved kayaking and swimming, and enjoyed walking, hiking and camping.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Although she has returned to some of her pre-accident activities, Ms. McCarthy has been unable to camp or kayak since the accident. She has, however, been able to do other activities, such as swimming and walking, but not in the same manner she did them in prior to the accident. For example, before the accident Ms. McCarthy used to swim 50 lengths in the pool, and is now only able to do four. She has to alternate her strokes as a result of the discomfort she now feels when trying to swim using her arms. Ms. McCarthy testified she cannot walk as far or fast as she could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Finally, Ms. McCarthy's evidence was that her relationships with her family and friends have suffered because she has become socially withdrawn. She does not want to talk about what she is going through. Ms. McCarthy's relationship with her husband has suffered. They no longer share a bedroom because of her inability to sleep through the night. She is drinking more alcohol because of the pain. Ms. McCarthy's evidence is that she has become more depressed and anxious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McCarthy has started a new job at the Comox Valley Senior Peer Counselling program working nine hours a week, and has worked two three-hour shifts. She stated she experienced some increased pain after her first shift. Ms. McCarthy's evidence is that she currently devotes six hours a day to things she has to do because of the accident, including fitness, aqua fitness, appointments, icing and heating the areas of injury, taking medications, putting on topical creams and resting. Currently she is pursuing active physiotherapy. She testified she has gained 30 pounds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 number of her family and friends testified about Ms. McCarthy's abilities and attitude both pre and post-accident. They all described her as a happy and energetic person prior to the accident. They all testified that since the accident there have been dramatic changes. Ms. McCarthy has become depressed and is physically restricted in what she can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Barbara Zineon, a registered nurse, met Ms. McCarthy in 1997. Ms. Zineon's evidence is that prior to the accident Ms. McCarthy was cheerful and physically active. They would walk together with their dogs. Ms. McCarthy had a big dog that she could handle. After the accident, she was shocked to see the changes in Ms. McCarthy. Ms. Zineon testified that Ms. McCarthy was very guarded in the way she moved, and was extremely careful even when they hugged. She testified that Ms. McCarthy's mood has changed and she is just not the person she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Heather Holm met Ms. McCarthy when she was training as a nurse. Ms. Holm described Ms. McCarthy as keen to learn, energetic and having no difficulty in performing her duties as a registered nurse. Prior to the accident Ms. McCarthy was uplifting, cheerful and a pleasure to be around. Ms. Holm described Ms. McCarthy as blunted or muted after the accident. It was obvious from Ms. McCarthy's movements that she was in a lot of pain. Ms. Holm described geriatric nursing as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Elaine Lockhart has known Ms. McCarthy for 20 years. She described Ms. McCarthy as energetic, extremely optimistic and a joy to be involved with. Ms. Lockhart has visited with Ms. McCarthy on a number of occasions since the accident. She describes Ms. McCarthy as depressed, unenergetic and not as socially engaged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Julia Steele, another registered nurse, who knew Ms. McCarthy both before and after the accident testified. She worked with Ms. McCarthy for about six years on the geriatric ward at St. Joseph's Hospital. She described Ms. McCarthy as bubbly and vivacious before the accident. Ms. McCarthy had no restrictions on her physical abilities. After the accident she noticed a vast change in Ms. McCarthy. She appears stiff and uncomfortable. Her mood is fragile, and she is quick to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McCarthy's family also testified. Her children all testified regarding the changes they had seen in their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Steven's evidence was that his mother had put on weight and is less active since the accident. Since the accident his mother has been depressed, and she is drinking more than she did beforehand. She goes into her bedroom and withdraws from them which she did not do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McCarthy's daughter Caitlin testified that her mother has become more withdrawn since the accident. Ms. McCarthy is not as active as she was before the accident. She no longer kayaks or goes to the beach. She appears depressed and is drinking more than she did prior to the accident. Caitlin commented that her mother cannot do much. For example, if she goes grocery shopping she comes home and lies down with ice packs.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McCarthy's son Basil was waiting for his mother and saw the accident occur as she was pulling over to pick him up. He described the accident as a vicious collision. After the accident, Basil ran over to his mother to check on her. He described her as disoriented, startled and scrambled. Basil testified that since the accident his mother has changed. She is not as happy and becomes tearful easily. Prior to the accident she was very happy and energetic. Ms. McCarthy did a lot of volunteer work at the high school and would drive the teams anywhere. According to Basil his mother loved taking on challenges.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McCarthy's husband also testified regarding the changes in his wife. His evidence is that prior to the accident, she was happy and up for anything. Since the accident, she has changed dramatically. She is depressed, and has trouble sleeping. He described how depressed she became when she could not return to work as a registered nurse and lost her registered nurse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my view, both the medical evidence and the lay witnesses support Ms. McCarthy's evidence that the accident has had a profound effect on her life. The defendant argues that Ms. McCarthy is back to her pre-accident mental state because her dosage of antidepressants has returned to the same level it was prior to the accident based on the MSP printouts.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evidence does not support the defendant's argument that Ms. McCarthy has returned to her pre-accident mental functioning. It is clear from the evidence that the medication alleviated Ms. McCarthy's mood swings and depressions prior to the accident but has not since the accident. Ms. McCarthy, her family and the other lay witnesses testified regarding her changes in mood and energy level since the accident. It is apparent from the evidence of the lay witnesses, including those who worked with her, that prior to the accident Ms. McCarthy was an outgoing, happy and energetic person. It is clear from the evidence of the lay witnesses that she has not returned to her pre-accident mental state. Rather, she has changed dramatically, and has become withdrawn, depressed and anxious.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set out earlier, the defendant's expert psychiatrist, Dr. Miller, agreed that Ms. McCarthy is suffering chronic pain secondary to the injuries she sustained in the accident, and has developed symptoms of depression and anxiety secondary to the accident. Dr. Miller also agreed that she needs psychological assistance to address how to cope with her chronic pain and the associated medical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well, as set out earlier, the evidence establishes that the probable cause of the chronic pain in her neck and back are the injuries Ms. McCarthy sustained in the accidents which rendered her previously asymptomatic degenerative spine condition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have reviewed the various cases provided by counsel regarding the appropriate range for general damages. As stated earlier, the defendant's cases are based on the arguments that Ms. McCarthy's low back and hip problems were not caused by the accident, and that she has recovered psychologically. However, as stated above, the evidence does not support those arguments.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my opinion, the cases of </w:t>
      </w:r>
      <w:r>
        <w:rPr>
          <w:rFonts w:ascii="arial" w:eastAsia="arial" w:hAnsi="arial" w:cs="arial"/>
          <w:i/>
          <w:color w:val="000000"/>
          <w:sz w:val="20"/>
          <w:lang w:val="en-US" w:eastAsia="en-US" w:bidi="ar-SA"/>
        </w:rPr>
        <w:t>Schellak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Foran</w:t>
      </w:r>
      <w:r>
        <w:rPr>
          <w:rFonts w:ascii="arial" w:eastAsia="arial" w:hAnsi="arial" w:cs="arial"/>
          <w:color w:val="000000"/>
          <w:sz w:val="20"/>
          <w:lang w:val="en-US" w:eastAsia="en-US" w:bidi="ar-SA"/>
        </w:rPr>
        <w:t xml:space="preserve"> deal with injuries that are more similar to the injuries suffered by Ms. McCarthy, than the cases relied upon by the defendant. The general damage awards in both cases would have a value in today's dollars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Having considered the extent of the injuries, the fact that the symptoms have been ongoing four years with little improvement, the guarded prognosis for full recovery, as well as the authorities, I am of the view that the appropriate award for non-pecuniary damages is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amount, if any, should be awarded for the loss of past and future earnings or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 and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McCarthy advances a claim for past loss of income and income earning capacity in the range of $144,000 to $200,000. Ms. McCarthy says her plan at the time of the accident was to continuing to work part time as a registered nurse until her youngest child left the home, and after that she was going to work full time as a nurse. Ms. McCarthy says based on the evidence she would have been employed full time as a nurse after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 takes the position that the evidence does not establish Ms. McCarthy would have started working full time when her youngest child left home. The defendant says that past behaviour is the best predictor of the future, and that any award for past loss of income or income earning capacity should be based on Ms. McCarthy continuing to work part-time. As well, the defendant submits that any income Ms. McCarthy earned during the period from the date of the trial should be deducted. Ms. McCarthy earned approximately $4,500, resulting in a past income loss of approximately $137,376.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the court confirmed the approach to be taken to hypothetical events such as loss of opportunity for past and future earnings. A plaintiff must prove that an injury had an effect on her ability to earn income on a balance of probabilities, but once that has been established, hypothetical events need not be proved on a balance of probabilities. Rather, they are to be given weight based on their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my view, the evidence supports the defendant's position that it is unlikely Ms. McCarthy would have commenced full time employment as soon as her youngest child left the family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McCarthy's earnings as reflected on her income tax returns between the time she obtained her nursing certificate up to 2010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2510"/>
        <w:gridCol w:w="5437"/>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24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T4 Employment</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Employment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Insurance Benefits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
        <w:gridCol w:w="2405"/>
        <w:gridCol w:w="12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2004</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$24,657</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2005</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$25,725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$36,841</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$35,695</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$27,216</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$23,692</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$7,748</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$4,575</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McCarthy's evidence is that the reason for the reduction in earnings in 2008 and 2009 was the illness and death of her aunt and father. Ms. McCarthy's evidence that she would reduce her shifts at work for family reasons is consistent with the evidence of her work pattern throughout her adult life. The evidence is that Ms. McCarthy worked full time briefly prior to having her first child. Afterwards, she worked part time from time to time at a variety of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McCarthy's evidence is that following the receipt of her nursing certificate she never applied for any full time nursing positions, and would turn down shifts at her two casual jobs if she had prior family commitments.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agree with the defendant that it is unlikely Ms. McCarthy would have suddenly been both willing and able to transition into full time nursing when her youngest child left home. Since 1990 she has never worked full time, although she did attend her nursing course full time. There was no indication that Ms. McCarthy was working increased hours prior to the accident. Rather, the hours she was working had decreased consistently since 2006. The fact she did not increase her hours or work full time at any point after completing the full time nursing course is indicative that for various reasons Ms. McCarthy neither motivated nor prepared to work full time. In my view, the evidence supports the defendant's position that it is unlikely Ms. McCarthy would have returned to full time work as soon as her youngest child left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Having considered all of the evidence, I conclude the appropriate award for past loss of income is $137,376.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Income or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turn next to the issue of future loss of earning capacity. Ms. McCarthy advances a claim for $954,751 under this head of damages on the basis she would have worked full time as a registered nurse until age 65. She is now limited in her ability to earn income. Ms. McCarthy takes the position her residual ability to earn income is 20 hours per week at approximately $15 per hour, which is more optimistic than her current employment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 takes the position that the evidence supports a finding that Ms. McCarthy will be able to work full time in the future at a more sedentary job. The defendant submits Ms. McCarthy could potentially work in less physically demanding nursing jobs, in bookkeeping, in business receptionist's jobs or sales. The defendant says Ms. McCarthy has a clear residual income earning capacity and with appropriate retraining could earn very significant income. The defendant submits an appropriate award for Ms. McCarthy's reduction in future earning capacity is in the range of $75,000 to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court noted that the first inquiry in dealing with a claim of this nature is whether there is a substantial possibility of future income loss. The court stated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the court discussed the assessment of an award for a loss of future income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my view comparator cases are of limited utility in the assessment of awards for future losses, generally. It is well settled that an individual's earning capacity is a capital asset: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770"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 An award for future loss of earning capacity thus represents compensation for a pecuniary loss. It is true that the award is an assessment, not a mathematical calculation. Nevertheless, the award involves a comparison between the likely future of the plaintiff if the accident had not happened and the plaintiff's likely future after the accident has happened: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at para. 8. The degree of impairment to the plaintiff's earning capacity depends upon the type and severity of the plaintiff's injuries and the nature of the anticipated employment at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valuing the award, the judge must consider the likely duration of the plaintiff's prospective working life and must account for negative and positive contingencies which are unique to each case. The final award must be fair and reasonable in all the circumstances. This assessment requires a very fact-intensive, case-specific inquiry. I am persuaded by what Macfarlane J.A. said in </w:t>
      </w:r>
      <w:r>
        <w:rPr>
          <w:rFonts w:ascii="arial" w:eastAsia="arial" w:hAnsi="arial" w:cs="arial"/>
          <w:i/>
          <w:color w:val="000000"/>
          <w:sz w:val="20"/>
          <w:lang w:val="en-US" w:eastAsia="en-US" w:bidi="ar-SA"/>
        </w:rPr>
        <w:t>Lawin v. Jones</w:t>
      </w:r>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98 B.C.L.R. (2d) 126</w:t>
        </w:r>
      </w:hyperlink>
      <w:r>
        <w:rPr>
          <w:rFonts w:ascii="arial" w:eastAsia="arial" w:hAnsi="arial" w:cs="arial"/>
          <w:color w:val="000000"/>
          <w:sz w:val="20"/>
          <w:lang w:val="en-US" w:eastAsia="en-US" w:bidi="ar-SA"/>
        </w:rPr>
        <w:t xml:space="preserve">, </w:t>
      </w:r>
      <w:hyperlink r:id="rId820" w:history="1">
        <w:r>
          <w:rPr>
            <w:rFonts w:ascii="arial" w:eastAsia="arial" w:hAnsi="arial" w:cs="arial"/>
            <w:i/>
            <w:color w:val="0077CC"/>
            <w:sz w:val="20"/>
            <w:u w:val="single"/>
            <w:shd w:val="clear" w:color="auto" w:fill="FFFFFF"/>
            <w:lang w:val="en-US" w:eastAsia="en-US" w:bidi="ar-SA"/>
          </w:rPr>
          <w:t>[1994] B.C.J. No. 2107</w:t>
        </w:r>
      </w:hyperlink>
      <w:r>
        <w:rPr>
          <w:rFonts w:ascii="arial" w:eastAsia="arial" w:hAnsi="arial" w:cs="arial"/>
          <w:color w:val="000000"/>
          <w:sz w:val="20"/>
          <w:lang w:val="en-US" w:eastAsia="en-US" w:bidi="ar-SA"/>
        </w:rPr>
        <w:t xml:space="preserve"> at para. 35, about the lack of utility in comparisons to other cases: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[G]iven the fact that we cannot foresee the future, it is impossible in a case like this to find any comfort in resort to other cases where the future may be more predictable. Judges will differ, perhaps widely, in making assessments in cases which have been said to depend on what may be seen in a crystal ball. What is certain is that a trial judge who hears and observes the witnesses is in a much better position than an appellate judge to come to a conclusion as to what is fair and reasonable in the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McCarthy asserts that she has demonstrated there is a real and substantial possibility of a future event leading to an income loss. She says based on the expert evidence, it is apparent she has functional impairments which will likely continue to impact her ability to perform any physical jobs, and in particular the physical aspects of any nursing position. She points to the fact Fiona Fleming, a functional capacity evaluator, concluded that as a result of her neck, back and shoulder problems, she has diminished capacities.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Fleming opined that the most significant limiting factors are that her pre-accident positions required Ms. McCarthy to be on her feet for the duration the day with frequent reaching and stooping demands. Ms. McCarthy demonstrated marked reduced tolerance for these positions. The disparity between the postural tolerances of the job and Ms. McCarthy's demonstrated performance indicated that she is not fit to work as a registered nurse, either part time or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However, Ms. Fleming was of the opinion Ms. McCarthy could return to work in a more sedentary position that could accommodate her need to take breaks and to stretch. At the time Ms. Fleming assessed Ms. McCarthy in January 2013, she was of the opinion that Ms. McCarthy is likely not a candidate for full time work, rather part time work may be more functionally realistic for her, i.e. four hour shifts three times per week, as long as the days were not consecutive.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Fleming's opinion differs from the opinions of Drs. Werry and Dommisse, both of whom were of the opinion that Ms. McCarthy could potentially return to a nursing position. However, Ms. McCarthy has lost her status as a registered nurse because she has been unable to work sufficient hours to maintain her registration. The evidence is that Ms. McCarthy would have to retrain and meet the physical requirements necessary for a registered nurse prior to becoming reinstated.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Neither Dr. Werry nor Ms. McCarthy's experts were of the view that Ms. McCarthy can return to a physically demanding position. Given the physical requirements for a registered nurse described by Ms. McCarthy and the lay witnesses who were registered nurses, as well the job requirements outlined in Ms. Fleming's report, I am of the view it is unlikely that Ms. McCarthy will be able to become reinstated as a registered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Based on the expert evidence that Ms. McCarthy's back and neck problems are chronic and the guarded prognosis, I find she has established there is a real and substantial possibility that she will be unable to return to a nursing position, which would lead to an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Turning next to the assessment of her loss, the expert evidence is that Ms. McCarthy will be able to work part time in the future, and is currently working part time. As stated earlier, I am of the view that it is unlikely that Ms. McCarthy would have commenced nursing full time after her youngest child left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my view that since Ms. McCarthy has lost her ability to work as a registered nurse, but has a residual capacity to work, that her loss is not easily measurable. Accordingly, the earnings approach is not appropriate, and the capital asset approach should be used to assess her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11, the court confirmed that the approach to be taken for a future loss of earning capacity in situations where the loss, though proven, is not measurable in a pecuniary way is the one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conducting the analysis under this head the court then has to consider the contingences, both positive and negative which are applicable in arriving at a final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 my view, Ms. McCarthy has established that it is unlikely she will be able to return to work as a registered nurse. As well, she has established that she has been rendered less capable overall from earning income from all types of employment, she is less marketable and attractive as an employee, and she may not be able to take advantage of all job opportunities. It was evident from her testimony and that of her husband that Ms. McCarthy is less valuable to herself as a person as a result of her diminished capacity, and in particular her loss of her registered nurse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 has provided an expert report calculating that if Ms. McCarthy had carried on working 60% of a full time nursing job, the net present value of her earnings to age 65 would be approximately $674,519.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While the defendant argues that Ms. McCarthy has a residual capacity to work as a registered nurse in a different position, as set out earlier, the evidence does not support that conclusion. However, she does have a residual capacity to work at a more sedentary job. Although the defendant asserts that Ms. McCarthy could earn more than $20 per hour, that argument is based on her returning to work as a registered nurse. Currently she is earning $15 per hour. In my view, the evidence supports a finding that Ms. McCarthy has a residual ability to earn between $15-$20 per hour, which is approximately 40-50% of what she would earn if she was able to continue to work as a registered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Having considered all of the evidence, including the evidence that Ms. McCarthy will be able to work part time in the future, it is my view that the appropriate award for future loss of earning capacity is $350,000.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Ms. McCarthy is advancing a cost of future care in the amount of $331,488, based on a report prepared by Mair Edwards, an expert in the area of 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 submits that many of the items contained in Ms. Edwards' reports are neither medically justified nor reasonable. The defendant takes the position that the appropriate award for cost of future care is $39,175.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Cost of future care is established if there is a medical justification for the claim, and the claim is reasonable: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Measures that provide some solace but are not likely to result in medical improvement ought to be compensated for under the head of general damages rather than an expense that is compensable as a cost of future care: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821"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xml:space="preserve"> at para. 153. As well, services that a plaintiff has not used and not sought out in the past should not be awarded as the plaintiff will be unlikely to avail herself of them in the future: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822"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paras. 73-74.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2001 BCCA 135 at para. 13, the court noted that common sense should inform awards of costs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Katalinic drew our attention to the Court's comments in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823"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where Johnston J. said this about claims for damages for future care costs: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Claims for damages for cost of future care have grown exponentially following the decisions of the Supreme Court of Canada in the trilogy of decisions usually cited under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[1978] 1 W.W.R. 577</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[110] While such claims are no longer confined to catastrophic injury cases, it is useful from time to time to remind oneself that damages for future care grew out of catastrophic injuries and were intended to ensure, so far as possible, that a catastrophically injured plaintiff could live as complete and independent a life as was reasonably attainable through an award of damages.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[111] This is worth mentioning because the passage of time has led to claims for items such as, in this case, the present value of the future cost of a long-handed duster, long-handed scrubber, and replacement heads for the scrubber, in cases where injuries are nowhere near catastrophic in nature of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 reminder that a little common sense should inform claims under this head, however much they may be recommended by experts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cost of future care being claimed by the plaintiff, the defendant's position regarding each item and who recommended or commented on the item, are set out in the following chart: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67" type="#_x0000_t75" style="width:432.06pt;height:369.8pt">
            <v:imagedata r:id="rId82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 submits that wherever Ms. Edwards' recommendations differ from services or aids for future care recommended by medical doctors, the recommendations of the medical doctors, particularly specialist doctors should be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agree that the recommendations of the doctors should be preferred when it is contrary to Ms. Edwards' recommendations, particularly in regards to physiotherapy and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Edwards recommends rehabilitation programs, including physiotherapy, pool program, gym pass, Pilates, yoga, and acupuncture. The doctors have recommended increased exercise and active physiotherapy. Some award for future active physiotherapy is appropriate, but none of the medical doctors recommend ongoing passive physiotherapy for 15 years. Ms. McCarthy's evidence is that she is pursuing active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Ms. McCarthy's evidence was that she tried acupuncture and did not find it helpful. She has not sought out either yoga or Pilates, nor has any doctor suggested those forms of exercise specifically. The defendant agrees with a gym pass, as all of the doctors have recommended that Ms. McCarthy exercise regularly. In my view, the appropriate award for the future costs of exercise and active physiotherapy is $15,000. That amount includes the various exercise programs that have been recommended, including exercise, swimming and active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my view, it is also appropriate to make some allowance for future yard work and house work. The evidence is that Ms. McCarthy can no longer do many of the heavy tasks she used to do in the yard. Although her husband now assists, there has been a general decline in the overall house and yard maintenance. While there is insufficient evidence to justify a yard and home maintenance award in the amount claimed, it is my view some award should be made to assist Ms. McCarthy in the heavier chores. Under this head of damage I am of the view that an award of $20,000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None of the doctors have recommended any of the assistive devices outlined by Ms. Edwards. There is, in my view, no medical justification for the items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As well, in my view, there is no justification for vocational counselling and return to school. Ms. McCarthy has just started a job she enjoys and is qualified for. She did not provide any evidence that she was contemplating a change in career. As well, there is evidence that she has done bookkeeping in the past, which is another potential sedentary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McCarthy is seeking an annualized amount for medication. The amount in Ms. Edwards' report does not coincide with the current medications Ms. McCarthy is taking. The evidence is that Ms. McCarthy was taking some of the medications, namely, the anti-depressants prior to the accident, and would have continued to take anti-depressants whether the accident had occurred or not. Another factor to be considered in determining the appropriate amount for future medication expenses is the evidence that Ms. McCarthy should reduce her use of medications. Both Dr. Bowler and Dr. Werry have recommended she should reduce her intake of medication. Part of the reason for the recommendation for the residential treatment program is to reduce the amount of medication she is taking and provide her with other skills to cope with the chronic pain. Having considered all of the evidence it is my view that an appropriate award for the future cost of medication is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defendant has agreed the following items are appropriate cost of future care items: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clinic - $15,125;</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counselling - $4,050.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Having considered all of the evidence, I have concluded the appropriate award for future care for both one time and annualized expenses is the amount of $99,175.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Special damages have been agreed upon in the amount of $11,000.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summary, I have awarded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1255"/>
        <w:gridCol w:w="51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$137,376</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income earning</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$350,000</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capacity:</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cost of care: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$99,175</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$11,000</w:t>
            </w:r>
          </w:p>
        </w:tc>
        <w:tc>
          <w:tcPr>
            <w:tcW w:w="501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$697,551</w:t>
            </w:r>
          </w:p>
        </w:tc>
        <w:tc>
          <w:tcPr>
            <w:tcW w:w="501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will leave it to the parties to deal with any tax implications. If they cannot agree, they are liberty to make submissions. Ms. McCarthy is entitled to pre-judgment interest on the awards for the past loss of income and the special damages. As well, Ms. McCarthy is entitled to her costs at Scale B, subject to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McDonagh (Guardian ad litem of) v. Gavin, [2004] B.C.J. No. 2776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Baker J.</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January 8, 2004.</w:t>
      </w:r>
    </w:p>
    <w:p>
      <w:pPr>
        <w:spacing w:before="120" w:line="260" w:lineRule="atLeast"/>
        <w:jc w:val="center"/>
        <w:rPr>
          <w:lang w:val="en-US" w:eastAsia="en-US" w:bidi="ar-SA"/>
        </w:rPr>
      </w:pPr>
      <w:r>
        <w:rPr>
          <w:rFonts w:ascii="arial" w:eastAsia="arial" w:hAnsi="arial" w:cs="arial"/>
          <w:color w:val="000000"/>
          <w:sz w:val="20"/>
          <w:lang w:val="en-US" w:eastAsia="en-US" w:bidi="ar-SA"/>
        </w:rPr>
        <w:t>Released: January 19,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M000714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2776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1756</w:t>
      </w:r>
    </w:p>
    <w:p>
      <w:pPr>
        <w:spacing w:before="120" w:line="260" w:lineRule="atLeast"/>
        <w:rPr>
          <w:lang w:val="en-US" w:eastAsia="en-US" w:bidi="ar-SA"/>
        </w:rPr>
      </w:pPr>
      <w:r>
        <w:rPr>
          <w:rFonts w:ascii="arial" w:eastAsia="arial" w:hAnsi="arial" w:cs="arial"/>
          <w:color w:val="000000"/>
          <w:sz w:val="20"/>
          <w:lang w:val="en-US" w:eastAsia="en-US" w:bidi="ar-SA"/>
        </w:rPr>
        <w:t>Between Athena McDonagh, an infant, by her Guardian Ad Litem, Elizabeth McDonagh, plaintiff, and Joseph Percival Gavin, an infant, Lorill Crabbe, Mandy Shadlock, an infant, Jason Biluk and The City of Vernon, defendants, and James McDonagh, Elizabeth McDonagh, and the Superintendent of Motor Vehicles/Insurance Corporation of British Columbia,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jc w:val="both"/>
        <w:rPr>
          <w:lang w:val="en-US" w:eastAsia="en-US" w:bidi="ar-SA"/>
        </w:rPr>
      </w:pPr>
      <w:bookmarkStart w:id="145" w:name="Counsel_42"/>
      <w:bookmarkEnd w:id="14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9" style="position:absolute;z-index:2517073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For the Plaintiff: No appearance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 Gavin: R.D. Watts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Agent for Counsel for Defendants, Crabbe and Biluk: R.D. Watts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City of Vernon: F.R. Scordo</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No other appearances</w:t>
      </w:r>
      <w:r>
        <w:rPr>
          <w:lang w:val="en-US" w:eastAsia="en-US" w:bidi="ar-SA"/>
        </w:rPr>
        <w:cr/>
      </w:r>
    </w:p>
    <w:p>
      <w:pPr>
        <w:spacing w:after="240"/>
        <w:rPr>
          <w:lang w:val="en-US" w:eastAsia="en-US" w:bidi="ar-SA"/>
        </w:rPr>
      </w:pPr>
      <w:bookmarkStart w:id="146" w:name="Judgment_42"/>
      <w:bookmarkEnd w:id="146"/>
      <w:r>
        <w:pict>
          <v:line id="_x0000_s1170" style="position:absolute;z-index:2517585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47" w:name="BAKER J. (orally)"/>
            <w:bookmarkEnd w:id="147"/>
            <w:r>
              <w:rPr>
                <w:rFonts w:ascii="arial" w:eastAsia="arial" w:hAnsi="arial" w:cs="arial"/>
                <w:b/>
                <w:color w:val="000000"/>
                <w:sz w:val="30"/>
                <w:lang w:val="en-US" w:eastAsia="en-US" w:bidi="ar-SA"/>
              </w:rPr>
              <w:t>BAKER J.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City of Vernon to have the plaintiff's claim against it dismissed pursuant to Rule 18A of the Supreme Court Rules.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arises out of a motor vehicle accident that occurred on August 11th, 1999. The accident took place at an intersection in the City of Vernon at which traffic was controlled by a stop sign for traffic approaching the intersection from all four directions, together with a flashing red light suspended above the intersection, meaning that vehicles approaching from all four directions had a flashing red light as they approached.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who was then 16 years old, was a passenger in a vehicle driven by the defendant Gavin. The defendant Gavin's vehicle was driving from west to east on 32nd Avenue, approaching an intersection with Pleasant Valley Road which runs north and south. The defendant Mandy Shadlock was driving a vehicle on Pleasant Valley Road heading north. Mr. Gavin's vehicle was being followed by a vehicle driven by the defendant Jason Biluk. The defendant Lorill Crabbe is the mother of the defendant Gavin.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before the court is that as he approached the intersection Mr. Gavin was driving at a speed in excess of the 50-kilometre-per-hour posted speed, and that he did not intend to stop at the stop sign. As he approached the intersection, in addition to the stop sign, there was preceding it a road marker indicating that a stop sign was coming up.</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vehicle following Mr. Gavin's vehicle, that of the defendant Biluk, has been the subject of expert evidence which suggests that he was, at the time he started to brake as he approached the intersection, travelling at a speed significantly in excess of the posted speed.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evidence of Ms. Shadlock is that as she approached the intersection from the south on Pleasant Valley Road she stopped at the stop sign, she looked both directions, saw no vehicles approaching and began to drive into the intersection. As she did so, she saw the headlights of Mr. Gavin's vehicle approaching at significant speed. She stopped her vehicle. Mr. Gavin, seeing her vehicle in the intersection, attempted to swerve to the northeast, around the front of her vehicle, and his vehicle collided with a power pole located on the northeast corner of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Gavin vehicle, in which Ms. McDonagh was a passenger, struck the pole on the passenger side and then wrapped around the pole, and the plaintiff, Ms. McDonagh, has suffered significant injuries as a result.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allegation against the defendant Crabbe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 failure to prevent the defendant Gavin from using his driver's licence, or allegations to that effect. Ms. Crabbe joined as third parties the parents of the plaintiff McDonagh, the Superintendent of Motor Vehicles and the Insurance Corporation of British Columbia. As I understand it, her claims against the third parties are that the McDonaghs failed to supervise the plaintiff and that it was the responsibility of the Superintendent of Motor Vehicles or the Insurance Corporation to ensure that Mr. Gavin was not permitted to drive.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this application by the defendant City of Vernon for a dismissal of the plaintiff's claims, the plaintiff takes no position and neither do any of the other defendants or third parties except the defendants Gavin, Biluk and Crabbe. Mr. Watts, appeared as counsel for Mr. Gavin, but he was also authorized to make submissions on behalf of Ms. Crabbe and Mr. Biluk.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position of the City of Vernon is that the action should be dismissed against it because the plaintiff or the other defendants will not be able to establish, the defendant City says, that the City breached the standard of care in its placement of the power pole with which the Gavin vehicle eventually collided. The City submits that Mr. Gavin is wholly responsible for the accident because of the manner in which he was driving his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says that even if it could be shown that the placement or maintenance of the pole and the position in which it had originally been placed was a breach of the standard of care on the part of the City, neither the plaintiff nor the other defendants can show that the placement of the pole in a different location would have made any difference. In other words, the defendant City takes the position that even if the pole had been moved a couple of feet or a curb placed in front of it, the accident would still have occurred and there would have been no significant difference in the injuries to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response, the defendants say that it would be unfair for the court to dismiss the claim against the City at this time because it would deny the defendants the possibility of claiming for contribution and indemnity as against the City in the event that the plaintiff is not found contributorily negligent and, therefore, there could be joint and several liability against all remaining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also say that at trial something might emerge from the cross-examination of the City's expert witnesses or from the photographs of the scene which might permit the jury who will be hearing the trial to conclude that there was a breach of the standard of care, in that the pole was too close to the lane of travel on the roadway and, therefore, that there was a breach of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other defendants who oppose the City's application also point out that there have been two previous summary trial applications brought by other parties in this litigation and that both have been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first of these was heard by Justice Vickers of this court on November 8th, 2002. It was an application by the defendant Crabbe, who is the mother of the defendant Gavin, for a dismissal of the plaintiff's action against her. In that case Justice Vickers concluded that it was not possible for him, on a summary trial, to determine the issues raised because they were all questions of fact that could only be decided in the context of all of the evidence following a trial of the action. It would be fair to say that he found all the issues -- whether or not there was a duty owed by the defendant Crabbe to the plaintiff, what the appropriate standard of care would be if there was a duty and whether there was a breach, and, finally, causation -- were all matters that were in issue, and that he was unable to reach a conclusion with respect to all of those matters based on the evidence before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Subsequently, on October 10th, 2003, Justice Tysoe heard an application by the third parties, Mr. and Mrs. McDonagh, the parents of the plaintiff, that Ms. Crabbe's third party claim against them be dismissed on a summary trial. Justice Tysoe dismissed that application by the McDonaghs on two grounds.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First, he found he was not able to find the facts necessary to decide the issues. He concluded that although the evidence put forward by the McDonaghs in affidavit form was not contradicted, nevertheless it was incomplete and that he did not have evidence on some of the factual matters which he considered to be relevant to the issues he was asked to decide.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further concluded that while some of the gaps might have been filled by cross-examination of the third parties, he felt it best that that occur at trial, rather than a pretrial procedure. Finally, he held that he did not think that a determination of one part of the third party claim would assist in the efficient resolution of the proceedings, and he had in mind the possibility that there would be an appeal of his decision which could result in an adjournment of the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Each application, of course, must be decided based on the law and the evidence put before the court. In this case there is no dispute about the facts of the case. The evidence of the City includes photographs, a police report, a report of a senior employee of the City of Vernon, a collision reconstruction report prepared by consulting engineers, and a report by an expert on intersection design.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response to this material, the defendants who oppose the application have not filed any opposing evidence or opinions. This is significant, in my view, because the City's motion was originally filed in August of 2003, approximately four months ago, and the opinions on which the City relies were filed and served in September, three-and-a-half months ago. As I pointed out earlier, the accident which led to this action occurred in August of 1999.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only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against the City in the pleadings is that the City was negligent: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in allowing or in placing the power pole on (as opposed to beside) the roadway when it knew or ought to have known that it was unsafe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I stated earlier, the collision occurred only after the defendant attempted to avoid a collision in the intersection, moved out of the lane in which he was travelling, crossed the opposite lane and collided with the pole on the opposite corner. In other words, where the defendant Gavin's vehicle ended up was not a place where, in the ordinary course, it would have come anywhere near the utility pole.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evidence of the City on standard of care, as I have said earlier, comes from both an employee of the City of Vernon, a long time employee, and an independent expert in intersection design.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independent expert in intersection design essentially concluded that the location of the utility pole is an acceptable intersection design due, he said, to the need to tie in cross-street above-ground utilities. While he suggested that a curb bulge could have been created by the pole, he suggests that from an aesthetic rather than a safety perspective. In other words, the report of the expert is that the pole location met the standard in intersection design.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evidence of the City employee, Mr. McKay, a municipal technician, is that the pole at this intersection has been in its present location since at least 1974 when he began his employment with the City of Vernon.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McKay's affidavit is also interesting in that it indicates that this intersection was, in the past, a problem intersection, having been the location of several motor vehicle accidents. Mr. McKay, in his affidavit, reviews the history of the City's consideration of this location and steps that it has taken to make - successfully I would note - to make this intersection safer. This includes studies by City employees in the engineering department, consultations with the Royal Canadian Mounted Police and other consideration by Council.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note that in all of this documentation no reference is made to the hydro post location as posing any type of risk or having been involved in any of the accidents that occurred at the intersection. Ultimately, what the City did many years prior to this accident in 1999 was to add the four-way stop, and the warning sign; change the size of the signs; and place the flashing red light. This, according to Mr. McKay's evidence, largely resolved the problem of this being a high collision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is, therefore, no evidence that the location of this pole has, despite the history of this intersection as being problematic from other perspectives, contributed in the past to difficulties at the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response to this opinion evidence, no evidence has been filed by the defendants to the contrary. Mr. Watts candidly said that an expert has now been retained, but he does not know if there will be contradictory evidence. No adjournment was sought pending production of that report. The argument was simply that at trial it would be open to the jury, based on the photographs alone and perhaps on something that might be elicited from the City's experts on cross-examination, to conclude that there was a breach of the standard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summary trial is a trial, and a party does have an obligation, absent explanation for its inability to do so, to produce whatever necessary evidence there is to meet the applicant's case. Given the length of time that the defendants have had notice of this application, the fact that we are very far down the road in this lawsuit, although not yet past the deadline for filing of expert reports, I do not think that the court is obliged to speculate that evidence might emerge that could cast doubt on the opinions of those experts now before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Accordingly, I am satisfied I can find the facts and the law necessary to determine the issues placed before me on this application. There is no dispute as to the law. It is set out in a number of authorities including statements by the Supreme Court of Canada that the obligation on a municipality is to maintain roadways in such reasonable state of repair that those requiring to use the road may, using ordinary care, pass to and fro upon it in safety.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Court has been referred to a number of decisions. Perhaps most pertinent is Roe v. The Queen in Right of British Columbia, </w:t>
      </w:r>
      <w:hyperlink r:id="rId832" w:history="1">
        <w:r>
          <w:rPr>
            <w:rFonts w:ascii="arial" w:eastAsia="arial" w:hAnsi="arial" w:cs="arial"/>
            <w:i/>
            <w:color w:val="0077CC"/>
            <w:sz w:val="20"/>
            <w:u w:val="single"/>
            <w:shd w:val="clear" w:color="auto" w:fill="FFFFFF"/>
            <w:lang w:val="en-US" w:eastAsia="en-US" w:bidi="ar-SA"/>
          </w:rPr>
          <w:t>56 D.L.R. (4th) 541</w:t>
        </w:r>
      </w:hyperlink>
      <w:r>
        <w:rPr>
          <w:rFonts w:ascii="arial" w:eastAsia="arial" w:hAnsi="arial" w:cs="arial"/>
          <w:color w:val="000000"/>
          <w:sz w:val="20"/>
          <w:lang w:val="en-US" w:eastAsia="en-US" w:bidi="ar-SA"/>
        </w:rPr>
        <w:t>, a decision of this Court dealing with a boulder located some distance from the travelled portion of the road, which was struck by a vehicle. The court concluded that the standard of care did not require the Crown to remove roadside obstructions which present a hazard only to drivers who veer off a relatively flat and straight portion of a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can be no doubt here that ordinary vehicles driving in the lane and in the direction that Mr. Gavin's vehicle was approaching the intersection would face no hazard whatsoever from the post in question.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all of the circumstances, then, I am satisfied that the defendant City is entitled to the relief it seeks, and that the evidence does not establish that the City breached the standard of care required of it in the circumstances, or that any action on the part of the City caused or contributed to the plaintiff's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claim should, therefore, be dismissed as against the defendant City.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(DISCUSSION BETWEEN THE COURT AND COUNSEL RE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COURT: All right. I see no reason, then, why costs should not follow the cause, and the defendant, then, is entitled to one set of costs in total as against the three defendants who opposed the application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BAKER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8046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McIntosh v. Nilsson Bros. Inc., [2004] B.C.J. No. 1701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Dawson Creek,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 2004 (Prince George).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13,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Dawson Creek Registry No. 13556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1701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2004 BCSC 1101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133 A.C.W.S. (3d) 619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Janice F. McIntosh, Fredrick M. McIntosh, Janice F. McIntosh and Fredrick M. McIntosh d.b.a. McIntosh Farms, Hildegard Nefele, Franz Nefele and Nefele Farms Ltd., plaintiffs, and Nilsson Bros. Inc., NIL-RAY Farms Ltd. and Johns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(76 paras.)</w:t>
      </w:r>
    </w:p>
    <w:p>
      <w:pPr>
        <w:jc w:val="both"/>
        <w:rPr>
          <w:rFonts w:ascii="arial" w:eastAsia="arial" w:hAnsi="arial" w:cs="arial"/>
          <w:sz w:val="20"/>
          <w:lang w:val="en-US" w:eastAsia="en-US" w:bidi="ar-SA"/>
        </w:rPr>
      </w:pPr>
      <w:bookmarkStart w:id="148" w:name="Counsel_43"/>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2"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V. Critchley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L.A.J. Dunn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9" w:name="Judgment_43"/>
      <w:bookmarkEnd w:id="149"/>
      <w:r>
        <w:pict>
          <v:line id="_x0000_s1173" style="position:absolute;z-index:2517596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0" w:name="PARRETT J."/>
            <w:bookmarkEnd w:id="150"/>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By a notice of motion filed in the Dawson Creek registry on October 28, 2003 the plaintiffs seek on the present hearing an order that Bavaria South Peace Farms Ltd. (hereafter called "Bavaria") be added as a defendant in this action and the style of cause and pleadings be amended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application is brought, according to the notice of motion under Rules 15(5)(a)(ii) and (iii); 24(1) and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Between October 19 and October 21, 1997, approximately 300 head of cattle entered property on which the plaintiffs were growing crops. At times these cattle may have been joined by up to 200 other cattle.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herd trampled and damaged wide swaths of the crops in place on the property and grazed on those crops damaging something on the order of 250 acres of crops.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Until the end of November 1997 the proposed defendant occupied adjoining land on which they grazed a herd of cattle owned by Bavaria.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December 1, 1997, the adjoining lands were leased by Bavaria to Nil-Ray Farms Ltd. (hereafter called "Nil-Ray"), and thereafter the cattle on the property were owned by Nil-Ray and under that company's direction and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Shortly after the trespass in October 1997, the plaintiff contacted Bavaria and asked them to remove their cattle from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Bavaria's insurer became involved with respect to this claim in 1998 and had contact with the plaintiffs. This contact included correspondence from the senior adjuster, Dave Gould, of the Sovereign General Insurance Co. to McIntosh Farms to the attention of the first named plaintiff. This letter dated April 23, 1999 clearly identified their insured as Bavaria South Peace Farms Ltd., denied liability and offered to settle the claim for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June 17, 1999 Ms. McIntosh replied rejecting the proposal. The letter specifically includes the following reference: Re: Bavaria South Peace Farms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letter goes on to record that there is a "history of your client's cattle trespassing . . ." before concluding with the following passage: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trust you will find the foregoing to be in order and we still look forward to settlement with you. However, we have an appointment with our lawyer on June 30, 1999 and, if we have not heard from you, we will be instructing him to commence an action to recover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23, 1999, the plaintiffs' solicitor wrote to Brouwer Claims. This, like almost all other correspondence generated by Maryn &amp; Associates, was over the signature of Faye L. Kulcheski, Legal Assistant. In this correspondence Ms. Kulcheski refers to Bavaria Stock Farms Damage at Nefele Farms.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August 25, 1999, Mr. Gould wrote again this time to the plaintiffs' solicitors. This correspondence began with an acknowledgement of a letter forwarded by those solicitors to Brouwer Claims. Again the reference section with which this letter begins is important, it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Account No. :Unknown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195"/>
        <w:gridCol w:w="585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Client</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 and Micky McIntosh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Our Insured</w:t>
            </w:r>
          </w:p>
        </w:tc>
        <w:tc>
          <w:tcPr>
            <w:tcW w:w="57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:Bavaria South Peace Farms Ltd.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Our Policy No.</w:t>
            </w:r>
          </w:p>
        </w:tc>
        <w:tc>
          <w:tcPr>
            <w:tcW w:w="57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:BCPG4165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August 31, 1999 those solicitors confirmed by correspondence that a copy of the letter had been forwarded to the plaintiffs for their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What emerges from this sequence of correspondence is the conclusion that on September 22, 1999, when the writ of summons was issued both the plaintiffs and their solicitors knew of the existence and involvement of Bavaria in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to the correspondence passing between them Mr. Gould in his affidavit testified that in several telephone conversations with the plaintiffs he advised them he was the representative of Bavaria.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If there was any doubt about this conclusion it is laid to rest by Ms. Kulcheski's correspondence of September 8, 1999. The body of this letter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September 8, 1999</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Via Fax: (250) 868-9695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Sovereign General Insurance Company 202 - 1708 Dolphin Avenue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B.C. V1Y 9S4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Attention:</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David Gould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Sirs: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1882"/>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w:t>
            </w:r>
          </w:p>
        </w:tc>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Our Clients:</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 &amp; Micky McIntosh</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Damage @ Nefele Farms</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writing, at this time, to ask that you kindly provide us with the address for the registered and records office for your client, Bavaria South Peace Farms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assistance and cooperation in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Yours truly,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MARYN &amp; ASSOCIATES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Faye L. Kulcheski</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Legal Assistant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correspondence is dated two weeks before the writ of summons was issued in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9, 2000 the plaintiffs obtained an ex parte order substituting Nil-Ray Farms Ltd. and Bavaria South Peace Farms Ltd. as defendants in this proceeding. The supporting affidavit was that of a legal assistant at Mr. Maryn's office, Karen Lawler. In para. 6 of her affidavit Ms. Lawler testified as follows:</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Bavaria South Peace Farms Ltd., the extent of its involvement in the cattle trespasses was not known until an expert opinion was provided by an agrologist, Arthur A. Hadland, who had actually observed cattle trespasses, and the evidence of cattle trespasses having occurred, on the Plaintiffs' farmlands by cattle from the Bavaria South Peace Farms Ltd.. A copy of Mr. Hadland's covering letter, dated March 31, 2000, is marked Exhibit "C" and attached to this my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September 2002, the defendant Bavaria delivered material to the new solicitors for the plaintiffs seeking to set aside the ex parte order joining them as a defendant. On November 4, 2002, this application was heard and the ex parte order was set aside as it affected Bavaria. At the time this order was given Rogers J. also ordered that the plaintiffs take no further step in the action until Bavaria's costs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April 29, 2003, Mr. Critchley was instructed to bring the present application to have Bavaria added as a defendant. On May 8, 2003, Bavaria's bill of costs was paid. The explanation offered for the delay from November 4, 2002 until the end of April of 2003 is found in the affidavit of William S. Dick. In this affidavit he describes his discussions with representatives of the Lawyers Insurance Fund and the delay while they awaited a decision on whether the fund would pay these costs. Mr. Dick explains the nature of the delay in para. 13.</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delay in bringing on the application to re-add Bavaria as a Defendant was primarily due to the on-going negotiations with the Lawyers Insurance Fund regarding the payment of costs and fees. There was some importance attached to whether or not the Lawyers Insurance Fund would be paying for these, because if they were not, an action would need to be brought against the Plaintiffs' previous solicitor, Michael Maryn,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Our firm acts on behalf of the Lawyers Insurance Fund, and it could not act on behalf of the Plaintiffs in any proposed action against Mr. Maryn. Until the Lawyers Insurance Fund advised of their position on payment, I could not advise the Plaintiffs on whether I could continue acting on their behalf. Once the Lawyers Insurance Fund agreed to pay for the costs and fees, I could continue acting for the Plaintiffs.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always been the Plaintiffs' intention to bring on an application to re-add Bavaria into the action. It is my understanding that Bavaria is a necessary party to this action, as they were the landowners during the original cattle trespasses that caused damage to the Plaintiffs' crops.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this explanation, in my view, amounts to no explanation at all. What it does is highlight the absence of any affidavit material from the plaintiffs on this application. It strikes me as being very unusual that no material from the plaintiffs is filed in support of an application to add a defendant, that is particularly so where the surrounding events seem to clearly establish the plaintiffs' knowledge in 1997 and 1998 of the party the present application seeks to add.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closest we come to material from the plaintiffs is found in the affidavit of Ms. Tribe-Soiseth, yet another solicitor with the new law firm representing the plaintiffs. She describes the events following Bavaria's delivering their application to set aside the ex parte order and then testifies in paras. 29 and 30.</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Shortly after receiving the materials for the Bavaria Application, I contacted Ms. McIntosh to inquire on the status of her knowledge of the identity of the appropriate parties to the Action prior to the filing of the Original Writ. Ms. McIntosh informed me that when Mr. Maryn had been retained to commence the Action he was advised of the existence of Bavaria as a potential Defendant since both the McIntosh Plaintiffs and the Nefele Plaintiffs believed that Bavaria owned the cattle involved in the 1997 Trespass. Ms. McIntosh further told me that the Plaintiffs had fully intended to have Bavaria named as a Defendant in the Action. She was surprised that Bavaria had not been named in the Original Writ and had been unaware of the ex parte Order obtained by Mr. Maryn.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McIntosh has further advised me and I verily believe that Mr. Maryn had informed her that an Amended Writ of Summons had to be filed to add Nil-Ray as a Defendant. He did not mention substituting Bavaria for a John Doe at this time. Ms. McIntosh did not see any pleadings until after the Amended Writ of Summons was filed and was unaware that Bavaria had not been named in the Original Writ. At no time did Ms. McIntosh see the Affidavit in support of the ex parte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law that has developed concerning an application to add a defendant under Rule 15(5)(a) establishes a test of what is just and convenient. In applying that test all relevant factors must be considered and no single factor is necessarily determinative. Teal Cedar Products (1997) Ltd. v. Dale Intermediaries Ltd. et al </w:t>
      </w:r>
      <w:hyperlink r:id="rId840"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Cementation Co. (Canada) Ltd. v. American Home Insurance Co. </w:t>
      </w:r>
      <w:hyperlink r:id="rId841" w:history="1">
        <w:r>
          <w:rPr>
            <w:rFonts w:ascii="arial" w:eastAsia="arial" w:hAnsi="arial" w:cs="arial"/>
            <w:i/>
            <w:color w:val="0077CC"/>
            <w:sz w:val="20"/>
            <w:u w:val="single"/>
            <w:shd w:val="clear" w:color="auto" w:fill="FFFFFF"/>
            <w:lang w:val="en-US" w:eastAsia="en-US" w:bidi="ar-SA"/>
          </w:rPr>
          <w:t>(1989), 37 B.C.L.R. (2d) 172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latter decision Lambert J.A. in giving the majority decision wrote at p.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have said, the fundamental consideration in deciding whether to permit the adding of a third party or the joining of a plaintiff or a defendant, after the expiry of a limitation period, is to balance the interests of justice and convenience. But in order to assist in the development of a consistent pattern of deciding similar cases in a similar way, some guidelines were suggested in Lui v. West Granville Manor Ltd. </w:t>
      </w:r>
      <w:hyperlink r:id="rId352"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at 331, </w:t>
      </w:r>
      <w:hyperlink r:id="rId352" w:history="1">
        <w:r>
          <w:rPr>
            <w:rFonts w:ascii="arial" w:eastAsia="arial" w:hAnsi="arial" w:cs="arial"/>
            <w:i/>
            <w:color w:val="0077CC"/>
            <w:sz w:val="20"/>
            <w:u w:val="single"/>
            <w:shd w:val="clear" w:color="auto" w:fill="FFFFFF"/>
            <w:lang w:val="en-US" w:eastAsia="en-US" w:bidi="ar-SA"/>
          </w:rPr>
          <w:t>2 C.P.C. (2d) 184</w:t>
        </w:r>
      </w:hyperlink>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18 D.L.R. (4th) 391</w:t>
        </w:r>
      </w:hyperlink>
      <w:r>
        <w:rPr>
          <w:rFonts w:ascii="arial" w:eastAsia="arial" w:hAnsi="arial" w:cs="arial"/>
          <w:color w:val="000000"/>
          <w:sz w:val="20"/>
          <w:lang w:val="en-US" w:eastAsia="en-US" w:bidi="ar-SA"/>
        </w:rPr>
        <w:t xml:space="preserve"> (C.A.) ("Lui v. West Granville (No. 1)"), and reaffirmed in Lui v. West Granville (No. 2), </w:t>
      </w:r>
      <w:hyperlink r:id="rId842" w:history="1">
        <w:r>
          <w:rPr>
            <w:rFonts w:ascii="arial" w:eastAsia="arial" w:hAnsi="arial" w:cs="arial"/>
            <w:i/>
            <w:color w:val="0077CC"/>
            <w:sz w:val="20"/>
            <w:u w:val="single"/>
            <w:shd w:val="clear" w:color="auto" w:fill="FFFFFF"/>
            <w:lang w:val="en-US" w:eastAsia="en-US" w:bidi="ar-SA"/>
          </w:rPr>
          <w:t>[1987] B.C.J. No. 332</w:t>
        </w:r>
      </w:hyperlink>
      <w:r>
        <w:rPr>
          <w:rFonts w:ascii="arial" w:eastAsia="arial" w:hAnsi="arial" w:cs="arial"/>
          <w:color w:val="000000"/>
          <w:sz w:val="20"/>
          <w:lang w:val="en-US" w:eastAsia="en-US" w:bidi="ar-SA"/>
        </w:rPr>
        <w:t>, p. 302. The guidelines are contained in this passage: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opinion, permitting third party proceedings to stand and not be struck out, where the third party proceedings are capable of standing alone as a separate cause of action, and where they are brought after the affluxion of a limitation period that would apply if the third party proceedings were standing alone, must depend on the establishment of some real and substantive connection between the third party proceedings and the original action. That real and substantive connection must also operate to explain why the third party proceedings were not brought as an independent action. There must be some degree of dependence by the third party proceedings on the original action before the third party proceedings setting up a separate cause of action can be piggy-backed over the limitation period.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put it another way, where the limitation period has expired, and the third party proceedings set up a separate cause of action, prejudice to the third party must be presumed, and an explanation is required from the defendant who issued the third party notice, to explain the delay and to explain the dependence of the third party proceedings on the original action, before the third party notice will be allowed to stand.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guidelines were reaffirmed in Lui v. West Granville (No. 2), This passage followed at p. 303: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Similar guidelines can be applied, with any necessary modifications, to counterclaims against a new party and to other additions of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think it is desirable to try to be more precise. The interests of justice and convenience must govern, and those interests tend to suffer when the guidelines for the exercise of judgment under the rules become narrowly defined.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from the first paragraph of that passage that it was contemplated that the guidelines for adding a party would not necessarily be the same as the guidelines for bringing in a third party. They would be similar. But any modification required to achieve a proper balancing of the interests of justice and convenience would be made to the guidelines for adding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establishment of some "real and substantive connection" between the third party proceedings and the original action are mirrored for the purposes of the present application in the language of s. 4(1)(d) of the Limitation Act, </w:t>
      </w:r>
      <w:hyperlink r:id="rId322"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and amendments.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action to which this or any other Act applies has been commenced, the lapse of time limited for bringing an action is no bar to</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 under any applicable law, with respect to any claims relating to or connected with the subject matter of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clear that it is within the court's discretion to add a defendant after the expiration of a limitation period, and that in exercising that discretion the court must consider all relevant factors including:</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overriding question of what is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fourth of these factors is not achieved simply by balancing the interests of the plaintiffs for it involves a consideration of what would properly balance the interests of justice and convenience in relation to all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proposed defendant Bavaria South Peace Farms Ltd. opposes the plaintiffs' application to join them as a defendant in this action on the basis that:</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a significant delay from the occurrence of the alleged cause of action in October 1997 and, more particularly from the expiration of the limitation period in October 1999 until the present;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adequately explain the delay with neither the plaintiffs nor their original counsel providing a single affidavit in support of the present application;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proceed with due diligence in the prosecution of their claim;</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failed to provide any evidence that the cause of action against Bavaria has a reasonable prospect of success;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Bavaria has suffered real and substantial prejudice as a result of the delay including the loss of evidence and in any event, the two year limitation period for bringing this action against them expired in October 1999;</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Bavaria submits that it is not just that they be added at this late date effectively depriving them of their limitation defence particularly given the existence of actual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is a troubling application where the history of this litigation does little credit to the legal profession at least to the point where the plaintiff changed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present application is brought pursuant to Rule 15(5)(a)(ii) and (iii).</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whose participation in the proceeding is necessary to ensure that all matters in the proceeding may be effectually adjudicated upon, be added or substituted as a party,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1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note at the outset that despite the language used the claims described in the material filed on this application identify four separate instances of trespass, the first in October 1997 and the subsequent trespasses in the spring of 1998, June 20, 1999 and October 3, 1999. This is not a case of a continuing trespass but a series of discrete events each of which potentially gives rise to a discrete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unchallenged evidence on this application is that Bavaria ceased to be an occupier of the adjoining property on December 1, 1997 and did not keep cattle on the property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report prepared by a consulting agrologist, Arthur Hadland for the plaintiff, Franz Nefele was forwarded to him on November 24, 1997. This report identifies the cattle trespass as occurring between October 19 and October 21, 1997. The report both in the aerial photograph and in the text identifies the cattle as originating from land controlled by "South Peace Bavarian Stock Farms".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have previously noted that the present action was commenced by writ of summons on September 22, 1999 not quite five years ago. The endorsement on the writ of summons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is for damages, which the Plaintiffs allege were sustained by them as a result of the failure of the Defendants to properly confine cattle owned by them and placed by them on their property so that such animals were permitted to stray onto the property of the Plaintiffs causing damage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examined the court file in this action for the express purpose of examining the statement of claim to see what, if any, particulars of this claim were given. It appears that no statement of claim was ever filed with respect to the original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May 9, 2000, the ex parte order joining Nil-Ray Farms Ltd. and Bavaria South Peace Farms Ltd. and amending the writ of summons was granted. This was followed on June 5, 2000 by the filing of an amended writ of summons and, for the first time, a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During 2001 there were a number of developments none of which appear to have advanced this action at all. On April 10, 2001, the plaintiffs took default judgment against the defendants. These default judgments were subsequently set aside in the case of Bavaria by a consent order dated May 28, 2001, and in the case of Nilsson Bros. Inc. and Nil-Ray Farms Ltd. by a consent order dated July 25,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July 2001 the plaintiffs discontinued their action against Nilsson Bros. Inc. and Bavaria filed their defence. Following the scheduling of two pre-trial conferences the action was set for trial on February 15, 2002 with the trial to commence on February 27, 2003. It was subsequently adjourned.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August 2002 the plaintiffs changed counsel and in September the defendant Bavaria (as they then were) delivered their material seeking to set aside the ex parte order as against them. This order was granted November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passing I note that the order made and the reasons given do not deal with the amendment of the pleadings already filed and, as a result, it appears that the "current" pleadings consist of the amended writ of summons and the statement of claim filed June 5, 2000, both of which show Bavaria as a defendant. The exact status of these pleadings is unclear in light of the order of November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May 2, 2003, the plaintiffs' counsel gave formal notice of their intention to bring a further application to join Bavaria leading to the present application eventually being heard 13 months later on June 2, 2004. This was some 19 months after the ex parte order was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At this stage nearly seven years after the first trespass and approaching five years after the expiration of the two year limitation in October 1999, the plaintiffs seek to add as a defendant the very entity they knew owned the cattle and who they contacted to remove the cattle at the time of the first trespass in October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Despite the passage of nearly five years since the action was commenced on September 22, 1999, and a court file which is now approaching nearly a foot in thickness this matter has not progressed at all. It appears likely that whatever the outcome of the present application a new amended writ of summons and a new statement of claim will be necessary. At that stage we will begin again the various time limits as the other parties deliver pleadings in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This is particularly so when the ex parte order, only part of which has been set aside, ordered the substitution of the named defendants for the "Johns Doe" originally named. As is all too typical in this case the order itself appears somewhat inconsistent although on its face it clearly orders substitution, it also attaches as schedule "A" the new amended form of writ of summons. It is unclear to me how a substitution of named defendants for an existing named defendant, "Johns Doe" leads to a style of cause that adds the new parties instead of substituting them leaving Johns Doe in the style of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have little hesitation in concluding that this action from the outset has been a complete disaster for all who have touched it, particularly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only explanation for not naming Bavaria in the original writ offered by Michael P. Maryn, the original solicitor for the plaintiffs is found in an affidavit he swore in this action on October 22, 2002, at the time of Bavaria's application to set aside the ex parte order. The relevant evidence from Mr. Maryn is found in paras. 3 to 8 of his affidavit.</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Solicitor of record for the Plaintiffs in the Action until August 22, 2002. I have reviewed my file materials and notes with respect to the Action.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for damages resulting from a number of cattle trespasses which occurred between October 1997 and October 1999.</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filing of the Writ, I was not certain as to the identity of the parties responsible for the cattle trespasses during the periods in question. There were, in my mind, two issues. First, who was responsible for building and maintaining the fencing surrounding the Plantiffs' property? Second, who owned the cattle and at what time?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knew that Nilsson Bros. Inc. ("Nilsson") were responsible for cattle trespasses in 1998 and 1999. I also knew that Nil-Ray Farms and Bavaria South Peace Farms Ltd. ("Bavaria") were potentially involved but I was unsure at what times the parties were involved and in what capacity, if any.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because of this uncertainty that the original Writ was issued naming Nilsson and John Does as Defendants in the Action.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best of my recollection, I became aware that the owner of the cattle for the October 1997 trespasses was Bavaria. I became aware of this through conversations and correspondence with the Plaintiffs' expert, Arthur A. Hadland, in and around March and April 2000. At that time the Plaintiffs applied to substitute Bavaria for a John Doe. The Praecipe and supporting Affidavit to substitute Bavaria were filed on May 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may seem a startling proposition but this is not Mr. Maryn's lawsuit but that of the plaintiffs'. In commencing the action he is their agent and acting on their instructions. The knowledge that is important is that of the plaintiffs even if Mr. Maryn's expressed state of knowledge is accurate. Nevertheless it is difficult, if not impossible, to reconcile this expressed state of knowledge on Mr. Maryn's part with the September 8, 1999 letter his office wrote to Bavaria's insurers requesting the address for the registered and records office of Bavaria South Peace Farms Ltd. or the evidence of the plaintiff Ms. McIntosh as set out in the portion of Ms. Tribe-Soiseth's affidavit quoted earlier in these reasons at para. 22, let alone their other earlier correspondence with Bavaria's insurers. It may be that the answer for this apparent lack of knowledge can be found in the fact that Mr. Maryn's signature appears on the writ of summons and little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Despite Mr. Critchley's able submissions the delay here is substantial. The process should not, in my view, reward a party's solicitor who seeks an order of the court founded on material non-disclosure which is subsequently set aside by drawing the best possible inference for them and concluding that, in any event, was the date on which they sought to join this proposed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existence of this proposed defendant was known to the plaintiffs at the time of the first trespass, they had commissioned and obtained an expert report with respect to their losses and forwarded it to Bavaria's insurers with whom they were dealing directly. On the evidence before the court they communicated their knowledge of those circumstances to Mr. Maryn's office who themselves corresponded with Bavaria's insurers and requested from them the registered and records office particulars necessary for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Despite all of this evidence of actual knowledge Mr. Maryn issued a writ without naming Bavaria as a defendant less than a month before the expiration of the limitation period for the 1997 trespass. The writ issued names two defendants, Nilsson Bros. Inc., against whom the present action has been wholly discontinued, and "Johns Doe". The endorsement on the writ does nothing to identify a date on which the damage took place or whether it was on one or more occasions. The absence of any statement of claim until June 5, 2000 adds nothing to those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prejudice to Bavaria must be presumed from the passage of time. We are now nearly seven years after the incident involving Bavaria and assuming this matter now proceeds to trial it is not likely to do so for another year. Witnesses will then be asked, assuming they can be found, to testify concerning the details of events nearly eight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While it is true that Bavaria was notified at the time and that they in turn notified their insurer, the opportunity to investigate is only one of the factors to be considered. In this case Bavaria was joined for a period of time and did in fact defend this claim until Rogers J. set aside that portion of the order of May 9, 2000. Again this is only one of the factors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know of no authority that suggests that such opportunity is by itself decisive. In this case there is positive evidence that some evidence, in particular, documentary evidence has been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am satisfied that in this case in addition to the presumed prejudice actual prejudice has been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Critchely submits that the reason for the delay and, in particular, the failure to add Bavaria as a defendant in the first instance was ". . . due to an error on the part of the Plaintiffs'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the greatest of respect, these words seek to soften and obscure the reality of what happened here. The unchallenged evidence of the plaintiffs' is that they believed Bavaria owned the cattle involved in the 1997 trespass and that they informed Mr. Maryn of that fact intending that they would be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evidence that explains the obvious gaps between those instructions and the issuance of the writ in the form it took. The other evidence that Maryn's office corresponded with Bavaria's insurers and requested information concerning them prior to the writ being issued is completely unexplained.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my view, no reasonable explanation has been offered for the failure to name Bavaria as a defendant other than manifest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Maryn and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terms of actual prejudice the evidence of Randy Marks, who was the manager for Bavaria in October 1997, was that he had in place a system of fence inspections and that he made written records of the fence inspections in the course of his business. His evidence is that he kept those records until the spring of 2000 when having heard nothing further about the complaint he destroyed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Given the allegations in this action those records the names of potential witnesses and the results and timing of the inspections would have been relevant and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Mr. Critchley's submissions concerning this evidence ignores the fact that there is a presumption of prejudice in addition to this evidence. I do not consider it either created or convenient but a reasonable and probable result of inaction on his client's part. If the words "creative" or "convenient" are to be applied in this case they would more properly be applied to the affidavit evidence of Mr. Maryn and that of Karen Lawler a legal assistant in 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am well aware of the fact that in applying the test one must weigh the potential loss of the plaintiffs' cause of action against the prejudice to Bavaria of lost evidence, the corrosive effect on memory of the passage of time and the loss of the limitation defence by Bavaria.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difficult to understand why the opportunity to investigate at or near the time of the event should deprive a potential defendant of a perfected and complete defence provided by statute but the unexplained negligent acts of the plaintiffs' solicitor which created this situation should be ignored. This is particularly true when the plaintiffs' right of recovery is not extinguished except against this particular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my view, it is, considering all of the factors neither just or convenient to add Bavaria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 15(5)(a)(ii) and (iii)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any event, the plaintiffs are not entitled to an order under Rule 15(5)(a)(ii) and (iii). I am wholly unable to find that Bavaria ought to have been joined as a party at the start or that their participation was necessary to ensure that all matters in the proceeding may be effectively adjudicated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J.C. Kerkhoff &amp; Sons Construction Ltd. v. B.C. and Yukon Territory Building and Construction Trades Council </w:t>
      </w:r>
      <w:hyperlink r:id="rId843" w:history="1">
        <w:r>
          <w:rPr>
            <w:rFonts w:ascii="arial" w:eastAsia="arial" w:hAnsi="arial" w:cs="arial"/>
            <w:i/>
            <w:color w:val="0077CC"/>
            <w:sz w:val="20"/>
            <w:u w:val="single"/>
            <w:shd w:val="clear" w:color="auto" w:fill="FFFFFF"/>
            <w:lang w:val="en-US" w:eastAsia="en-US" w:bidi="ar-SA"/>
          </w:rPr>
          <w:t>(1987), 17 B.C.L.R. (2d) 338</w:t>
        </w:r>
      </w:hyperlink>
      <w:r>
        <w:rPr>
          <w:rFonts w:ascii="arial" w:eastAsia="arial" w:hAnsi="arial" w:cs="arial"/>
          <w:color w:val="000000"/>
          <w:sz w:val="20"/>
          <w:lang w:val="en-US" w:eastAsia="en-US" w:bidi="ar-SA"/>
        </w:rPr>
        <w:t xml:space="preserve"> Lysyk J. held that an application to add a plaintiff after the expiry of a limitation period for an original action stemming from the same incident should be refused if they relate to a cause of action standing alone, unless it is established (a) that there is a real and substantial connection between the proposed claim and the original action (b) the proposed claim is dependent on the existing action, and (c) the failure to take independent action within the limitation period is explained by that 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authorities are clear that the words "ought to have been joined" should be given a narrow interpretation and that there must be a compelling reason why the party was not included as a party initially. Lawrence Construction Ltd. v. Fong </w:t>
      </w:r>
      <w:hyperlink r:id="rId844" w:history="1">
        <w:r>
          <w:rPr>
            <w:rFonts w:ascii="arial" w:eastAsia="arial" w:hAnsi="arial" w:cs="arial"/>
            <w:i/>
            <w:color w:val="0077CC"/>
            <w:sz w:val="20"/>
            <w:u w:val="single"/>
            <w:shd w:val="clear" w:color="auto" w:fill="FFFFFF"/>
            <w:lang w:val="en-US" w:eastAsia="en-US" w:bidi="ar-SA"/>
          </w:rPr>
          <w:t>(2001), 18 C.P.C. (5th) 377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order to succeed in an application under this rule the plaintiff must establish either that the proposed defendant ought to have been joined originally or that their participation in the proceedings is necessary in order to permit the issues between the existing parties to be effectively adjudicated. Letvad v. Finley </w:t>
      </w:r>
      <w:hyperlink r:id="rId845"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action as it stood on September 22, 1999 was an action between the plaintiffs and Nilsson Bros. Inc. presumably (despite the subsequent discontinuance) the presence of Bavaria is wholly unnecessary to a determination of the issues relating to the subsequent discrete trespasses, which occurred in 1998 and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the first part of Rule 15(5)(a)(ii) Bavaria is not a defendant who ought to have been joined to this action for any cause of action existing between the plaintiffs and Bavaria is itself a discrete and separate cause of action that is in no way dependent on the present action to proceed. In addition there is no compelling reason why Bavaria was not included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What the plaintiffs really seek in this application is to add a claim for the 1997 trespass which is completely unrelated to the claims against the existing defendants. It is only by adding Bavaria that this claim becomes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I have indicated, in my view, the plaintiffs do not fall within the criteria for the orders sought under Rule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any event, and in the alternative, upon the analysis set out above I find it is not just and convenient to add Bavaria as a defendant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closing, I should say that, in my view, the proper use of "John Doe" pleadings is not where the identity of a party is known but their liability is not but rather where the identity of a potential defendant has not or cannot be ascertained.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my view, there is no doubt that the identity of Bavaria was ascertained and their role was well known to the plaintiffs well before the expiration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For these reasons the application is dismissed. Bavaria will recover their costs from the plaintiffs on Scale 3 forthwith after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174" style="position:absolute;z-index:25180569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Sahota v. Slupskyy, [2019] B.C.J. No. 2512</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Sarai v. Caharel, [2013] B.C.J. No. 2299</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Seeliger v. Eagle Ridge Hospital, [2006] B.C.J. No. 2189</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Siegerist (Litigation guardian of) v. Tilton, [2020] B.C.J. No. 594</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Silva v. Sharma, [2019] B.C.J. No. 505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Chand, [2018] B.C.J. No. 3478</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Slater Vecchio LLP v. Arvanitis, [2019] B.C.J. No. 1316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LMS1238 v. No. 52 Sail View Ventures Ltd., [2000] B.C.J. No. 211</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Svangtun (Litigation guardian of) v. Pacific National Exhibition, [2019] B.C.J. No. 1723</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Tavra v. Metro Vancouver Housing Corp. (c.o.b. Metro Vancouver), [2020] B.C.J. No. 130</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Swieten v. McIntyre, [2010] B.C.J. No. 2886</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Vaughn v. Kelowna Speedometer Ltd., [2011] B.C.J. No. 799</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Wagar v. Lefebvre, [2017] B.C.J. No. 2945</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Wattar v. Lu, [2013] B.C.J. No. 701</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Workum v. Olnick, [2005] B.C.J. No. 1957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Wormald v. Chiarot, [2015] B.C.J. No. 323</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Zymtech Development Inc. v. Sport Central Enterprises Ltd., [2004] B.C.J. No. 457</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430707 B.C. Ltd. v. Royal Bank of Canada, [2004] B.C.J. No. 558</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Achtymichuk v. Bayer Inc., [2018] B.C.J. No. 1362</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Badesha v. Snowland Sporting Goods Ltd., [2014] B.C.J. No. 289</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Baiden v. Vancouver (City) Police Department, [2009] B.C.J. No. 2488</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Barker v. 100 Mile Realty Ltd., 2000 BREG para. 50,260</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Beeger (Litigation guardian of) v. Wynford Realty Group Ltd., [2010] B.C.J. No. 2319</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Boiselle v. McKenna, [2003] I.L.R. para. M-1590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(Minister of Forests) v. Fortis Pacific Holdings Inc., [2013] B.C.J. No. 1707</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Bronson v. Tompkins Ranching Ltd., [2012] B.C.J. No. 1060</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Brooks v. Leithoff, [2018] B.C.J. No. 3554</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Browne v. Fairview Mountain Golf Club, [2006] B.C.J. No. 3246</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Bryce v. Rala Investments Ltd., [2020] B.C.J. No. 45</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Colebank v. Kropinske, [2002] I.L.R. para. M-1514</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Crawford v. Nazif, [2019] B.C.J. No. 2597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Dhindsa (Re), [2012] B.C.J. No. 291</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Enliven Holdings Inc. v. Qureshi, [2020] B.C.J. No. 502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Fox (Guardian ad Litem of) v. Edwards, [2001] I.L.R. para. G-1435</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Gagne v. Fourneau, [2005] B.C.J. No. 3103</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Gilbert v. Graves, [2006] B.C.J. No. 3263</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Holland (Guardian ad litem of) v. Marshall, [2011] B.C.J. No. 868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Homme v. 566935 British Columbia Ltd. (c.o.b. West Coast Resorts), [2006] B.C.J. No. 2666</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Honborg v. Private Career Training Institutions Agency, [2015] B.C.J. No. 1175</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Isadore v. MacIntosh, [2001] I.L.R. para. M-1312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Johnston v. Rykon Construction Management Ltd., [2020] B.C.J. No. 617</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Karst v. Foster, [2019] B.C.J. No. 1210</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Laplante Airport Holdings Ltd. v. Yes Capital Corp. (c.o.b. Pacific Aviation Academy of B.C.), [2013] B.C.J. No. 2782</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 Society of British Columbia v. Bryfogle, [2012] B.C.J. No. 80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Liu v. Zhang, [2019] B.C.J. No. 878</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 v. Vos, [2019] B.C.J. No. 1489</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Makasoff v. CIBC World Markets Inc. (c.o.b. CIBC Wood Gundy), [2017] B.C.J. No. 2357</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McCarthy v. Davies, [2014] B.C.J. No. 2056</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McDonagh (Guardian ad litem of) v. Gavin, [2004] B.C.J. No. 2776</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McIntosh v. Nilsson Bros. Inc., [2004] B.C.J. No. 1701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9"/>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73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8"/>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6B3737"/>
    <w:multiLevelType w:val="multilevel"/>
    <w:tmpl w:val="00000001"/>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1361D66"/>
    <w:multiLevelType w:val="multilevel"/>
    <w:tmpl w:val="00000001"/>
    <w:lvl w:ilvl="0">
      <w:start w:val="1"/>
      <w:numFmt w:val="decimal"/>
      <w:lvlText w:val="4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353A3D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9F3D55D"/>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9FAB00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10143A1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1628EDEF"/>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19F49BA9"/>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1ABB2FA2"/>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1DFEF204"/>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1EE5068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205BF93D"/>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21412F75"/>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22A4563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22E23FB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25E8A18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26D1612E"/>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3139136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3F5EA308"/>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41BDB08F"/>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4281DBB1"/>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4368EE1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440B3793"/>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4DAF287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4FB51A8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53138B14"/>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5375644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5B742E2C"/>
    <w:multiLevelType w:val="multilevel"/>
    <w:tmpl w:val="00000001"/>
    <w:lvl w:ilvl="0">
      <w:start w:val="1"/>
      <w:numFmt w:val="decimal"/>
      <w:lvlText w:val="i)"/>
      <w:lvlJc w:val="left"/>
      <w:pPr>
        <w:tabs>
          <w:tab w:val="num" w:pos="1480"/>
        </w:tabs>
        <w:ind w:left="148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63D1978F"/>
    <w:multiLevelType w:val="multilevel"/>
    <w:tmpl w:val="00000001"/>
    <w:lvl w:ilvl="0">
      <w:start w:val="1"/>
      <w:numFmt w:val="decimal"/>
      <w:lvlText w:v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6627E375"/>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6927CC09"/>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69FF134D"/>
    <w:multiLevelType w:val="multilevel"/>
    <w:tmpl w:val="0000000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6A9AC19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700BEA50"/>
    <w:multiLevelType w:val="multilevel"/>
    <w:tmpl w:val="00000001"/>
    <w:lvl w:ilvl="0">
      <w:start w:val="8"/>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73E4A330"/>
    <w:multiLevelType w:val="multilevel"/>
    <w:tmpl w:val="0000000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7444F268"/>
    <w:multiLevelType w:val="multilevel"/>
    <w:tmpl w:val="00000001"/>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7563396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7AC89CB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7E151CD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109"/>
  </w:num>
  <w:num w:numId="79">
    <w:abstractNumId w:val="102"/>
  </w:num>
  <w:num w:numId="80">
    <w:abstractNumId w:val="127"/>
  </w:num>
  <w:num w:numId="81">
    <w:abstractNumId w:val="129"/>
  </w:num>
  <w:num w:numId="82">
    <w:abstractNumId w:val="77"/>
  </w:num>
  <w:num w:numId="83">
    <w:abstractNumId w:val="78"/>
  </w:num>
  <w:num w:numId="84">
    <w:abstractNumId w:val="79"/>
  </w:num>
  <w:num w:numId="85">
    <w:abstractNumId w:val="80"/>
  </w:num>
  <w:num w:numId="86">
    <w:abstractNumId w:val="81"/>
  </w:num>
  <w:num w:numId="87">
    <w:abstractNumId w:val="82"/>
  </w:num>
  <w:num w:numId="88">
    <w:abstractNumId w:val="83"/>
  </w:num>
  <w:num w:numId="89">
    <w:abstractNumId w:val="84"/>
  </w:num>
  <w:num w:numId="90">
    <w:abstractNumId w:val="85"/>
  </w:num>
  <w:num w:numId="91">
    <w:abstractNumId w:val="86"/>
  </w:num>
  <w:num w:numId="92">
    <w:abstractNumId w:val="87"/>
  </w:num>
  <w:num w:numId="93">
    <w:abstractNumId w:val="88"/>
  </w:num>
  <w:num w:numId="94">
    <w:abstractNumId w:val="89"/>
  </w:num>
  <w:num w:numId="95">
    <w:abstractNumId w:val="90"/>
  </w:num>
  <w:num w:numId="96">
    <w:abstractNumId w:val="91"/>
  </w:num>
  <w:num w:numId="97">
    <w:abstractNumId w:val="92"/>
  </w:num>
  <w:num w:numId="98">
    <w:abstractNumId w:val="93"/>
  </w:num>
  <w:num w:numId="99">
    <w:abstractNumId w:val="94"/>
  </w:num>
  <w:num w:numId="100">
    <w:abstractNumId w:val="95"/>
  </w:num>
  <w:num w:numId="101">
    <w:abstractNumId w:val="96"/>
  </w:num>
  <w:num w:numId="102">
    <w:abstractNumId w:val="97"/>
  </w:num>
  <w:num w:numId="103">
    <w:abstractNumId w:val="98"/>
  </w:num>
  <w:num w:numId="104">
    <w:abstractNumId w:val="120"/>
  </w:num>
  <w:num w:numId="105">
    <w:abstractNumId w:val="134"/>
  </w:num>
  <w:num w:numId="106">
    <w:abstractNumId w:val="116"/>
  </w:num>
  <w:num w:numId="107">
    <w:abstractNumId w:val="132"/>
  </w:num>
  <w:num w:numId="108">
    <w:abstractNumId w:val="113"/>
  </w:num>
  <w:num w:numId="109">
    <w:abstractNumId w:val="125"/>
  </w:num>
  <w:num w:numId="110">
    <w:abstractNumId w:val="128"/>
  </w:num>
  <w:num w:numId="111">
    <w:abstractNumId w:val="108"/>
  </w:num>
  <w:num w:numId="112">
    <w:abstractNumId w:val="130"/>
  </w:num>
  <w:num w:numId="113">
    <w:abstractNumId w:val="118"/>
  </w:num>
  <w:num w:numId="114">
    <w:abstractNumId w:val="133"/>
  </w:num>
  <w:num w:numId="115">
    <w:abstractNumId w:val="119"/>
  </w:num>
  <w:num w:numId="116">
    <w:abstractNumId w:val="104"/>
  </w:num>
  <w:num w:numId="117">
    <w:abstractNumId w:val="136"/>
  </w:num>
  <w:num w:numId="118">
    <w:abstractNumId w:val="110"/>
  </w:num>
  <w:num w:numId="119">
    <w:abstractNumId w:val="122"/>
  </w:num>
  <w:num w:numId="120">
    <w:abstractNumId w:val="106"/>
  </w:num>
  <w:num w:numId="121">
    <w:abstractNumId w:val="107"/>
  </w:num>
  <w:num w:numId="122">
    <w:abstractNumId w:val="126"/>
  </w:num>
  <w:num w:numId="123">
    <w:abstractNumId w:val="112"/>
  </w:num>
  <w:num w:numId="124">
    <w:abstractNumId w:val="115"/>
  </w:num>
  <w:num w:numId="125">
    <w:abstractNumId w:val="103"/>
  </w:num>
  <w:num w:numId="126">
    <w:abstractNumId w:val="100"/>
  </w:num>
  <w:num w:numId="127">
    <w:abstractNumId w:val="114"/>
  </w:num>
  <w:num w:numId="128">
    <w:abstractNumId w:val="121"/>
  </w:num>
  <w:num w:numId="129">
    <w:abstractNumId w:val="101"/>
  </w:num>
  <w:num w:numId="130">
    <w:abstractNumId w:val="135"/>
  </w:num>
  <w:num w:numId="131">
    <w:abstractNumId w:val="124"/>
  </w:num>
  <w:num w:numId="132">
    <w:abstractNumId w:val="117"/>
  </w:num>
  <w:num w:numId="133">
    <w:abstractNumId w:val="131"/>
  </w:num>
  <w:num w:numId="134">
    <w:abstractNumId w:val="105"/>
  </w:num>
  <w:num w:numId="135">
    <w:abstractNumId w:val="137"/>
  </w:num>
  <w:num w:numId="136">
    <w:abstractNumId w:val="111"/>
  </w:num>
  <w:num w:numId="137">
    <w:abstractNumId w:val="123"/>
  </w:num>
  <w:num w:numId="138">
    <w:abstractNumId w:val="9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XWH-RRS1-JWBS-6162-00000-00&amp;context=" TargetMode="External" /><Relationship Id="rId100" Type="http://schemas.openxmlformats.org/officeDocument/2006/relationships/hyperlink" Target="https://iclr.co.uk/pubrefLookup/redirectTo?ref=1924+P.+140" TargetMode="External" /><Relationship Id="rId101" Type="http://schemas.openxmlformats.org/officeDocument/2006/relationships/image" Target="media/image1.png" /><Relationship Id="rId102" Type="http://schemas.openxmlformats.org/officeDocument/2006/relationships/hyperlink" Target="https://advance.lexis.com/api/document?collection=cases-ca&amp;id=urn:contentItem:5F7H-KW91-DYFH-X0TN-00000-00&amp;context=" TargetMode="External" /><Relationship Id="rId103" Type="http://schemas.openxmlformats.org/officeDocument/2006/relationships/hyperlink" Target="https://advance.lexis.com/api/document?collection=cases-ca&amp;id=urn:contentItem:5F7H-KW91-DYV0-G040-00000-00&amp;context=" TargetMode="External" /><Relationship Id="rId104" Type="http://schemas.openxmlformats.org/officeDocument/2006/relationships/hyperlink" Target="https://advance.lexis.com/api/document?collection=cases-ca&amp;id=urn:contentItem:5F8N-K6Y1-F2F4-G16Y-00000-00&amp;context=" TargetMode="External" /><Relationship Id="rId105" Type="http://schemas.openxmlformats.org/officeDocument/2006/relationships/hyperlink" Target="https://advance.lexis.com/api/document?collection=cases-ca&amp;id=urn:contentItem:5F7H-KW61-K054-G068-00000-00&amp;context=" TargetMode="External" /><Relationship Id="rId106" Type="http://schemas.openxmlformats.org/officeDocument/2006/relationships/hyperlink" Target="https://advance.lexis.com/api/document?collection=cases-ca&amp;id=urn:contentItem:5F16-9371-DXHD-G4Y1-00000-00&amp;context=" TargetMode="External" /><Relationship Id="rId107" Type="http://schemas.openxmlformats.org/officeDocument/2006/relationships/header" Target="header13.xml" /><Relationship Id="rId108" Type="http://schemas.openxmlformats.org/officeDocument/2006/relationships/header" Target="header14.xml" /><Relationship Id="rId109" Type="http://schemas.openxmlformats.org/officeDocument/2006/relationships/footer" Target="footer13.xml" /><Relationship Id="rId11" Type="http://schemas.openxmlformats.org/officeDocument/2006/relationships/hyperlink" Target="https://advance.lexis.com/api/document?collection=cases-ca&amp;id=urn:contentItem:5F8T-N3R1-JJSF-2329-00000-00&amp;context=" TargetMode="External" /><Relationship Id="rId110" Type="http://schemas.openxmlformats.org/officeDocument/2006/relationships/footer" Target="footer14.xml" /><Relationship Id="rId111" Type="http://schemas.openxmlformats.org/officeDocument/2006/relationships/header" Target="header15.xml" /><Relationship Id="rId112" Type="http://schemas.openxmlformats.org/officeDocument/2006/relationships/footer" Target="footer15.xml" /><Relationship Id="rId113" Type="http://schemas.openxmlformats.org/officeDocument/2006/relationships/hyperlink" Target="https://advance.lexis.com/api/document?collection=cases-ca&amp;id=urn:contentItem:5VT9-HWR1-JFSV-G01J-00000-00&amp;context=" TargetMode="External" /><Relationship Id="rId114" Type="http://schemas.openxmlformats.org/officeDocument/2006/relationships/hyperlink" Target="https://advance.lexis.com/api/document?collection=cases-ca&amp;id=urn:contentItem:5F8T-N3V1-FC1F-M4BT-00000-00&amp;context=" TargetMode="External" /><Relationship Id="rId115" Type="http://schemas.openxmlformats.org/officeDocument/2006/relationships/hyperlink" Target="https://advance.lexis.com/api/document?collection=cases-ca&amp;id=urn:contentItem:5P0J-K501-F06F-206T-00000-00&amp;context=" TargetMode="External" /><Relationship Id="rId116" Type="http://schemas.openxmlformats.org/officeDocument/2006/relationships/hyperlink" Target="https://advance.lexis.com/api/document?collection=cases-ca&amp;id=urn:contentItem:5PVF-9W91-JP4G-63P6-00000-00&amp;context=" TargetMode="External" /><Relationship Id="rId117" Type="http://schemas.openxmlformats.org/officeDocument/2006/relationships/hyperlink" Target="https://advance.lexis.com/api/document?collection=cases-ca&amp;id=urn:contentItem:5F8T-N3V1-JTGH-B175-00000-00&amp;context=" TargetMode="External" /><Relationship Id="rId118" Type="http://schemas.openxmlformats.org/officeDocument/2006/relationships/hyperlink" Target="https://advance.lexis.com/api/document?collection=cases-ca&amp;id=urn:contentItem:5F7T-S7M1-JNCK-22T1-00000-00&amp;context=" TargetMode="External" /><Relationship Id="rId119" Type="http://schemas.openxmlformats.org/officeDocument/2006/relationships/hyperlink" Target="https://advance.lexis.com/api/document?collection=cases-ca&amp;id=urn:contentItem:5F7T-S7C1-JSRM-60TP-00000-00&amp;context=" TargetMode="External" /><Relationship Id="rId12" Type="http://schemas.openxmlformats.org/officeDocument/2006/relationships/hyperlink" Target="https://advance.lexis.com/api/document?collection=cases-ca&amp;id=urn:contentItem:5F7T-S6Y1-JP9P-G1SM-00000-00&amp;context=" TargetMode="External" /><Relationship Id="rId120" Type="http://schemas.openxmlformats.org/officeDocument/2006/relationships/hyperlink" Target="https://advance.lexis.com/api/document?collection=cases-ca&amp;id=urn:contentItem:5F8T-N3V1-JF75-M3K1-00000-00&amp;context=" TargetMode="External" /><Relationship Id="rId121" Type="http://schemas.openxmlformats.org/officeDocument/2006/relationships/hyperlink" Target="https://advance.lexis.com/api/document?collection=cases-ca&amp;id=urn:contentItem:5F2P-NNM1-JCRC-B52T-00000-00&amp;context=" TargetMode="External" /><Relationship Id="rId122" Type="http://schemas.openxmlformats.org/officeDocument/2006/relationships/hyperlink" Target="https://advance.lexis.com/api/document?collection=cases-ca&amp;id=urn:contentItem:5F8T-N3V1-JFKM-607N-00000-00&amp;context=" TargetMode="External" /><Relationship Id="rId123" Type="http://schemas.openxmlformats.org/officeDocument/2006/relationships/hyperlink" Target="https://advance.lexis.com/api/document?collection=cases-ca&amp;id=urn:contentItem:5F7T-S741-FJM6-61BF-00000-00&amp;context=" TargetMode="External" /><Relationship Id="rId124" Type="http://schemas.openxmlformats.org/officeDocument/2006/relationships/hyperlink" Target="https://advance.lexis.com/api/document?collection=cases-ca&amp;id=urn:contentItem:5F7T-S7N1-F06F-24T9-00000-00&amp;context=" TargetMode="External" /><Relationship Id="rId125" Type="http://schemas.openxmlformats.org/officeDocument/2006/relationships/hyperlink" Target="https://advance.lexis.com/api/document?collection=cases-ca&amp;id=urn:contentItem:5F7T-S7F1-JFKM-621G-00000-00&amp;context=" TargetMode="External" /><Relationship Id="rId126" Type="http://schemas.openxmlformats.org/officeDocument/2006/relationships/hyperlink" Target="https://advance.lexis.com/api/document?collection=cases-ca&amp;id=urn:contentItem:5F7T-S7D1-F7ND-G0JR-00000-00&amp;context=" TargetMode="External" /><Relationship Id="rId127" Type="http://schemas.openxmlformats.org/officeDocument/2006/relationships/hyperlink" Target="https://advance.lexis.com/api/document?collection=cases-ca&amp;id=urn:contentItem:5F7T-S7N1-JGHR-M343-00000-00&amp;context=" TargetMode="External" /><Relationship Id="rId128" Type="http://schemas.openxmlformats.org/officeDocument/2006/relationships/header" Target="header16.xml" /><Relationship Id="rId129" Type="http://schemas.openxmlformats.org/officeDocument/2006/relationships/header" Target="header17.xml" /><Relationship Id="rId13" Type="http://schemas.openxmlformats.org/officeDocument/2006/relationships/hyperlink" Target="https://advance.lexis.com/api/document?collection=cases-ca&amp;id=urn:contentItem:5F7T-S7C1-FCSB-S2DJ-00000-00&amp;context=" TargetMode="External" /><Relationship Id="rId130" Type="http://schemas.openxmlformats.org/officeDocument/2006/relationships/footer" Target="footer16.xml" /><Relationship Id="rId131" Type="http://schemas.openxmlformats.org/officeDocument/2006/relationships/footer" Target="footer17.xml" /><Relationship Id="rId132" Type="http://schemas.openxmlformats.org/officeDocument/2006/relationships/header" Target="header18.xml" /><Relationship Id="rId133" Type="http://schemas.openxmlformats.org/officeDocument/2006/relationships/footer" Target="footer18.xml" /><Relationship Id="rId134" Type="http://schemas.openxmlformats.org/officeDocument/2006/relationships/hyperlink" Target="https://advance.lexis.com/api/document?collection=cases-ca&amp;id=urn:contentItem:5TM8-CT11-F30T-B0JY-00000-00&amp;context=" TargetMode="External" /><Relationship Id="rId135" Type="http://schemas.openxmlformats.org/officeDocument/2006/relationships/hyperlink" Target="https://advance.lexis.com/api/document?collection=cases-ca&amp;id=urn:contentItem:5HJF-6CT1-JJK6-S1TY-00000-00&amp;context=" TargetMode="External" /><Relationship Id="rId136" Type="http://schemas.openxmlformats.org/officeDocument/2006/relationships/hyperlink" Target="https://advance.lexis.com/api/document?collection=cases-ca&amp;id=urn:contentItem:5F7T-S6W1-F528-G1D4-00000-00&amp;context=" TargetMode="External" /><Relationship Id="rId137" Type="http://schemas.openxmlformats.org/officeDocument/2006/relationships/hyperlink" Target="https://advance.lexis.com/api/document?collection=cases-ca&amp;id=urn:contentItem:5F7T-S7P1-JNJT-B2D9-00000-00&amp;context=" TargetMode="External" /><Relationship Id="rId138" Type="http://schemas.openxmlformats.org/officeDocument/2006/relationships/hyperlink" Target="https://advance.lexis.com/api/document?collection=cases-ca&amp;id=urn:contentItem:5F7T-S711-F4GK-M2NN-00000-00&amp;context=" TargetMode="External" /><Relationship Id="rId139" Type="http://schemas.openxmlformats.org/officeDocument/2006/relationships/hyperlink" Target="https://advance.lexis.com/api/document?collection=cases-ca&amp;id=urn:contentItem:5F8P-SFD1-FG12-61JV-00000-00&amp;context=" TargetMode="External" /><Relationship Id="rId14" Type="http://schemas.openxmlformats.org/officeDocument/2006/relationships/hyperlink" Target="https://advance.lexis.com/api/document?collection=cases-ca&amp;id=urn:contentItem:5F7T-S7K1-F528-G2XC-00000-00&amp;context=" TargetMode="External" /><Relationship Id="rId140" Type="http://schemas.openxmlformats.org/officeDocument/2006/relationships/hyperlink" Target="https://advance.lexis.com/api/document?collection=cases-ca&amp;id=urn:contentItem:5F7T-S7D1-DY89-M4CN-00000-00&amp;context=" TargetMode="External" /><Relationship Id="rId141" Type="http://schemas.openxmlformats.org/officeDocument/2006/relationships/hyperlink" Target="https://advance.lexis.com/api/document?collection=cases-ca&amp;id=urn:contentItem:5F8P-SF01-JS0R-204H-00000-00&amp;context=" TargetMode="External" /><Relationship Id="rId142" Type="http://schemas.openxmlformats.org/officeDocument/2006/relationships/hyperlink" Target="https://advance.lexis.com/api/document?collection=cases-ca&amp;id=urn:contentItem:5F7T-S6R1-JSXV-G115-00000-00&amp;context=" TargetMode="External" /><Relationship Id="rId143" Type="http://schemas.openxmlformats.org/officeDocument/2006/relationships/hyperlink" Target="https://advance.lexis.com/api/document?collection=cases-ca&amp;id=urn:contentItem:5F16-9351-JC5P-G227-00000-00&amp;context=" TargetMode="External" /><Relationship Id="rId144" Type="http://schemas.openxmlformats.org/officeDocument/2006/relationships/hyperlink" Target="https://advance.lexis.com/api/document?collection=cases-ca&amp;id=urn:contentItem:5F7T-S731-F016-S3GK-00000-00&amp;context=" TargetMode="External" /><Relationship Id="rId145" Type="http://schemas.openxmlformats.org/officeDocument/2006/relationships/hyperlink" Target="https://advance.lexis.com/api/document?collection=cases-ca&amp;id=urn:contentItem:5F7T-S6R1-F4GK-M0M1-00000-00&amp;context=" TargetMode="External" /><Relationship Id="rId146" Type="http://schemas.openxmlformats.org/officeDocument/2006/relationships/hyperlink" Target="https://advance.lexis.com/api/document?collection=cases-ca&amp;id=urn:contentItem:5F81-VJX1-FD4T-B2K9-00000-00&amp;context=" TargetMode="External" /><Relationship Id="rId147" Type="http://schemas.openxmlformats.org/officeDocument/2006/relationships/hyperlink" Target="https://advance.lexis.com/api/document?collection=cases-ca&amp;id=urn:contentItem:5F7T-S6V1-JFKM-61CW-00000-00&amp;context=" TargetMode="External" /><Relationship Id="rId148" Type="http://schemas.openxmlformats.org/officeDocument/2006/relationships/hyperlink" Target="https://advance.lexis.com/api/document?collection=cases-ca&amp;id=urn:contentItem:5F7T-S761-JX8W-M2WX-00000-00&amp;context=" TargetMode="External" /><Relationship Id="rId149" Type="http://schemas.openxmlformats.org/officeDocument/2006/relationships/header" Target="header19.xml" /><Relationship Id="rId15" Type="http://schemas.openxmlformats.org/officeDocument/2006/relationships/hyperlink" Target="https://advance.lexis.com/api/document?collection=cases-ca&amp;id=urn:contentItem:5VJP-HPW1-F57G-S311-00000-00&amp;context="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cases-ca&amp;id=urn:contentItem:5WMJ-98H1-DY89-M0R4-00000-00&amp;context=" TargetMode="External" /><Relationship Id="rId156" Type="http://schemas.openxmlformats.org/officeDocument/2006/relationships/hyperlink" Target="https://advance.lexis.com/api/document?collection=cases-ca&amp;id=urn:contentItem:5KMV-YFM1-FJDY-X3S6-00000-00&amp;context=" TargetMode="External" /><Relationship Id="rId157" Type="http://schemas.openxmlformats.org/officeDocument/2006/relationships/hyperlink" Target="https://advance.lexis.com/api/document?collection=cases-ca&amp;id=urn:contentItem:5MTP-GH21-JX8W-M4T3-00000-00&amp;context=" TargetMode="External" /><Relationship Id="rId158" Type="http://schemas.openxmlformats.org/officeDocument/2006/relationships/hyperlink" Target="https://advance.lexis.com/api/document?collection=cases-ca&amp;id=urn:contentItem:5F8T-N3V1-JF75-M3CB-00000-00&amp;context=" TargetMode="External" /><Relationship Id="rId159" Type="http://schemas.openxmlformats.org/officeDocument/2006/relationships/hyperlink" Target="https://advance.lexis.com/api/document?collection=cases-ca&amp;id=urn:contentItem:5F8P-SFB1-JJYN-B3SP-00000-00&amp;context=" TargetMode="External" /><Relationship Id="rId16" Type="http://schemas.openxmlformats.org/officeDocument/2006/relationships/hyperlink" Target="https://advance.lexis.com/api/document?collection=cases-ca&amp;id=urn:contentItem:5JVG-2XS1-JN14-G1JY-00000-00&amp;context=" TargetMode="External" /><Relationship Id="rId160" Type="http://schemas.openxmlformats.org/officeDocument/2006/relationships/hyperlink" Target="https://advance.lexis.com/api/document?collection=cases-ca&amp;id=urn:contentItem:5F7T-S7M1-JPP5-22H9-00000-00&amp;context=" TargetMode="External" /><Relationship Id="rId161" Type="http://schemas.openxmlformats.org/officeDocument/2006/relationships/hyperlink" Target="https://advance.lexis.com/api/document?collection=cases-ca&amp;id=urn:contentItem:5F8P-SGC1-JG02-S27R-00000-00&amp;context=" TargetMode="External" /><Relationship Id="rId162" Type="http://schemas.openxmlformats.org/officeDocument/2006/relationships/hyperlink" Target="https://advance.lexis.com/api/document?collection=cases-ca&amp;id=urn:contentItem:5RT3-H8C1-FJM6-64BT-00000-00&amp;context=" TargetMode="External" /><Relationship Id="rId163" Type="http://schemas.openxmlformats.org/officeDocument/2006/relationships/hyperlink" Target="https://advance.lexis.com/api/document?collection=cases-ca&amp;id=urn:contentItem:5F7T-S7D1-JG02-S34G-00000-00&amp;context=" TargetMode="External" /><Relationship Id="rId164" Type="http://schemas.openxmlformats.org/officeDocument/2006/relationships/header" Target="header22.xml" /><Relationship Id="rId165" Type="http://schemas.openxmlformats.org/officeDocument/2006/relationships/header" Target="header23.xml" /><Relationship Id="rId166" Type="http://schemas.openxmlformats.org/officeDocument/2006/relationships/footer" Target="footer22.xml" /><Relationship Id="rId167" Type="http://schemas.openxmlformats.org/officeDocument/2006/relationships/footer" Target="footer23.xml" /><Relationship Id="rId168" Type="http://schemas.openxmlformats.org/officeDocument/2006/relationships/header" Target="header24.xml" /><Relationship Id="rId169" Type="http://schemas.openxmlformats.org/officeDocument/2006/relationships/footer" Target="footer24.xml" /><Relationship Id="rId17" Type="http://schemas.openxmlformats.org/officeDocument/2006/relationships/hyperlink" Target="https://advance.lexis.com/api/document?collection=cases-ca&amp;id=urn:contentItem:5F8T-N3V1-JTGH-B153-00000-00&amp;context=" TargetMode="External" /><Relationship Id="rId170" Type="http://schemas.openxmlformats.org/officeDocument/2006/relationships/hyperlink" Target="https://advance.lexis.com/api/document?collection=cases-ca&amp;id=urn:contentItem:5F7T-S771-JW5H-X23P-00000-00&amp;context=" TargetMode="External" /><Relationship Id="rId171" Type="http://schemas.openxmlformats.org/officeDocument/2006/relationships/hyperlink" Target="https://advance.lexis.com/api/document?collection=cases-ca&amp;id=urn:contentItem:5F7T-S711-JB2B-S0W5-00000-00&amp;context=" TargetMode="External" /><Relationship Id="rId172" Type="http://schemas.openxmlformats.org/officeDocument/2006/relationships/hyperlink" Target="https://advance.lexis.com/api/document?collection=cases-ca&amp;id=urn:contentItem:5F7T-S6Y1-F65M-6050-00000-00&amp;context=" TargetMode="External" /><Relationship Id="rId173" Type="http://schemas.openxmlformats.org/officeDocument/2006/relationships/hyperlink" Target="https://advance.lexis.com/api/document?collection=cases-ca&amp;id=urn:contentItem:5F7T-S731-FG12-62SM-00000-00&amp;context=" TargetMode="External" /><Relationship Id="rId174" Type="http://schemas.openxmlformats.org/officeDocument/2006/relationships/hyperlink" Target="https://advance.lexis.com/api/document?collection=cases-ca&amp;id=urn:contentItem:5F8T-N3V1-JFKM-609G-00000-00&amp;context=" TargetMode="External" /><Relationship Id="rId175" Type="http://schemas.openxmlformats.org/officeDocument/2006/relationships/header" Target="header25.xml" /><Relationship Id="rId176" Type="http://schemas.openxmlformats.org/officeDocument/2006/relationships/header" Target="header26.xml" /><Relationship Id="rId177" Type="http://schemas.openxmlformats.org/officeDocument/2006/relationships/footer" Target="footer25.xml" /><Relationship Id="rId178" Type="http://schemas.openxmlformats.org/officeDocument/2006/relationships/footer" Target="footer26.xml" /><Relationship Id="rId179" Type="http://schemas.openxmlformats.org/officeDocument/2006/relationships/header" Target="header27.xml" /><Relationship Id="rId18" Type="http://schemas.openxmlformats.org/officeDocument/2006/relationships/hyperlink" Target="https://advance.lexis.com/api/document?collection=cases-ca&amp;id=urn:contentItem:5W0M-V0B1-K054-G2SW-00000-00&amp;context=" TargetMode="External" /><Relationship Id="rId180" Type="http://schemas.openxmlformats.org/officeDocument/2006/relationships/footer" Target="footer27.xml" /><Relationship Id="rId181" Type="http://schemas.openxmlformats.org/officeDocument/2006/relationships/hyperlink" Target="https://advance.lexis.com/api/document?collection=cases-ca&amp;id=urn:contentItem:5X5P-36Y1-F2MB-S0BC-00000-00&amp;context=" TargetMode="External" /><Relationship Id="rId182" Type="http://schemas.openxmlformats.org/officeDocument/2006/relationships/hyperlink" Target="https://advance.lexis.com/api/document?collection=cases-ca&amp;id=urn:contentItem:5VC5-BS51-JTGH-B0SH-00000-00&amp;context=" TargetMode="External" /><Relationship Id="rId183" Type="http://schemas.openxmlformats.org/officeDocument/2006/relationships/hyperlink" Target="https://advance.lexis.com/api/document?collection=cases-ca&amp;id=urn:contentItem:5S7F-C2F1-F06F-24JN-00000-00&amp;context=" TargetMode="External" /><Relationship Id="rId184" Type="http://schemas.openxmlformats.org/officeDocument/2006/relationships/hyperlink" Target="https://advance.lexis.com/api/document?collection=cases-ca&amp;id=urn:contentItem:5F8T-N3T1-JGHR-M1TK-00000-00&amp;context=" TargetMode="External" /><Relationship Id="rId185" Type="http://schemas.openxmlformats.org/officeDocument/2006/relationships/hyperlink" Target="https://advance.lexis.com/api/document?collection=cases-ca&amp;id=urn:contentItem:5G5M-SMR1-FFFC-B08X-00000-00&amp;context=" TargetMode="External" /><Relationship Id="rId186" Type="http://schemas.openxmlformats.org/officeDocument/2006/relationships/hyperlink" Target="https://advance.lexis.com/api/document?collection=cases-ca&amp;id=urn:contentItem:5S9C-3741-F7VM-S1HT-00000-00&amp;context=" TargetMode="External" /><Relationship Id="rId187" Type="http://schemas.openxmlformats.org/officeDocument/2006/relationships/hyperlink" Target="https://advance.lexis.com/api/document?collection=cases-ca&amp;id=urn:contentItem:5GCC-XV91-JSXV-G560-00000-00&amp;context=" TargetMode="External" /><Relationship Id="rId188" Type="http://schemas.openxmlformats.org/officeDocument/2006/relationships/hyperlink" Target="https://advance.lexis.com/api/document?collection=cases-ca&amp;id=urn:contentItem:5F7T-S7K1-JWXF-2128-00000-00&amp;context=" TargetMode="External" /><Relationship Id="rId189" Type="http://schemas.openxmlformats.org/officeDocument/2006/relationships/hyperlink" Target="https://advance.lexis.com/api/document?collection=cases-ca&amp;id=urn:contentItem:5F7T-S7M1-JJK6-S1N9-00000-00&amp;context=" TargetMode="External" /><Relationship Id="rId19" Type="http://schemas.openxmlformats.org/officeDocument/2006/relationships/hyperlink" Target="https://advance.lexis.com/api/document?collection=cases-ca&amp;id=urn:contentItem:5WT2-7BF1-JXG3-X16W-00000-00&amp;context=" TargetMode="External" /><Relationship Id="rId190" Type="http://schemas.openxmlformats.org/officeDocument/2006/relationships/hyperlink" Target="https://advance.lexis.com/api/document?collection=cases-ca&amp;id=urn:contentItem:5F8T-N3V1-FC1F-M3X1-00000-00&amp;context=" TargetMode="External" /><Relationship Id="rId191" Type="http://schemas.openxmlformats.org/officeDocument/2006/relationships/header" Target="header28.xml" /><Relationship Id="rId192" Type="http://schemas.openxmlformats.org/officeDocument/2006/relationships/header" Target="header29.xml" /><Relationship Id="rId193" Type="http://schemas.openxmlformats.org/officeDocument/2006/relationships/footer" Target="footer28.xml" /><Relationship Id="rId194" Type="http://schemas.openxmlformats.org/officeDocument/2006/relationships/footer" Target="footer29.xml" /><Relationship Id="rId195" Type="http://schemas.openxmlformats.org/officeDocument/2006/relationships/header" Target="header30.xml" /><Relationship Id="rId196" Type="http://schemas.openxmlformats.org/officeDocument/2006/relationships/footer" Target="footer30.xml" /><Relationship Id="rId197" Type="http://schemas.openxmlformats.org/officeDocument/2006/relationships/hyperlink" Target="https://advance.lexis.com/api/document?collection=cases-ca&amp;id=urn:contentItem:5Y4B-VPB1-F956-S1K3-00000-00&amp;context=" TargetMode="External" /><Relationship Id="rId198" Type="http://schemas.openxmlformats.org/officeDocument/2006/relationships/hyperlink" Target="https://advance.lexis.com/api/document?collection=cases-ca&amp;id=urn:contentItem:5F7T-S7N1-JGHR-M38N-00000-00&amp;context=" TargetMode="External" /><Relationship Id="rId199" Type="http://schemas.openxmlformats.org/officeDocument/2006/relationships/hyperlink" Target="https://advance.lexis.com/api/document?collection=cases-ca&amp;id=urn:contentItem:5F7T-S6Y1-FJDY-X23K-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8T-N3S1-JT99-250W-00000-00&amp;context=" TargetMode="External" /><Relationship Id="rId200" Type="http://schemas.openxmlformats.org/officeDocument/2006/relationships/hyperlink" Target="https://advance.lexis.com/api/document?collection=cases-ca&amp;id=urn:contentItem:5F7T-S7D1-FFFC-B1DT-00000-00&amp;context=" TargetMode="External" /><Relationship Id="rId201" Type="http://schemas.openxmlformats.org/officeDocument/2006/relationships/hyperlink" Target="https://advance.lexis.com/api/document?collection=cases-ca&amp;id=urn:contentItem:5F8T-N3V1-JTGH-B1C7-00000-00&amp;context=" TargetMode="External" /><Relationship Id="rId202" Type="http://schemas.openxmlformats.org/officeDocument/2006/relationships/hyperlink" Target="https://advance.lexis.com/api/document?collection=cases-ca&amp;id=urn:contentItem:5F8T-N3V1-FH4C-X1XK-00000-00&amp;context=" TargetMode="External" /><Relationship Id="rId203" Type="http://schemas.openxmlformats.org/officeDocument/2006/relationships/hyperlink" Target="https://advance.lexis.com/api/document?collection=cases-ca&amp;id=urn:contentItem:5F7T-S7K1-DY33-B18G-00000-00&amp;context=" TargetMode="External" /><Relationship Id="rId204" Type="http://schemas.openxmlformats.org/officeDocument/2006/relationships/hyperlink" Target="https://advance.lexis.com/api/document?collection=cases-ca&amp;id=urn:contentItem:5F7T-S7D1-JG02-S357-00000-00&amp;context=" TargetMode="External" /><Relationship Id="rId205" Type="http://schemas.openxmlformats.org/officeDocument/2006/relationships/hyperlink" Target="https://advance.lexis.com/api/document?collection=cases-ca&amp;id=urn:contentItem:5F7T-S7P1-JBDT-B196-00000-00&amp;context=" TargetMode="External" /><Relationship Id="rId206" Type="http://schemas.openxmlformats.org/officeDocument/2006/relationships/hyperlink" Target="https://advance.lexis.com/api/document?collection=cases-ca&amp;id=urn:contentItem:5F7T-S7D1-JG02-S2NT-00000-00&amp;context=" TargetMode="External" /><Relationship Id="rId207" Type="http://schemas.openxmlformats.org/officeDocument/2006/relationships/header" Target="header31.xml" /><Relationship Id="rId208" Type="http://schemas.openxmlformats.org/officeDocument/2006/relationships/header" Target="header32.xml" /><Relationship Id="rId209" Type="http://schemas.openxmlformats.org/officeDocument/2006/relationships/footer" Target="footer31.xml" /><Relationship Id="rId21" Type="http://schemas.openxmlformats.org/officeDocument/2006/relationships/hyperlink" Target="https://advance.lexis.com/api/document?collection=cases-ca&amp;id=urn:contentItem:5F8T-N3S1-JT99-250X-00000-00&amp;context=" TargetMode="External" /><Relationship Id="rId210" Type="http://schemas.openxmlformats.org/officeDocument/2006/relationships/footer" Target="footer32.xml" /><Relationship Id="rId211" Type="http://schemas.openxmlformats.org/officeDocument/2006/relationships/header" Target="header33.xml" /><Relationship Id="rId212" Type="http://schemas.openxmlformats.org/officeDocument/2006/relationships/footer" Target="footer33.xml" /><Relationship Id="rId213" Type="http://schemas.openxmlformats.org/officeDocument/2006/relationships/hyperlink" Target="https://advance.lexis.com/api/document?collection=cases-ca&amp;id=urn:contentItem:5F7T-S7M1-JNCK-22RC-00000-00&amp;context=" TargetMode="External" /><Relationship Id="rId214" Type="http://schemas.openxmlformats.org/officeDocument/2006/relationships/hyperlink" Target="https://advance.lexis.com/api/document?collection=cases-ca&amp;id=urn:contentItem:5F8T-N3V1-JTGH-B16R-00000-00&amp;context=" TargetMode="External" /><Relationship Id="rId215" Type="http://schemas.openxmlformats.org/officeDocument/2006/relationships/hyperlink" Target="https://advance.lexis.com/api/document?collection=cases-ca&amp;id=urn:contentItem:5F8P-SFC1-JX8W-M0MP-00000-00&amp;context=" TargetMode="External" /><Relationship Id="rId216" Type="http://schemas.openxmlformats.org/officeDocument/2006/relationships/header" Target="header34.xml" /><Relationship Id="rId217" Type="http://schemas.openxmlformats.org/officeDocument/2006/relationships/header" Target="header35.xml" /><Relationship Id="rId218" Type="http://schemas.openxmlformats.org/officeDocument/2006/relationships/footer" Target="footer34.xml" /><Relationship Id="rId219" Type="http://schemas.openxmlformats.org/officeDocument/2006/relationships/footer" Target="footer35.xml" /><Relationship Id="rId22" Type="http://schemas.openxmlformats.org/officeDocument/2006/relationships/hyperlink" Target="https://advance.lexis.com/api/document?collection=cases-ca&amp;id=urn:contentItem:5F8T-N3S1-JT99-250Y-00000-00&amp;context=" TargetMode="External" /><Relationship Id="rId220" Type="http://schemas.openxmlformats.org/officeDocument/2006/relationships/header" Target="header36.xml" /><Relationship Id="rId221" Type="http://schemas.openxmlformats.org/officeDocument/2006/relationships/footer" Target="footer36.xml" /><Relationship Id="rId222" Type="http://schemas.openxmlformats.org/officeDocument/2006/relationships/hyperlink" Target="https://advance.lexis.com/api/document?collection=cases-ca&amp;id=urn:contentItem:5F7T-S7M1-JJK6-S1PM-00000-00&amp;context=" TargetMode="External" /><Relationship Id="rId223" Type="http://schemas.openxmlformats.org/officeDocument/2006/relationships/hyperlink" Target="https://advance.lexis.com/api/document?collection=cases-ca&amp;id=urn:contentItem:5F8T-N3V1-JF75-M3S6-00000-00&amp;context=" TargetMode="External" /><Relationship Id="rId224" Type="http://schemas.openxmlformats.org/officeDocument/2006/relationships/hyperlink" Target="https://advance.lexis.com/api/document?collection=cases-ca&amp;id=urn:contentItem:5F7T-S7H1-JCRC-B13V-00000-00&amp;context=" TargetMode="External" /><Relationship Id="rId225" Type="http://schemas.openxmlformats.org/officeDocument/2006/relationships/hyperlink" Target="https://advance.lexis.com/api/document?collection=cases-ca&amp;id=urn:contentItem:5F8T-N3V1-JF75-M3GV-00000-00&amp;context=" TargetMode="External" /><Relationship Id="rId226" Type="http://schemas.openxmlformats.org/officeDocument/2006/relationships/hyperlink" Target="https://advance.lexis.com/api/document?collection=cases-ca&amp;id=urn:contentItem:5F8T-N3V1-JTGH-B18F-00000-00&amp;context=" TargetMode="External" /><Relationship Id="rId227" Type="http://schemas.openxmlformats.org/officeDocument/2006/relationships/hyperlink" Target="https://advance.lexis.com/api/document?collection=cases-ca&amp;id=urn:contentItem:5F7T-S7G1-FCYK-208M-00000-00&amp;context=" TargetMode="External" /><Relationship Id="rId228" Type="http://schemas.openxmlformats.org/officeDocument/2006/relationships/hyperlink" Target="https://advance.lexis.com/api/document?collection=cases-ca&amp;id=urn:contentItem:5F7T-S7D1-DY89-M43N-00000-00&amp;context=" TargetMode="External" /><Relationship Id="rId229" Type="http://schemas.openxmlformats.org/officeDocument/2006/relationships/header" Target="header37.xml" /><Relationship Id="rId23" Type="http://schemas.openxmlformats.org/officeDocument/2006/relationships/hyperlink" Target="https://advance.lexis.com/api/document?collection=cases-ca&amp;id=urn:contentItem:5F8T-N3T1-JJSF-234V-00000-00&amp;context=" TargetMode="External" /><Relationship Id="rId230" Type="http://schemas.openxmlformats.org/officeDocument/2006/relationships/header" Target="header38.xml" /><Relationship Id="rId231" Type="http://schemas.openxmlformats.org/officeDocument/2006/relationships/footer" Target="footer37.xml" /><Relationship Id="rId232" Type="http://schemas.openxmlformats.org/officeDocument/2006/relationships/footer" Target="footer38.xml" /><Relationship Id="rId233" Type="http://schemas.openxmlformats.org/officeDocument/2006/relationships/header" Target="header39.xml" /><Relationship Id="rId234" Type="http://schemas.openxmlformats.org/officeDocument/2006/relationships/footer" Target="footer39.xml" /><Relationship Id="rId235" Type="http://schemas.openxmlformats.org/officeDocument/2006/relationships/hyperlink" Target="https://advance.lexis.com/api/document?collection=cases-ca&amp;id=urn:contentItem:5YJX-VVH1-DY33-B07T-00000-00&amp;context=" TargetMode="External" /><Relationship Id="rId236" Type="http://schemas.openxmlformats.org/officeDocument/2006/relationships/hyperlink" Target="https://advance.lexis.com/api/document?collection=legislation-ca&amp;id=urn:contentItem:5F41-1FH1-F361-M0HH-00000-00&amp;context=" TargetMode="External" /><Relationship Id="rId237" Type="http://schemas.openxmlformats.org/officeDocument/2006/relationships/hyperlink" Target="https://advance.lexis.com/api/document?collection=cases-ca&amp;id=urn:contentItem:5F7T-S7K1-JKHB-62YV-00000-00&amp;context=" TargetMode="External" /><Relationship Id="rId238" Type="http://schemas.openxmlformats.org/officeDocument/2006/relationships/hyperlink" Target="https://advance.lexis.com/api/document?collection=cases-ca&amp;id=urn:contentItem:5F7T-S7K1-JWXF-20XW-00000-00&amp;context=" TargetMode="External" /><Relationship Id="rId239" Type="http://schemas.openxmlformats.org/officeDocument/2006/relationships/hyperlink" Target="https://advance.lexis.com/api/document?collection=cases-ca&amp;id=urn:contentItem:5F7T-S6S1-DXHD-G0S7-00000-00&amp;context=" TargetMode="External" /><Relationship Id="rId24" Type="http://schemas.openxmlformats.org/officeDocument/2006/relationships/hyperlink" Target="https://advance.lexis.com/api/document?collection=cases-ca&amp;id=urn:contentItem:5F7T-S7D1-FBFS-S1M7-00000-00&amp;context=" TargetMode="External" /><Relationship Id="rId240" Type="http://schemas.openxmlformats.org/officeDocument/2006/relationships/hyperlink" Target="https://advance.lexis.com/api/document?collection=cases-ca&amp;id=urn:contentItem:5F8T-N3R1-JBDT-B55K-00000-00&amp;context=" TargetMode="External" /><Relationship Id="rId241" Type="http://schemas.openxmlformats.org/officeDocument/2006/relationships/hyperlink" Target="https://advance.lexis.com/api/document?collection=cases-ca&amp;id=urn:contentItem:5F81-YH41-JX8W-M05K-00000-00&amp;context=" TargetMode="External" /><Relationship Id="rId242" Type="http://schemas.openxmlformats.org/officeDocument/2006/relationships/hyperlink" Target="https://advance.lexis.com/api/document?collection=cases-ca&amp;id=urn:contentItem:5F7T-S711-F27X-60PD-00000-00&amp;context=" TargetMode="External" /><Relationship Id="rId243" Type="http://schemas.openxmlformats.org/officeDocument/2006/relationships/hyperlink" Target="https://advance.lexis.com/api/document?collection=cases-ca&amp;id=urn:contentItem:5F7T-S771-JTGH-B136-00000-00&amp;context=" TargetMode="External" /><Relationship Id="rId244" Type="http://schemas.openxmlformats.org/officeDocument/2006/relationships/hyperlink" Target="https://advance.lexis.com/api/document?collection=cases-ca&amp;id=urn:contentItem:5F7T-S7P1-JSJC-X1M3-00000-00&amp;context=" TargetMode="External" /><Relationship Id="rId245" Type="http://schemas.openxmlformats.org/officeDocument/2006/relationships/hyperlink" Target="https://advance.lexis.com/api/document?collection=cases-ca&amp;id=urn:contentItem:5F81-YH41-JX8W-M05P-00000-00&amp;context=" TargetMode="External" /><Relationship Id="rId246" Type="http://schemas.openxmlformats.org/officeDocument/2006/relationships/header" Target="header40.xml" /><Relationship Id="rId247" Type="http://schemas.openxmlformats.org/officeDocument/2006/relationships/header" Target="header41.xml" /><Relationship Id="rId248" Type="http://schemas.openxmlformats.org/officeDocument/2006/relationships/footer" Target="footer40.xml" /><Relationship Id="rId249" Type="http://schemas.openxmlformats.org/officeDocument/2006/relationships/footer" Target="footer41.xml" /><Relationship Id="rId25" Type="http://schemas.openxmlformats.org/officeDocument/2006/relationships/hyperlink" Target="https://advance.lexis.com/api/document?collection=cases-ca&amp;id=urn:contentItem:5F82-1SF1-F361-M45M-00000-00&amp;context=" TargetMode="External" /><Relationship Id="rId250" Type="http://schemas.openxmlformats.org/officeDocument/2006/relationships/header" Target="header42.xml" /><Relationship Id="rId251" Type="http://schemas.openxmlformats.org/officeDocument/2006/relationships/footer" Target="footer42.xml" /><Relationship Id="rId252" Type="http://schemas.openxmlformats.org/officeDocument/2006/relationships/hyperlink" Target="https://advance.lexis.com/api/document?collection=cases-ca&amp;id=urn:contentItem:5F7T-S7N1-JC5P-G2GM-00000-00&amp;context=" TargetMode="External" /><Relationship Id="rId253" Type="http://schemas.openxmlformats.org/officeDocument/2006/relationships/hyperlink" Target="https://advance.lexis.com/api/document?collection=cases-ca&amp;id=urn:contentItem:5F7T-S7N1-JW09-M0YJ-00000-00&amp;context=" TargetMode="External" /><Relationship Id="rId254" Type="http://schemas.openxmlformats.org/officeDocument/2006/relationships/hyperlink" Target="https://advance.lexis.com/api/document?collection=cases-ca&amp;id=urn:contentItem:5F7T-S711-JG02-S1F6-00000-00&amp;context=" TargetMode="External" /><Relationship Id="rId255" Type="http://schemas.openxmlformats.org/officeDocument/2006/relationships/hyperlink" Target="https://advance.lexis.com/api/document?collection=cases-ca&amp;id=urn:contentItem:5F7T-S7N1-JWR6-S2JD-00000-00&amp;context=" TargetMode="External" /><Relationship Id="rId256" Type="http://schemas.openxmlformats.org/officeDocument/2006/relationships/hyperlink" Target="https://advance.lexis.com/api/document?collection=cases-ca&amp;id=urn:contentItem:5F7T-S7M1-JNCK-22H0-00000-00&amp;context=" TargetMode="External" /><Relationship Id="rId257" Type="http://schemas.openxmlformats.org/officeDocument/2006/relationships/hyperlink" Target="https://advance.lexis.com/api/document?collection=cases-ca&amp;id=urn:contentItem:5F7T-S7N1-JJ1H-X2TF-00000-00&amp;context=" TargetMode="External" /><Relationship Id="rId258" Type="http://schemas.openxmlformats.org/officeDocument/2006/relationships/hyperlink" Target="https://advance.lexis.com/api/document?collection=cases-ca&amp;id=urn:contentItem:5F7T-S7N1-JGHR-M38V-00000-00&amp;context=" TargetMode="External" /><Relationship Id="rId259" Type="http://schemas.openxmlformats.org/officeDocument/2006/relationships/header" Target="header43.xml" /><Relationship Id="rId26" Type="http://schemas.openxmlformats.org/officeDocument/2006/relationships/hyperlink" Target="https://advance.lexis.com/api/document?collection=cases-ca&amp;id=urn:contentItem:5RRK-9081-JCBX-S0HC-00000-00&amp;context=" TargetMode="External" /><Relationship Id="rId260" Type="http://schemas.openxmlformats.org/officeDocument/2006/relationships/header" Target="header44.xml" /><Relationship Id="rId261" Type="http://schemas.openxmlformats.org/officeDocument/2006/relationships/footer" Target="footer43.xml" /><Relationship Id="rId262" Type="http://schemas.openxmlformats.org/officeDocument/2006/relationships/footer" Target="footer44.xml" /><Relationship Id="rId263" Type="http://schemas.openxmlformats.org/officeDocument/2006/relationships/header" Target="header45.xml" /><Relationship Id="rId264" Type="http://schemas.openxmlformats.org/officeDocument/2006/relationships/footer" Target="footer45.xml" /><Relationship Id="rId265" Type="http://schemas.openxmlformats.org/officeDocument/2006/relationships/hyperlink" Target="https://advance.lexis.com/api/document?collection=cases-ca&amp;id=urn:contentItem:5F7T-S7D1-FFFC-B1F7-00000-00&amp;context=" TargetMode="External" /><Relationship Id="rId266" Type="http://schemas.openxmlformats.org/officeDocument/2006/relationships/hyperlink" Target="https://advance.lexis.com/api/document?collection=cases-ca&amp;id=urn:contentItem:5F7T-S771-F361-M1HH-00000-00&amp;context=" TargetMode="External" /><Relationship Id="rId267" Type="http://schemas.openxmlformats.org/officeDocument/2006/relationships/hyperlink" Target="https://advance.lexis.com/api/document?collection=cases-ca&amp;id=urn:contentItem:5F7T-S7C1-F4NT-X32C-00000-00&amp;context=" TargetMode="External" /><Relationship Id="rId268" Type="http://schemas.openxmlformats.org/officeDocument/2006/relationships/hyperlink" Target="https://advance.lexis.com/api/document?collection=cases-ca&amp;id=urn:contentItem:5F7T-S731-JC0G-63F2-00000-00&amp;context=" TargetMode="External" /><Relationship Id="rId269" Type="http://schemas.openxmlformats.org/officeDocument/2006/relationships/hyperlink" Target="https://advance.lexis.com/api/document?collection=cases-ca&amp;id=urn:contentItem:5F7T-S701-JK4W-M10F-00000-00&amp;context=" TargetMode="External" /><Relationship Id="rId27" Type="http://schemas.openxmlformats.org/officeDocument/2006/relationships/hyperlink" Target="https://advance.lexis.com/api/document?collection=cases-ca&amp;id=urn:contentItem:5K27-9R71-JWBS-63Y8-00000-00&amp;context=" TargetMode="External" /><Relationship Id="rId270" Type="http://schemas.openxmlformats.org/officeDocument/2006/relationships/hyperlink" Target="https://advance.lexis.com/api/document?collection=cases-ca&amp;id=urn:contentItem:5F7T-S711-JNS1-M16M-00000-00&amp;context=" TargetMode="External" /><Relationship Id="rId271" Type="http://schemas.openxmlformats.org/officeDocument/2006/relationships/hyperlink" Target="https://advance.lexis.com/api/document?collection=cases-ca&amp;id=urn:contentItem:5F7T-S6T1-K054-G10J-00000-00&amp;context=" TargetMode="External" /><Relationship Id="rId272" Type="http://schemas.openxmlformats.org/officeDocument/2006/relationships/hyperlink" Target="https://advance.lexis.com/api/document?collection=cases-ca&amp;id=urn:contentItem:5F7T-S6T1-F528-G0XR-00000-00&amp;context=" TargetMode="External" /><Relationship Id="rId273" Type="http://schemas.openxmlformats.org/officeDocument/2006/relationships/hyperlink" Target="https://advance.lexis.com/api/document?collection=cases-ca&amp;id=urn:contentItem:5F7T-S6X1-F7ND-G3Y2-00000-00&amp;context=" TargetMode="External" /><Relationship Id="rId274" Type="http://schemas.openxmlformats.org/officeDocument/2006/relationships/hyperlink" Target="https://advance.lexis.com/api/document?collection=cases-ca&amp;id=urn:contentItem:5F7T-S711-JC0G-62KB-00000-00&amp;context=" TargetMode="External" /><Relationship Id="rId275" Type="http://schemas.openxmlformats.org/officeDocument/2006/relationships/hyperlink" Target="https://advance.lexis.com/api/document?collection=cases-ca&amp;id=urn:contentItem:5F7T-S721-F4NT-X2D4-00000-00&amp;context=" TargetMode="External" /><Relationship Id="rId276" Type="http://schemas.openxmlformats.org/officeDocument/2006/relationships/hyperlink" Target="https://advance.lexis.com/api/document?collection=cases-ca&amp;id=urn:contentItem:5F7T-S721-F57G-S157-00000-00&amp;context=" TargetMode="External" /><Relationship Id="rId277" Type="http://schemas.openxmlformats.org/officeDocument/2006/relationships/hyperlink" Target="https://advance.lexis.com/api/document?collection=cases-ca&amp;id=urn:contentItem:5F7T-S751-JX3N-B15K-00000-00&amp;context=" TargetMode="External" /><Relationship Id="rId278" Type="http://schemas.openxmlformats.org/officeDocument/2006/relationships/hyperlink" Target="https://advance.lexis.com/api/document?collection=cases-ca&amp;id=urn:contentItem:5F7T-S7B1-JCJ5-202P-00000-00&amp;context=" TargetMode="External" /><Relationship Id="rId279" Type="http://schemas.openxmlformats.org/officeDocument/2006/relationships/hyperlink" Target="https://advance.lexis.com/api/document?collection=cases-ca&amp;id=urn:contentItem:5F7T-S701-JGPY-X1KR-00000-00&amp;context=" TargetMode="External" /><Relationship Id="rId28" Type="http://schemas.openxmlformats.org/officeDocument/2006/relationships/hyperlink" Target="https://advance.lexis.com/api/document?collection=cases-ca&amp;id=urn:contentItem:5SF0-P1T1-JS5Y-B1S5-00000-00&amp;context=" TargetMode="External" /><Relationship Id="rId280" Type="http://schemas.openxmlformats.org/officeDocument/2006/relationships/header" Target="header46.xml" /><Relationship Id="rId281" Type="http://schemas.openxmlformats.org/officeDocument/2006/relationships/header" Target="header47.xml" /><Relationship Id="rId282" Type="http://schemas.openxmlformats.org/officeDocument/2006/relationships/footer" Target="footer46.xml" /><Relationship Id="rId283" Type="http://schemas.openxmlformats.org/officeDocument/2006/relationships/footer" Target="footer47.xml" /><Relationship Id="rId284" Type="http://schemas.openxmlformats.org/officeDocument/2006/relationships/header" Target="header48.xml" /><Relationship Id="rId285" Type="http://schemas.openxmlformats.org/officeDocument/2006/relationships/footer" Target="footer48.xml" /><Relationship Id="rId286" Type="http://schemas.openxmlformats.org/officeDocument/2006/relationships/hyperlink" Target="https://advance.lexis.com/api/document?collection=cases-ca&amp;id=urn:contentItem:5GCC-XVC1-F900-G4WD-00000-00&amp;context=" TargetMode="External" /><Relationship Id="rId287" Type="http://schemas.openxmlformats.org/officeDocument/2006/relationships/hyperlink" Target="https://advance.lexis.com/api/document?collection=cases-ca&amp;id=urn:contentItem:5F8T-N3V1-JTGH-B1D5-00000-00&amp;context=" TargetMode="External" /><Relationship Id="rId288" Type="http://schemas.openxmlformats.org/officeDocument/2006/relationships/hyperlink" Target="https://advance.lexis.com/api/document?collection=cases-ca&amp;id=urn:contentItem:5F8T-N3R1-FJDY-X362-00000-00&amp;context=" TargetMode="External" /><Relationship Id="rId289" Type="http://schemas.openxmlformats.org/officeDocument/2006/relationships/hyperlink" Target="https://advance.lexis.com/api/document?collection=cases-ca&amp;id=urn:contentItem:5F8T-N3V1-JF75-M3WN-00000-00&amp;context=" TargetMode="External" /><Relationship Id="rId29" Type="http://schemas.openxmlformats.org/officeDocument/2006/relationships/hyperlink" Target="https://advance.lexis.com/api/document?collection=cases-ca&amp;id=urn:contentItem:5F7T-S7K1-JWXF-20RM-00000-00&amp;context=" TargetMode="External" /><Relationship Id="rId290" Type="http://schemas.openxmlformats.org/officeDocument/2006/relationships/hyperlink" Target="https://advance.lexis.com/api/document?collection=cases-ca&amp;id=urn:contentItem:5F7T-S7P1-JBDT-B142-00000-00&amp;context=" TargetMode="External" /><Relationship Id="rId291" Type="http://schemas.openxmlformats.org/officeDocument/2006/relationships/hyperlink" Target="https://advance.lexis.com/api/document?collection=cases-ca&amp;id=urn:contentItem:5F7T-S721-JSC5-M3VG-00000-00&amp;context=" TargetMode="External" /><Relationship Id="rId292" Type="http://schemas.openxmlformats.org/officeDocument/2006/relationships/header" Target="header49.xml" /><Relationship Id="rId293" Type="http://schemas.openxmlformats.org/officeDocument/2006/relationships/header" Target="header50.xml" /><Relationship Id="rId294" Type="http://schemas.openxmlformats.org/officeDocument/2006/relationships/footer" Target="footer49.xml" /><Relationship Id="rId295" Type="http://schemas.openxmlformats.org/officeDocument/2006/relationships/footer" Target="footer50.xml" /><Relationship Id="rId296" Type="http://schemas.openxmlformats.org/officeDocument/2006/relationships/header" Target="header51.xml" /><Relationship Id="rId297" Type="http://schemas.openxmlformats.org/officeDocument/2006/relationships/footer" Target="footer51.xml" /><Relationship Id="rId298" Type="http://schemas.openxmlformats.org/officeDocument/2006/relationships/hyperlink" Target="https://advance.lexis.com/api/document?collection=cases-ca&amp;id=urn:contentItem:5F7T-S7C1-F7VM-S3SN-00000-00&amp;context=" TargetMode="External" /><Relationship Id="rId299" Type="http://schemas.openxmlformats.org/officeDocument/2006/relationships/hyperlink" Target="https://advance.lexis.com/api/document?collection=cases-ca&amp;id=urn:contentItem:5F7T-S7C1-JSRM-611T-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D1-JG02-S356-00000-00&amp;context=" TargetMode="External" /><Relationship Id="rId300" Type="http://schemas.openxmlformats.org/officeDocument/2006/relationships/hyperlink" Target="https://advance.lexis.com/api/document?collection=cases-ca&amp;id=urn:contentItem:5F7T-S6T1-JTNR-M2MX-00000-00&amp;context=" TargetMode="External" /><Relationship Id="rId301" Type="http://schemas.openxmlformats.org/officeDocument/2006/relationships/hyperlink" Target="https://advance.lexis.com/api/document?collection=cases-ca&amp;id=urn:contentItem:5F7T-S6X1-FBN1-20T9-00000-00&amp;context=" TargetMode="External" /><Relationship Id="rId302" Type="http://schemas.openxmlformats.org/officeDocument/2006/relationships/hyperlink" Target="https://advance.lexis.com/api/document?collection=cases-ca&amp;id=urn:contentItem:5F7T-S6W1-F7ND-G2TC-00000-00&amp;context=" TargetMode="External" /><Relationship Id="rId303" Type="http://schemas.openxmlformats.org/officeDocument/2006/relationships/hyperlink" Target="https://advance.lexis.com/api/document?collection=cases-ca&amp;id=urn:contentItem:5F7T-S6W1-JB7K-21FR-00000-00&amp;context=" TargetMode="External" /><Relationship Id="rId304" Type="http://schemas.openxmlformats.org/officeDocument/2006/relationships/hyperlink" Target="https://advance.lexis.com/api/document?collection=cases-ca&amp;id=urn:contentItem:5F7T-S6T1-F2F4-G1JJ-00000-00&amp;context=" TargetMode="External" /><Relationship Id="rId305" Type="http://schemas.openxmlformats.org/officeDocument/2006/relationships/hyperlink" Target="https://advance.lexis.com/api/document?collection=cases-ca&amp;id=urn:contentItem:5F7T-S6S1-FFTT-X0F4-00000-00&amp;context=" TargetMode="External" /><Relationship Id="rId306" Type="http://schemas.openxmlformats.org/officeDocument/2006/relationships/hyperlink" Target="https://advance.lexis.com/api/document?collection=cases-ca&amp;id=urn:contentItem:5F7T-S6S1-FFTT-X0FJ-00000-00&amp;context=" TargetMode="External" /><Relationship Id="rId307" Type="http://schemas.openxmlformats.org/officeDocument/2006/relationships/hyperlink" Target="https://advance.lexis.com/api/document?collection=cases-ca&amp;id=urn:contentItem:5F7T-S6S1-DXHD-G13M-00000-00&amp;context=" TargetMode="External" /><Relationship Id="rId308" Type="http://schemas.openxmlformats.org/officeDocument/2006/relationships/hyperlink" Target="https://advance.lexis.com/api/document?collection=cases-ca&amp;id=urn:contentItem:5F7T-S6V1-JTNR-M395-00000-00&amp;context=" TargetMode="External" /><Relationship Id="rId309" Type="http://schemas.openxmlformats.org/officeDocument/2006/relationships/hyperlink" Target="https://advance.lexis.com/api/document?collection=legislation-ca&amp;id=urn:contentItem:5F41-1FJ1-F2TK-208G-00000-00&amp;context=" TargetMode="External" /><Relationship Id="rId31" Type="http://schemas.openxmlformats.org/officeDocument/2006/relationships/hyperlink" Target="https://advance.lexis.com/api/document?collection=cases-ca&amp;id=urn:contentItem:5F7T-S7H1-F016-S474-00000-00&amp;context=" TargetMode="External" /><Relationship Id="rId310" Type="http://schemas.openxmlformats.org/officeDocument/2006/relationships/hyperlink" Target="https://advance.lexis.com/api/document?collection=legislation-ca&amp;id=urn:contentItem:5F41-1FM1-FJM6-61MX-00000-00&amp;context=" TargetMode="External" /><Relationship Id="rId311" Type="http://schemas.openxmlformats.org/officeDocument/2006/relationships/hyperlink" Target="https://advance.lexis.com/api/document?collection=cases-ca&amp;id=urn:contentItem:5F7T-S741-F1H1-21RG-00000-00&amp;context=" TargetMode="External" /><Relationship Id="rId312" Type="http://schemas.openxmlformats.org/officeDocument/2006/relationships/hyperlink" Target="https://advance.lexis.com/api/document?collection=cases-ca&amp;id=urn:contentItem:5F7T-S711-F27X-609D-00000-00&amp;context=" TargetMode="External" /><Relationship Id="rId313" Type="http://schemas.openxmlformats.org/officeDocument/2006/relationships/hyperlink" Target="https://advance.lexis.com/api/document?collection=cases-ca&amp;id=urn:contentItem:5F7T-S7C1-FGRY-B04H-00000-00&amp;context=" TargetMode="External" /><Relationship Id="rId314" Type="http://schemas.openxmlformats.org/officeDocument/2006/relationships/hyperlink" Target="https://advance.lexis.com/api/document?collection=cases-ca&amp;id=urn:contentItem:5F7T-S741-F1H1-21F1-00000-00&amp;context=" TargetMode="External" /><Relationship Id="rId315" Type="http://schemas.openxmlformats.org/officeDocument/2006/relationships/header" Target="header52.xml" /><Relationship Id="rId316" Type="http://schemas.openxmlformats.org/officeDocument/2006/relationships/header" Target="header53.xml" /><Relationship Id="rId317" Type="http://schemas.openxmlformats.org/officeDocument/2006/relationships/footer" Target="footer52.xml" /><Relationship Id="rId318" Type="http://schemas.openxmlformats.org/officeDocument/2006/relationships/footer" Target="footer53.xml" /><Relationship Id="rId319" Type="http://schemas.openxmlformats.org/officeDocument/2006/relationships/header" Target="header54.xml" /><Relationship Id="rId32" Type="http://schemas.openxmlformats.org/officeDocument/2006/relationships/hyperlink" Target="https://advance.lexis.com/api/document?collection=cases-ca&amp;id=urn:contentItem:5F7T-S7G1-JX3N-B2FS-00000-00&amp;context=" TargetMode="External" /><Relationship Id="rId320" Type="http://schemas.openxmlformats.org/officeDocument/2006/relationships/footer" Target="footer54.xml" /><Relationship Id="rId321" Type="http://schemas.openxmlformats.org/officeDocument/2006/relationships/hyperlink" Target="https://advance.lexis.com/api/document?collection=cases-ca&amp;id=urn:contentItem:5F7T-S7C1-F30T-B220-00000-00&amp;context=" TargetMode="External" /><Relationship Id="rId322" Type="http://schemas.openxmlformats.org/officeDocument/2006/relationships/hyperlink" Target="https://advance.lexis.com/api/document?collection=legislation-ca&amp;id=urn:contentItem:5F41-1FG1-FC1F-M0TW-00000-00&amp;context=" TargetMode="External" /><Relationship Id="rId323" Type="http://schemas.openxmlformats.org/officeDocument/2006/relationships/hyperlink" Target="https://advance.lexis.com/api/document?collection=cases-ca&amp;id=urn:contentItem:5F81-VJW1-FGY5-M2Y9-00000-00&amp;context=" TargetMode="External" /><Relationship Id="rId324" Type="http://schemas.openxmlformats.org/officeDocument/2006/relationships/hyperlink" Target="https://advance.lexis.com/api/document?collection=cases-ca&amp;id=urn:contentItem:5F7T-S721-F57G-S1D6-00000-00&amp;context=" TargetMode="External" /><Relationship Id="rId325" Type="http://schemas.openxmlformats.org/officeDocument/2006/relationships/hyperlink" Target="https://advance.lexis.com/api/document?collection=cases-ca&amp;id=urn:contentItem:5F7T-S711-JNY7-X2YD-00000-00&amp;context=" TargetMode="External" /><Relationship Id="rId326" Type="http://schemas.openxmlformats.org/officeDocument/2006/relationships/hyperlink" Target="https://advance.lexis.com/api/document?collection=cases-ca&amp;id=urn:contentItem:5F8T-N3T1-JFKM-6519-00000-00&amp;context=" TargetMode="External" /><Relationship Id="rId327" Type="http://schemas.openxmlformats.org/officeDocument/2006/relationships/hyperlink" Target="https://advance.lexis.com/api/document?collection=cases-ca&amp;id=urn:contentItem:5F7T-S7G1-JX3N-B27H-00000-00&amp;context=" TargetMode="External" /><Relationship Id="rId328" Type="http://schemas.openxmlformats.org/officeDocument/2006/relationships/hyperlink" Target="https://advance.lexis.com/api/document?collection=cases-ca&amp;id=urn:contentItem:5F7T-S6X1-K0BB-S0R6-00000-00&amp;context=" TargetMode="External" /><Relationship Id="rId329" Type="http://schemas.openxmlformats.org/officeDocument/2006/relationships/hyperlink" Target="https://advance.lexis.com/api/document?collection=cases-ca&amp;id=urn:contentItem:5F7T-S741-F528-G2JV-00000-00&amp;context=" TargetMode="External" /><Relationship Id="rId33" Type="http://schemas.openxmlformats.org/officeDocument/2006/relationships/hyperlink" Target="https://advance.lexis.com/api/document?collection=cases-ca&amp;id=urn:contentItem:5NDB-4M41-F956-S0BN-00000-00&amp;context=" TargetMode="External" /><Relationship Id="rId330" Type="http://schemas.openxmlformats.org/officeDocument/2006/relationships/hyperlink" Target="https://advance.lexis.com/api/document?collection=cases-ca&amp;id=urn:contentItem:5F7T-S751-JNS1-M1F9-00000-00&amp;context=" TargetMode="External" /><Relationship Id="rId331" Type="http://schemas.openxmlformats.org/officeDocument/2006/relationships/header" Target="header55.xml" /><Relationship Id="rId332" Type="http://schemas.openxmlformats.org/officeDocument/2006/relationships/header" Target="header56.xml" /><Relationship Id="rId333" Type="http://schemas.openxmlformats.org/officeDocument/2006/relationships/footer" Target="footer55.xml" /><Relationship Id="rId334" Type="http://schemas.openxmlformats.org/officeDocument/2006/relationships/footer" Target="footer56.xml" /><Relationship Id="rId335" Type="http://schemas.openxmlformats.org/officeDocument/2006/relationships/header" Target="header57.xml" /><Relationship Id="rId336" Type="http://schemas.openxmlformats.org/officeDocument/2006/relationships/footer" Target="footer57.xml" /><Relationship Id="rId337" Type="http://schemas.openxmlformats.org/officeDocument/2006/relationships/hyperlink" Target="https://advance.lexis.com/api/document?collection=cases-ca&amp;id=urn:contentItem:5STF-4101-JW09-M4C8-00000-00&amp;context=" TargetMode="External" /><Relationship Id="rId338" Type="http://schemas.openxmlformats.org/officeDocument/2006/relationships/hyperlink" Target="https://advance.lexis.com/api/document?collection=cases-ca&amp;id=urn:contentItem:5SBM-WNB1-FGJR-21Y8-00000-00&amp;context=" TargetMode="External" /><Relationship Id="rId339" Type="http://schemas.openxmlformats.org/officeDocument/2006/relationships/hyperlink" Target="https://advance.lexis.com/api/document?collection=cases-ca&amp;id=urn:contentItem:5F7T-S7K1-JNY7-X4CN-00000-00&amp;context=" TargetMode="External" /><Relationship Id="rId34" Type="http://schemas.openxmlformats.org/officeDocument/2006/relationships/hyperlink" Target="https://advance.lexis.com/api/document?collection=cases-ca&amp;id=urn:contentItem:5XR8-3VW1-JBDT-B2S0-00000-00&amp;context=" TargetMode="External" /><Relationship Id="rId340" Type="http://schemas.openxmlformats.org/officeDocument/2006/relationships/hyperlink" Target="https://advance.lexis.com/api/document?collection=cases-ca&amp;id=urn:contentItem:5F7T-S7P1-JSJC-X1SG-00000-00&amp;context=" TargetMode="External" /><Relationship Id="rId341" Type="http://schemas.openxmlformats.org/officeDocument/2006/relationships/hyperlink" Target="https://advance.lexis.com/api/document?collection=cases-ca&amp;id=urn:contentItem:5F8T-N3V1-FH4C-X24V-00000-00&amp;context=" TargetMode="External" /><Relationship Id="rId342" Type="http://schemas.openxmlformats.org/officeDocument/2006/relationships/hyperlink" Target="https://advance.lexis.com/api/document?collection=cases-ca&amp;id=urn:contentItem:5F7T-S7M1-JCRC-B19H-00000-00&amp;context=" TargetMode="External" /><Relationship Id="rId343" Type="http://schemas.openxmlformats.org/officeDocument/2006/relationships/hyperlink" Target="https://advance.lexis.com/api/document?collection=cases-ca&amp;id=urn:contentItem:5F7T-S7N1-JGHR-M2XM-00000-00&amp;context=" TargetMode="External" /><Relationship Id="rId344" Type="http://schemas.openxmlformats.org/officeDocument/2006/relationships/header" Target="header58.xml" /><Relationship Id="rId345" Type="http://schemas.openxmlformats.org/officeDocument/2006/relationships/header" Target="header59.xml" /><Relationship Id="rId346" Type="http://schemas.openxmlformats.org/officeDocument/2006/relationships/footer" Target="footer58.xml" /><Relationship Id="rId347" Type="http://schemas.openxmlformats.org/officeDocument/2006/relationships/footer" Target="footer59.xml" /><Relationship Id="rId348" Type="http://schemas.openxmlformats.org/officeDocument/2006/relationships/header" Target="header60.xml" /><Relationship Id="rId349" Type="http://schemas.openxmlformats.org/officeDocument/2006/relationships/footer" Target="footer60.xml" /><Relationship Id="rId35" Type="http://schemas.openxmlformats.org/officeDocument/2006/relationships/hyperlink" Target="https://advance.lexis.com/api/document?collection=cases-ca&amp;id=urn:contentItem:5RJ8-5GM1-JP9P-G0PD-00000-00&amp;context=" TargetMode="External" /><Relationship Id="rId350" Type="http://schemas.openxmlformats.org/officeDocument/2006/relationships/hyperlink" Target="https://advance.lexis.com/api/document?collection=cases-ca&amp;id=urn:contentItem:5F7T-S7P1-JSJC-X1T9-00000-00&amp;context=" TargetMode="External" /><Relationship Id="rId351" Type="http://schemas.openxmlformats.org/officeDocument/2006/relationships/hyperlink" Target="https://advance.lexis.com/api/document?collection=cases-ca&amp;id=urn:contentItem:5F7T-S7P1-F2TK-23BX-00000-00&amp;context=" TargetMode="External" /><Relationship Id="rId352" Type="http://schemas.openxmlformats.org/officeDocument/2006/relationships/hyperlink" Target="https://advance.lexis.com/api/document?collection=cases-ca&amp;id=urn:contentItem:5F7T-S6W1-JYYX-61WY-00000-00&amp;context=" TargetMode="External" /><Relationship Id="rId353" Type="http://schemas.openxmlformats.org/officeDocument/2006/relationships/hyperlink" Target="https://advance.lexis.com/api/document?collection=cases-ca&amp;id=urn:contentItem:5F7T-S7K1-JKHB-62SX-00000-00&amp;context=" TargetMode="External" /><Relationship Id="rId354" Type="http://schemas.openxmlformats.org/officeDocument/2006/relationships/hyperlink" Target="https://advance.lexis.com/api/document?collection=cases-ca&amp;id=urn:contentItem:5F7T-S7P1-JSJC-X1J5-00000-00&amp;context=" TargetMode="External" /><Relationship Id="rId355" Type="http://schemas.openxmlformats.org/officeDocument/2006/relationships/hyperlink" Target="https://advance.lexis.com/api/document?collection=cases-ca&amp;id=urn:contentItem:5F7T-S7M1-DYMS-62B7-00000-00&amp;context=" TargetMode="External" /><Relationship Id="rId356" Type="http://schemas.openxmlformats.org/officeDocument/2006/relationships/hyperlink" Target="https://advance.lexis.com/api/document?collection=cases-ca&amp;id=urn:contentItem:5F7T-S701-JF75-M4J3-00000-00&amp;context=" TargetMode="External" /><Relationship Id="rId357" Type="http://schemas.openxmlformats.org/officeDocument/2006/relationships/header" Target="header61.xml" /><Relationship Id="rId358" Type="http://schemas.openxmlformats.org/officeDocument/2006/relationships/header" Target="header62.xml" /><Relationship Id="rId359" Type="http://schemas.openxmlformats.org/officeDocument/2006/relationships/footer" Target="footer61.xml" /><Relationship Id="rId36" Type="http://schemas.openxmlformats.org/officeDocument/2006/relationships/hyperlink" Target="https://advance.lexis.com/api/document?collection=cases-ca&amp;id=urn:contentItem:5TG0-RY01-F81W-22R8-00000-00&amp;context=" TargetMode="External" /><Relationship Id="rId360" Type="http://schemas.openxmlformats.org/officeDocument/2006/relationships/footer" Target="footer62.xml" /><Relationship Id="rId361" Type="http://schemas.openxmlformats.org/officeDocument/2006/relationships/header" Target="header63.xml" /><Relationship Id="rId362" Type="http://schemas.openxmlformats.org/officeDocument/2006/relationships/footer" Target="footer63.xml" /><Relationship Id="rId363" Type="http://schemas.openxmlformats.org/officeDocument/2006/relationships/hyperlink" Target="https://advance.lexis.com/api/document?collection=cases-ca&amp;id=urn:contentItem:5F7T-S7J1-DXWW-24S0-00000-00&amp;context=" TargetMode="External" /><Relationship Id="rId364" Type="http://schemas.openxmlformats.org/officeDocument/2006/relationships/hyperlink" Target="https://advance.lexis.com/api/document?collection=cases-ca&amp;id=urn:contentItem:5F8T-N3V1-JTGH-B19N-00000-00&amp;context=" TargetMode="External" /><Relationship Id="rId365" Type="http://schemas.openxmlformats.org/officeDocument/2006/relationships/hyperlink" Target="https://advance.lexis.com/api/document?collection=cases-ca&amp;id=urn:contentItem:5F7T-S7J1-JYYX-6240-00000-00&amp;context=" TargetMode="External" /><Relationship Id="rId366" Type="http://schemas.openxmlformats.org/officeDocument/2006/relationships/hyperlink" Target="https://advance.lexis.com/api/document?collection=cases-ca&amp;id=urn:contentItem:5F7T-S7D1-JXG3-X11Y-00000-00&amp;context=" TargetMode="External" /><Relationship Id="rId367" Type="http://schemas.openxmlformats.org/officeDocument/2006/relationships/hyperlink" Target="https://advance.lexis.com/api/document?collection=cases-ca&amp;id=urn:contentItem:5F7T-S7D1-JN6B-S0X4-00000-00&amp;context=" TargetMode="External" /><Relationship Id="rId368" Type="http://schemas.openxmlformats.org/officeDocument/2006/relationships/hyperlink" Target="https://advance.lexis.com/api/document?collection=cases-ca&amp;id=urn:contentItem:5F7T-S7J1-JGBH-B282-00000-00&amp;context=" TargetMode="External" /><Relationship Id="rId369" Type="http://schemas.openxmlformats.org/officeDocument/2006/relationships/hyperlink" Target="https://advance.lexis.com/api/document?collection=cases-ca&amp;id=urn:contentItem:5F7T-S7J1-JNS1-M223-00000-00&amp;context=" TargetMode="External" /><Relationship Id="rId37" Type="http://schemas.openxmlformats.org/officeDocument/2006/relationships/hyperlink" Target="https://advance.lexis.com/api/document?collection=cases-ca&amp;id=urn:contentItem:5F7T-S7P1-JG02-S3WF-00000-00&amp;context=" TargetMode="External" /><Relationship Id="rId370" Type="http://schemas.openxmlformats.org/officeDocument/2006/relationships/hyperlink" Target="https://advance.lexis.com/api/document?collection=cases-ca&amp;id=urn:contentItem:5F7T-S7F1-F7VM-S3VN-00000-00&amp;context=" TargetMode="External" /><Relationship Id="rId371" Type="http://schemas.openxmlformats.org/officeDocument/2006/relationships/header" Target="header64.xml" /><Relationship Id="rId372" Type="http://schemas.openxmlformats.org/officeDocument/2006/relationships/header" Target="header65.xml" /><Relationship Id="rId373" Type="http://schemas.openxmlformats.org/officeDocument/2006/relationships/footer" Target="footer64.xml" /><Relationship Id="rId374" Type="http://schemas.openxmlformats.org/officeDocument/2006/relationships/footer" Target="footer65.xml" /><Relationship Id="rId375" Type="http://schemas.openxmlformats.org/officeDocument/2006/relationships/header" Target="header66.xml" /><Relationship Id="rId376" Type="http://schemas.openxmlformats.org/officeDocument/2006/relationships/footer" Target="footer66.xml" /><Relationship Id="rId377" Type="http://schemas.openxmlformats.org/officeDocument/2006/relationships/hyperlink" Target="https://advance.lexis.com/api/document?collection=cases-ca&amp;id=urn:contentItem:5K6X-JJV1-JSJC-X0HB-00000-00&amp;context=" TargetMode="External" /><Relationship Id="rId378" Type="http://schemas.openxmlformats.org/officeDocument/2006/relationships/header" Target="header67.xml" /><Relationship Id="rId379" Type="http://schemas.openxmlformats.org/officeDocument/2006/relationships/header" Target="header68.xml" /><Relationship Id="rId38" Type="http://schemas.openxmlformats.org/officeDocument/2006/relationships/hyperlink" Target="https://advance.lexis.com/api/document?collection=cases-ca&amp;id=urn:contentItem:5SRY-8JT1-JW5H-X4RM-00000-00&amp;context=" TargetMode="External" /><Relationship Id="rId380" Type="http://schemas.openxmlformats.org/officeDocument/2006/relationships/footer" Target="footer67.xml" /><Relationship Id="rId381" Type="http://schemas.openxmlformats.org/officeDocument/2006/relationships/footer" Target="footer68.xml" /><Relationship Id="rId382" Type="http://schemas.openxmlformats.org/officeDocument/2006/relationships/header" Target="header69.xml" /><Relationship Id="rId383" Type="http://schemas.openxmlformats.org/officeDocument/2006/relationships/footer" Target="footer69.xml" /><Relationship Id="rId384" Type="http://schemas.openxmlformats.org/officeDocument/2006/relationships/hyperlink" Target="https://advance.lexis.com/api/document?collection=cases-ca&amp;id=urn:contentItem:5F7T-S7K1-JNY7-X4CS-00000-00&amp;context=" TargetMode="External" /><Relationship Id="rId385" Type="http://schemas.openxmlformats.org/officeDocument/2006/relationships/header" Target="header70.xml" /><Relationship Id="rId386" Type="http://schemas.openxmlformats.org/officeDocument/2006/relationships/header" Target="header71.xml" /><Relationship Id="rId387" Type="http://schemas.openxmlformats.org/officeDocument/2006/relationships/footer" Target="footer70.xml" /><Relationship Id="rId388" Type="http://schemas.openxmlformats.org/officeDocument/2006/relationships/footer" Target="footer71.xml" /><Relationship Id="rId389" Type="http://schemas.openxmlformats.org/officeDocument/2006/relationships/header" Target="header72.xml" /><Relationship Id="rId39" Type="http://schemas.openxmlformats.org/officeDocument/2006/relationships/hyperlink" Target="https://advance.lexis.com/api/document?collection=legislation-ca&amp;id=urn:contentItem:5W2C-X5J1-JJ1H-X0F6-00000-00&amp;context=" TargetMode="External" /><Relationship Id="rId390" Type="http://schemas.openxmlformats.org/officeDocument/2006/relationships/footer" Target="footer72.xml" /><Relationship Id="rId391" Type="http://schemas.openxmlformats.org/officeDocument/2006/relationships/hyperlink" Target="https://advance.lexis.com/api/document?collection=cases-ca&amp;id=urn:contentItem:5K6Y-81T1-F361-M3V3-00000-00&amp;context=" TargetMode="External" /><Relationship Id="rId392" Type="http://schemas.openxmlformats.org/officeDocument/2006/relationships/header" Target="header73.xml" /><Relationship Id="rId393" Type="http://schemas.openxmlformats.org/officeDocument/2006/relationships/header" Target="header74.xml" /><Relationship Id="rId394" Type="http://schemas.openxmlformats.org/officeDocument/2006/relationships/footer" Target="footer73.xml" /><Relationship Id="rId395" Type="http://schemas.openxmlformats.org/officeDocument/2006/relationships/footer" Target="footer74.xml" /><Relationship Id="rId396" Type="http://schemas.openxmlformats.org/officeDocument/2006/relationships/header" Target="header75.xml" /><Relationship Id="rId397" Type="http://schemas.openxmlformats.org/officeDocument/2006/relationships/footer" Target="footer75.xml" /><Relationship Id="rId398" Type="http://schemas.openxmlformats.org/officeDocument/2006/relationships/hyperlink" Target="https://advance.lexis.com/api/document?collection=cases-ca&amp;id=urn:contentItem:5F7T-S7P1-JCRC-B25R-00000-00&amp;context=" TargetMode="External" /><Relationship Id="rId399" Type="http://schemas.openxmlformats.org/officeDocument/2006/relationships/hyperlink" Target="https://advance.lexis.com/api/document?collection=cases-ca&amp;id=urn:contentItem:5F7T-S7F1-JFKM-61TY-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31-FFFC-B0K2-00000-00&amp;context=" TargetMode="External" /><Relationship Id="rId400" Type="http://schemas.openxmlformats.org/officeDocument/2006/relationships/hyperlink" Target="https://advance.lexis.com/api/document?collection=cases-ca&amp;id=urn:contentItem:5F7T-S781-FH4C-X2MP-00000-00&amp;context=" TargetMode="External" /><Relationship Id="rId401" Type="http://schemas.openxmlformats.org/officeDocument/2006/relationships/header" Target="header76.xml" /><Relationship Id="rId402" Type="http://schemas.openxmlformats.org/officeDocument/2006/relationships/header" Target="header77.xml" /><Relationship Id="rId403" Type="http://schemas.openxmlformats.org/officeDocument/2006/relationships/footer" Target="footer76.xml" /><Relationship Id="rId404" Type="http://schemas.openxmlformats.org/officeDocument/2006/relationships/footer" Target="footer77.xml" /><Relationship Id="rId405" Type="http://schemas.openxmlformats.org/officeDocument/2006/relationships/header" Target="header78.xml" /><Relationship Id="rId406" Type="http://schemas.openxmlformats.org/officeDocument/2006/relationships/footer" Target="footer78.xml" /><Relationship Id="rId407" Type="http://schemas.openxmlformats.org/officeDocument/2006/relationships/hyperlink" Target="https://advance.lexis.com/api/document?collection=cases-ca&amp;id=urn:contentItem:5F7T-S7M1-JFSV-G3VK-00000-00&amp;context=" TargetMode="External" /><Relationship Id="rId408" Type="http://schemas.openxmlformats.org/officeDocument/2006/relationships/hyperlink" Target="https://advance.lexis.com/api/document?collection=cases-ca&amp;id=urn:contentItem:5F7T-S7K1-JSJC-X0T7-00000-00&amp;context=" TargetMode="External" /><Relationship Id="rId409" Type="http://schemas.openxmlformats.org/officeDocument/2006/relationships/hyperlink" Target="https://advance.lexis.com/api/document?collection=cases-ca&amp;id=urn:contentItem:5F7T-S7K1-F1H1-229F-00000-00&amp;context=" TargetMode="External" /><Relationship Id="rId41" Type="http://schemas.openxmlformats.org/officeDocument/2006/relationships/hyperlink" Target="https://advance.lexis.com/api/document?collection=cases-ca&amp;id=urn:contentItem:5F7T-S7P1-JSJC-X1GW-00000-00&amp;context=" TargetMode="External" /><Relationship Id="rId410" Type="http://schemas.openxmlformats.org/officeDocument/2006/relationships/hyperlink" Target="https://advance.lexis.com/api/document?collection=cases-ca&amp;id=urn:contentItem:5F7T-S7K1-DY33-B1W7-00000-00&amp;context=" TargetMode="External" /><Relationship Id="rId411" Type="http://schemas.openxmlformats.org/officeDocument/2006/relationships/hyperlink" Target="https://advance.lexis.com/api/document?collection=cases-ca&amp;id=urn:contentItem:5F7T-S7M1-DYMS-61Y1-00000-00&amp;context=" TargetMode="External" /><Relationship Id="rId412" Type="http://schemas.openxmlformats.org/officeDocument/2006/relationships/hyperlink" Target="https://advance.lexis.com/api/document?collection=cases-ca&amp;id=urn:contentItem:5F7T-S7K1-JNY7-X4B0-00000-00&amp;context=" TargetMode="External" /><Relationship Id="rId413" Type="http://schemas.openxmlformats.org/officeDocument/2006/relationships/hyperlink" Target="https://advance.lexis.com/api/document?collection=cases-ca&amp;id=urn:contentItem:5F7T-S7K1-F528-G2W5-00000-00&amp;context=" TargetMode="External" /><Relationship Id="rId414" Type="http://schemas.openxmlformats.org/officeDocument/2006/relationships/hyperlink" Target="https://advance.lexis.com/api/document?collection=cases-ca&amp;id=urn:contentItem:5F7T-S7M1-JNCK-22WN-00000-00&amp;context=" TargetMode="External" /><Relationship Id="rId415" Type="http://schemas.openxmlformats.org/officeDocument/2006/relationships/hyperlink" Target="https://advance.lexis.com/api/document?collection=cases-ca&amp;id=urn:contentItem:5F7T-S7M1-JPP5-22TF-00000-00&amp;context=" TargetMode="External" /><Relationship Id="rId416" Type="http://schemas.openxmlformats.org/officeDocument/2006/relationships/hyperlink" Target="https://advance.lexis.com/api/document?collection=cases-ca&amp;id=urn:contentItem:5F16-9391-JWR6-S47Y-00000-00&amp;context=" TargetMode="External" /><Relationship Id="rId417" Type="http://schemas.openxmlformats.org/officeDocument/2006/relationships/hyperlink" Target="https://advance.lexis.com/api/document?collection=cases-ca&amp;id=urn:contentItem:5F7T-S7H1-K054-G298-00000-00&amp;context=" TargetMode="External" /><Relationship Id="rId418" Type="http://schemas.openxmlformats.org/officeDocument/2006/relationships/hyperlink" Target="https://advance.lexis.com/api/document?collection=cases-ca&amp;id=urn:contentItem:5F7T-S751-JGHR-M1V6-00000-00&amp;context=" TargetMode="External" /><Relationship Id="rId419" Type="http://schemas.openxmlformats.org/officeDocument/2006/relationships/hyperlink" Target="https://advance.lexis.com/api/document?collection=cases-ca&amp;id=urn:contentItem:5F7T-S711-JNY7-X30N-00000-00&amp;context=" TargetMode="External" /><Relationship Id="rId42" Type="http://schemas.openxmlformats.org/officeDocument/2006/relationships/hyperlink" Target="https://advance.lexis.com/api/document?collection=cases-ca&amp;id=urn:contentItem:5RTY-1871-JCBX-S0TB-00000-00&amp;context=" TargetMode="External" /><Relationship Id="rId420" Type="http://schemas.openxmlformats.org/officeDocument/2006/relationships/hyperlink" Target="https://advance.lexis.com/api/document?collection=cases-ca&amp;id=urn:contentItem:5F7T-S711-F5KY-B17W-00000-00&amp;context=" TargetMode="External" /><Relationship Id="rId421" Type="http://schemas.openxmlformats.org/officeDocument/2006/relationships/hyperlink" Target="https://advance.lexis.com/api/document?collection=cases-ca&amp;id=urn:contentItem:5F7T-S7C1-FGRY-B04W-00000-00&amp;context=" TargetMode="External" /><Relationship Id="rId422" Type="http://schemas.openxmlformats.org/officeDocument/2006/relationships/hyperlink" Target="https://advance.lexis.com/api/document?collection=cases-ca&amp;id=urn:contentItem:5F7T-S7J1-JGBH-B25N-00000-00&amp;context=" TargetMode="External" /><Relationship Id="rId423" Type="http://schemas.openxmlformats.org/officeDocument/2006/relationships/hyperlink" Target="https://advance.lexis.com/api/document?collection=cases-ca&amp;id=urn:contentItem:5F7T-S7K1-JWXF-20TC-00000-00&amp;context=" TargetMode="External" /><Relationship Id="rId424" Type="http://schemas.openxmlformats.org/officeDocument/2006/relationships/hyperlink" Target="https://advance.lexis.com/api/document?collection=cases-ca&amp;id=urn:contentItem:5F7T-S6W1-JB7K-211T-00000-00&amp;context=" TargetMode="External" /><Relationship Id="rId425" Type="http://schemas.openxmlformats.org/officeDocument/2006/relationships/hyperlink" Target="https://advance.lexis.com/api/document?collection=cases-ca&amp;id=urn:contentItem:5F16-93C1-F2MB-S0W3-00000-00&amp;context=" TargetMode="External" /><Relationship Id="rId426" Type="http://schemas.openxmlformats.org/officeDocument/2006/relationships/hyperlink" Target="https://advance.lexis.com/api/document?collection=cases-ca&amp;id=urn:contentItem:5F16-93C1-FFMK-M0N5-00000-00&amp;context=" TargetMode="External" /><Relationship Id="rId427" Type="http://schemas.openxmlformats.org/officeDocument/2006/relationships/hyperlink" Target="https://advance.lexis.com/api/document?collection=cases-ca&amp;id=urn:contentItem:5F7T-S7M1-JCRC-B1D5-00000-00&amp;context=" TargetMode="External" /><Relationship Id="rId428" Type="http://schemas.openxmlformats.org/officeDocument/2006/relationships/hyperlink" Target="https://advance.lexis.com/api/document?collection=cases-ca&amp;id=urn:contentItem:5F7T-S7K1-DY33-B1KG-00000-00&amp;context=" TargetMode="External" /><Relationship Id="rId429" Type="http://schemas.openxmlformats.org/officeDocument/2006/relationships/hyperlink" Target="https://advance.lexis.com/api/document?collection=cases-ca&amp;id=urn:contentItem:5F7T-S7F1-F7VM-S3WH-00000-00&amp;context=" TargetMode="External" /><Relationship Id="rId43" Type="http://schemas.openxmlformats.org/officeDocument/2006/relationships/hyperlink" Target="https://advance.lexis.com/api/document?collection=cases-ca&amp;id=urn:contentItem:5VK4-J891-FGJR-2411-00000-00&amp;context=" TargetMode="External" /><Relationship Id="rId430" Type="http://schemas.openxmlformats.org/officeDocument/2006/relationships/hyperlink" Target="https://advance.lexis.com/api/document?collection=cases-ca&amp;id=urn:contentItem:5F7T-S761-F7ND-G4HP-00000-00&amp;context=" TargetMode="External" /><Relationship Id="rId431" Type="http://schemas.openxmlformats.org/officeDocument/2006/relationships/hyperlink" Target="https://advance.lexis.com/api/document?collection=cases-ca&amp;id=urn:contentItem:5F7T-S6X1-FCCX-60NH-00000-00&amp;context=" TargetMode="External" /><Relationship Id="rId432" Type="http://schemas.openxmlformats.org/officeDocument/2006/relationships/header" Target="header79.xml" /><Relationship Id="rId433" Type="http://schemas.openxmlformats.org/officeDocument/2006/relationships/header" Target="header80.xml" /><Relationship Id="rId434" Type="http://schemas.openxmlformats.org/officeDocument/2006/relationships/footer" Target="footer79.xml" /><Relationship Id="rId435" Type="http://schemas.openxmlformats.org/officeDocument/2006/relationships/footer" Target="footer80.xml" /><Relationship Id="rId436" Type="http://schemas.openxmlformats.org/officeDocument/2006/relationships/header" Target="header81.xml" /><Relationship Id="rId437" Type="http://schemas.openxmlformats.org/officeDocument/2006/relationships/footer" Target="footer81.xml" /><Relationship Id="rId438" Type="http://schemas.openxmlformats.org/officeDocument/2006/relationships/hyperlink" Target="https://advance.lexis.com/api/document?collection=cases-ca&amp;id=urn:contentItem:5TP0-1J51-JJ1H-X3CN-00000-00&amp;context=" TargetMode="External" /><Relationship Id="rId439" Type="http://schemas.openxmlformats.org/officeDocument/2006/relationships/hyperlink" Target="https://advance.lexis.com/api/document?collection=cases-ca&amp;id=urn:contentItem:5F7T-S7J1-JNS1-M2JF-00000-00&amp;context=" TargetMode="External" /><Relationship Id="rId44" Type="http://schemas.openxmlformats.org/officeDocument/2006/relationships/hyperlink" Target="https://advance.lexis.com/api/document?collection=cases-ca&amp;id=urn:contentItem:5XNS-GRH1-JJYN-B3R2-00000-00&amp;context=" TargetMode="External" /><Relationship Id="rId440" Type="http://schemas.openxmlformats.org/officeDocument/2006/relationships/hyperlink" Target="https://advance.lexis.com/api/document?collection=cases-ca&amp;id=urn:contentItem:5F7T-S771-F81W-228H-00000-00&amp;context=" TargetMode="External" /><Relationship Id="rId441" Type="http://schemas.openxmlformats.org/officeDocument/2006/relationships/hyperlink" Target="https://advance.lexis.com/api/document?collection=cases-ca&amp;id=urn:contentItem:5F7T-S711-F4W2-61MH-00000-00&amp;context=" TargetMode="External" /><Relationship Id="rId442" Type="http://schemas.openxmlformats.org/officeDocument/2006/relationships/hyperlink" Target="https://advance.lexis.com/api/document?collection=cases-ca&amp;id=urn:contentItem:5F7T-S7K1-JSJC-X0V9-00000-00&amp;context=" TargetMode="External" /><Relationship Id="rId443" Type="http://schemas.openxmlformats.org/officeDocument/2006/relationships/hyperlink" Target="https://advance.lexis.com/api/document?collection=cases-ca&amp;id=urn:contentItem:5F7T-S731-F1WF-M29H-00000-00&amp;context=" TargetMode="External" /><Relationship Id="rId444" Type="http://schemas.openxmlformats.org/officeDocument/2006/relationships/hyperlink" Target="https://advance.lexis.com/api/document?collection=cases-ca&amp;id=urn:contentItem:5F7T-S7K1-JSJC-X0V1-00000-00&amp;context=" TargetMode="External" /><Relationship Id="rId445" Type="http://schemas.openxmlformats.org/officeDocument/2006/relationships/hyperlink" Target="https://advance.lexis.com/api/document?collection=cases-ca&amp;id=urn:contentItem:5F7T-S7K1-DY33-B1VJ-00000-00&amp;context=" TargetMode="External" /><Relationship Id="rId446" Type="http://schemas.openxmlformats.org/officeDocument/2006/relationships/hyperlink" Target="https://advance.lexis.com/api/document?collection=cases-ca&amp;id=urn:contentItem:5GCC-XVD1-JS5Y-B19R-00000-00&amp;context=" TargetMode="External" /><Relationship Id="rId447" Type="http://schemas.openxmlformats.org/officeDocument/2006/relationships/hyperlink" Target="https://advance.lexis.com/api/document?collection=cases-ca&amp;id=urn:contentItem:5F7T-S7K1-JKHB-62XT-00000-00&amp;context=" TargetMode="External" /><Relationship Id="rId448" Type="http://schemas.openxmlformats.org/officeDocument/2006/relationships/hyperlink" Target="https://advance.lexis.com/api/document?collection=cases-ca&amp;id=urn:contentItem:5N54-05W1-JPGX-S1H3-00000-00&amp;context=" TargetMode="External" /><Relationship Id="rId449" Type="http://schemas.openxmlformats.org/officeDocument/2006/relationships/hyperlink" Target="https://advance.lexis.com/api/document?collection=cases-ca&amp;id=urn:contentItem:5F7T-S7G1-JWR6-S1NB-00000-00&amp;context=" TargetMode="External" /><Relationship Id="rId45" Type="http://schemas.openxmlformats.org/officeDocument/2006/relationships/header" Target="header4.xml" /><Relationship Id="rId450" Type="http://schemas.openxmlformats.org/officeDocument/2006/relationships/hyperlink" Target="https://advance.lexis.com/api/document?collection=cases-ca&amp;id=urn:contentItem:5GD7-BCN1-JXNB-62V7-00000-00&amp;context=" TargetMode="External" /><Relationship Id="rId451" Type="http://schemas.openxmlformats.org/officeDocument/2006/relationships/hyperlink" Target="https://advance.lexis.com/api/document?collection=cases-ca&amp;id=urn:contentItem:5F7T-S7P1-JBDT-B0X2-00000-00&amp;context=" TargetMode="External" /><Relationship Id="rId452" Type="http://schemas.openxmlformats.org/officeDocument/2006/relationships/hyperlink" Target="https://advance.lexis.com/api/document?collection=cases-ca&amp;id=urn:contentItem:5G74-D9V1-F2TK-22GW-00000-00&amp;context=" TargetMode="External" /><Relationship Id="rId453" Type="http://schemas.openxmlformats.org/officeDocument/2006/relationships/hyperlink" Target="https://advance.lexis.com/api/document?collection=cases-ca&amp;id=urn:contentItem:5F8T-N3V1-JF75-M3GM-00000-00&amp;context=" TargetMode="External" /><Relationship Id="rId454" Type="http://schemas.openxmlformats.org/officeDocument/2006/relationships/header" Target="header82.xml" /><Relationship Id="rId455" Type="http://schemas.openxmlformats.org/officeDocument/2006/relationships/header" Target="header83.xml" /><Relationship Id="rId456" Type="http://schemas.openxmlformats.org/officeDocument/2006/relationships/footer" Target="footer82.xml" /><Relationship Id="rId457" Type="http://schemas.openxmlformats.org/officeDocument/2006/relationships/footer" Target="footer83.xml" /><Relationship Id="rId458" Type="http://schemas.openxmlformats.org/officeDocument/2006/relationships/header" Target="header84.xml" /><Relationship Id="rId459" Type="http://schemas.openxmlformats.org/officeDocument/2006/relationships/footer" Target="footer84.xml" /><Relationship Id="rId46" Type="http://schemas.openxmlformats.org/officeDocument/2006/relationships/header" Target="header5.xml" /><Relationship Id="rId460" Type="http://schemas.openxmlformats.org/officeDocument/2006/relationships/hyperlink" Target="https://advance.lexis.com/api/document?collection=cases-ca&amp;id=urn:contentItem:5F7T-S7F1-JFKM-61GV-00000-00&amp;context=" TargetMode="External" /><Relationship Id="rId461" Type="http://schemas.openxmlformats.org/officeDocument/2006/relationships/hyperlink" Target="https://advance.lexis.com/api/document?collection=cases-ca&amp;id=urn:contentItem:5F8P-SDV1-FCSB-S2TM-00000-00&amp;context=" TargetMode="External" /><Relationship Id="rId462" Type="http://schemas.openxmlformats.org/officeDocument/2006/relationships/hyperlink" Target="https://advance.lexis.com/api/document?collection=cases-ca&amp;id=urn:contentItem:5F7T-S7F1-FJTD-G377-00000-00&amp;context=" TargetMode="External" /><Relationship Id="rId463" Type="http://schemas.openxmlformats.org/officeDocument/2006/relationships/header" Target="header85.xml" /><Relationship Id="rId464" Type="http://schemas.openxmlformats.org/officeDocument/2006/relationships/header" Target="header86.xml" /><Relationship Id="rId465" Type="http://schemas.openxmlformats.org/officeDocument/2006/relationships/footer" Target="footer85.xml" /><Relationship Id="rId466" Type="http://schemas.openxmlformats.org/officeDocument/2006/relationships/footer" Target="footer86.xml" /><Relationship Id="rId467" Type="http://schemas.openxmlformats.org/officeDocument/2006/relationships/header" Target="header87.xml" /><Relationship Id="rId468" Type="http://schemas.openxmlformats.org/officeDocument/2006/relationships/footer" Target="footer87.xml" /><Relationship Id="rId469" Type="http://schemas.openxmlformats.org/officeDocument/2006/relationships/hyperlink" Target="https://advance.lexis.com/api/document?collection=cases-ca&amp;id=urn:contentItem:5Y1C-F2W1-JTGH-B08N-00000-00&amp;context=" TargetMode="External" /><Relationship Id="rId47" Type="http://schemas.openxmlformats.org/officeDocument/2006/relationships/footer" Target="footer4.xml" /><Relationship Id="rId470" Type="http://schemas.openxmlformats.org/officeDocument/2006/relationships/hyperlink" Target="https://advance.lexis.com/api/document?collection=cases-ca&amp;id=urn:contentItem:5TT5-H7W1-JXG3-X11F-00000-00&amp;context=" TargetMode="External" /><Relationship Id="rId471" Type="http://schemas.openxmlformats.org/officeDocument/2006/relationships/hyperlink" Target="https://advance.lexis.com/api/document?collection=cases-ca&amp;id=urn:contentItem:5VP9-X5J1-F7ND-G3D5-00000-00&amp;context=" TargetMode="External" /><Relationship Id="rId472" Type="http://schemas.openxmlformats.org/officeDocument/2006/relationships/header" Target="header88.xml" /><Relationship Id="rId473" Type="http://schemas.openxmlformats.org/officeDocument/2006/relationships/header" Target="header89.xml" /><Relationship Id="rId474" Type="http://schemas.openxmlformats.org/officeDocument/2006/relationships/footer" Target="footer88.xml" /><Relationship Id="rId475" Type="http://schemas.openxmlformats.org/officeDocument/2006/relationships/footer" Target="footer89.xml" /><Relationship Id="rId476" Type="http://schemas.openxmlformats.org/officeDocument/2006/relationships/header" Target="header90.xml" /><Relationship Id="rId477" Type="http://schemas.openxmlformats.org/officeDocument/2006/relationships/footer" Target="footer90.xml" /><Relationship Id="rId478" Type="http://schemas.openxmlformats.org/officeDocument/2006/relationships/hyperlink" Target="https://advance.lexis.com/api/document?collection=cases-ca&amp;id=urn:contentItem:5K6Y-81T1-F361-M3K6-00000-00&amp;context=" TargetMode="External" /><Relationship Id="rId479" Type="http://schemas.openxmlformats.org/officeDocument/2006/relationships/hyperlink" Target="https://advance.lexis.com/api/document?collection=legislation-ca&amp;id=urn:contentItem:5F41-1FJ1-JBDT-B066-00000-00&amp;context=" TargetMode="External" /><Relationship Id="rId48" Type="http://schemas.openxmlformats.org/officeDocument/2006/relationships/footer" Target="footer5.xml" /><Relationship Id="rId480" Type="http://schemas.openxmlformats.org/officeDocument/2006/relationships/header" Target="header91.xml" /><Relationship Id="rId481" Type="http://schemas.openxmlformats.org/officeDocument/2006/relationships/header" Target="header92.xml" /><Relationship Id="rId482" Type="http://schemas.openxmlformats.org/officeDocument/2006/relationships/footer" Target="footer91.xml" /><Relationship Id="rId483" Type="http://schemas.openxmlformats.org/officeDocument/2006/relationships/footer" Target="footer92.xml" /><Relationship Id="rId484" Type="http://schemas.openxmlformats.org/officeDocument/2006/relationships/header" Target="header93.xml" /><Relationship Id="rId485" Type="http://schemas.openxmlformats.org/officeDocument/2006/relationships/footer" Target="footer93.xml" /><Relationship Id="rId486" Type="http://schemas.openxmlformats.org/officeDocument/2006/relationships/hyperlink" Target="https://advance.lexis.com/api/document?collection=cases-ca&amp;id=urn:contentItem:5Y93-9961-JX3N-B325-00000-00&amp;context=" TargetMode="External" /><Relationship Id="rId487" Type="http://schemas.openxmlformats.org/officeDocument/2006/relationships/hyperlink" Target="https://advance.lexis.com/api/document?collection=cases-ca&amp;id=urn:contentItem:5F8T-N3V1-JF75-M3D0-00000-00&amp;context=" TargetMode="External" /><Relationship Id="rId488" Type="http://schemas.openxmlformats.org/officeDocument/2006/relationships/hyperlink" Target="https://advance.lexis.com/api/document?collection=cases-ca&amp;id=urn:contentItem:5HBF-Y861-FGRY-B2CW-00000-00&amp;context=" TargetMode="External" /><Relationship Id="rId489" Type="http://schemas.openxmlformats.org/officeDocument/2006/relationships/hyperlink" Target="https://advance.lexis.com/api/document?collection=cases-ca&amp;id=urn:contentItem:5F7T-S7P1-JBDT-B0XV-00000-00&amp;context=" TargetMode="External" /><Relationship Id="rId49" Type="http://schemas.openxmlformats.org/officeDocument/2006/relationships/header" Target="header6.xml" /><Relationship Id="rId490" Type="http://schemas.openxmlformats.org/officeDocument/2006/relationships/hyperlink" Target="https://advance.lexis.com/api/document?collection=cases-ca&amp;id=urn:contentItem:5SFV-FTC1-JSXV-G04H-00000-00&amp;context=" TargetMode="External" /><Relationship Id="rId491" Type="http://schemas.openxmlformats.org/officeDocument/2006/relationships/hyperlink" Target="https://advance.lexis.com/api/document?collection=cases-ca&amp;id=urn:contentItem:5MGY-NC71-FFMK-M4PK-00000-00&amp;context=" TargetMode="External" /><Relationship Id="rId492" Type="http://schemas.openxmlformats.org/officeDocument/2006/relationships/hyperlink" Target="https://advance.lexis.com/api/document?collection=cases-ca&amp;id=urn:contentItem:5F8T-N3V1-FC1F-M41J-00000-00&amp;context=" TargetMode="External" /><Relationship Id="rId493" Type="http://schemas.openxmlformats.org/officeDocument/2006/relationships/hyperlink" Target="https://advance.lexis.com/api/document?collection=cases-ca&amp;id=urn:contentItem:5K9P-92K1-F1H1-217H-00000-00&amp;context=" TargetMode="External" /><Relationship Id="rId494" Type="http://schemas.openxmlformats.org/officeDocument/2006/relationships/hyperlink" Target="https://advance.lexis.com/api/document?collection=cases-ca&amp;id=urn:contentItem:5F7T-S731-DY33-B0SJ-00000-00&amp;context=" TargetMode="External" /><Relationship Id="rId495" Type="http://schemas.openxmlformats.org/officeDocument/2006/relationships/hyperlink" Target="https://advance.lexis.com/api/document?collection=cases-ca&amp;id=urn:contentItem:5F7T-S781-F06F-23PW-00000-00&amp;context=" TargetMode="External" /><Relationship Id="rId496" Type="http://schemas.openxmlformats.org/officeDocument/2006/relationships/hyperlink" Target="https://advance.lexis.com/api/document?collection=cases-ca&amp;id=urn:contentItem:5F7T-S7C1-JCJ5-20NV-00000-00&amp;context=" TargetMode="External" /><Relationship Id="rId497" Type="http://schemas.openxmlformats.org/officeDocument/2006/relationships/hyperlink" Target="https://advance.lexis.com/api/document?collection=cases-ca&amp;id=urn:contentItem:5F7T-S7F1-FBN1-21NW-00000-00&amp;context=" TargetMode="External" /><Relationship Id="rId498" Type="http://schemas.openxmlformats.org/officeDocument/2006/relationships/hyperlink" Target="https://advance.lexis.com/api/document?collection=cases-ca&amp;id=urn:contentItem:5F7T-S7N1-JW09-M0MR-00000-00&amp;context=" TargetMode="External" /><Relationship Id="rId499" Type="http://schemas.openxmlformats.org/officeDocument/2006/relationships/hyperlink" Target="https://advance.lexis.com/api/document?collection=cases-ca&amp;id=urn:contentItem:5S4W-RF21-JC0G-63PS-00000-00&amp;context=" TargetMode="External" /><Relationship Id="rId5" Type="http://schemas.openxmlformats.org/officeDocument/2006/relationships/header" Target="header2.xml" /><Relationship Id="rId50" Type="http://schemas.openxmlformats.org/officeDocument/2006/relationships/footer" Target="footer6.xml" /><Relationship Id="rId500" Type="http://schemas.openxmlformats.org/officeDocument/2006/relationships/hyperlink" Target="https://advance.lexis.com/api/document?collection=cases-ca&amp;id=urn:contentItem:5F7T-S7N1-DXWW-20F8-00000-00&amp;context=" TargetMode="External" /><Relationship Id="rId501" Type="http://schemas.openxmlformats.org/officeDocument/2006/relationships/hyperlink" Target="https://advance.lexis.com/api/document?collection=cases-ca&amp;id=urn:contentItem:5N8X-PSB1-JCRC-B3NJ-00000-00&amp;context=" TargetMode="External" /><Relationship Id="rId502" Type="http://schemas.openxmlformats.org/officeDocument/2006/relationships/hyperlink" Target="https://advance.lexis.com/api/document?collection=cases-ca&amp;id=urn:contentItem:5F7T-S7J1-FGCG-S0DV-00000-00&amp;context=" TargetMode="External" /><Relationship Id="rId503" Type="http://schemas.openxmlformats.org/officeDocument/2006/relationships/hyperlink" Target="https://advance.lexis.com/api/document?collection=cases-ca&amp;id=urn:contentItem:5RTH-41C1-FG68-G0NX-00000-00&amp;context=" TargetMode="External" /><Relationship Id="rId504" Type="http://schemas.openxmlformats.org/officeDocument/2006/relationships/hyperlink" Target="https://advance.lexis.com/api/document?collection=cases-ca&amp;id=urn:contentItem:5F7T-S7J1-JNS1-M272-00000-00&amp;context=" TargetMode="External" /><Relationship Id="rId505" Type="http://schemas.openxmlformats.org/officeDocument/2006/relationships/hyperlink" Target="https://advance.lexis.com/api/document?collection=cases-ca&amp;id=urn:contentItem:5V0X-T101-JNJT-B0DP-00000-00&amp;context=" TargetMode="External" /><Relationship Id="rId506" Type="http://schemas.openxmlformats.org/officeDocument/2006/relationships/hyperlink" Target="https://advance.lexis.com/api/document?collection=cases-ca&amp;id=urn:contentItem:5RG4-SKP1-JXG3-X079-00000-00&amp;context=" TargetMode="External" /><Relationship Id="rId507" Type="http://schemas.openxmlformats.org/officeDocument/2006/relationships/hyperlink" Target="https://advance.lexis.com/api/document?collection=cases-ca&amp;id=urn:contentItem:5G8K-Y431-JWR6-S2DF-00000-00&amp;context=" TargetMode="External" /><Relationship Id="rId508" Type="http://schemas.openxmlformats.org/officeDocument/2006/relationships/hyperlink" Target="https://advance.lexis.com/api/document?collection=cases-ca&amp;id=urn:contentItem:5F8P-SF61-JBT7-X2RN-00000-00&amp;context=" TargetMode="External" /><Relationship Id="rId509" Type="http://schemas.openxmlformats.org/officeDocument/2006/relationships/hyperlink" Target="https://advance.lexis.com/api/document?collection=cases-ca&amp;id=urn:contentItem:5VF3-0R31-JCRC-B4C2-00000-00&amp;context=" TargetMode="External" /><Relationship Id="rId51" Type="http://schemas.openxmlformats.org/officeDocument/2006/relationships/hyperlink" Target="https://advance.lexis.com/api/document?collection=cases-ca&amp;id=urn:contentItem:5F7T-S7P1-F2TK-23PF-00000-00&amp;context=" TargetMode="External" /><Relationship Id="rId510" Type="http://schemas.openxmlformats.org/officeDocument/2006/relationships/hyperlink" Target="https://advance.lexis.com/api/document?collection=cases-ca&amp;id=urn:contentItem:5G77-HXG1-FCK4-G3WT-00000-00&amp;context=" TargetMode="External" /><Relationship Id="rId511" Type="http://schemas.openxmlformats.org/officeDocument/2006/relationships/hyperlink" Target="https://advance.lexis.com/api/document?collection=cases-ca&amp;id=urn:contentItem:5F7T-S7M1-DYMS-621R-00000-00&amp;context=" TargetMode="External" /><Relationship Id="rId512" Type="http://schemas.openxmlformats.org/officeDocument/2006/relationships/hyperlink" Target="https://advance.lexis.com/api/document?collection=cases-ca&amp;id=urn:contentItem:5F8T-N3V1-FC1F-M49J-00000-00&amp;context=" TargetMode="External" /><Relationship Id="rId513" Type="http://schemas.openxmlformats.org/officeDocument/2006/relationships/header" Target="header94.xml" /><Relationship Id="rId514" Type="http://schemas.openxmlformats.org/officeDocument/2006/relationships/header" Target="header95.xml" /><Relationship Id="rId515" Type="http://schemas.openxmlformats.org/officeDocument/2006/relationships/footer" Target="footer94.xml" /><Relationship Id="rId516" Type="http://schemas.openxmlformats.org/officeDocument/2006/relationships/footer" Target="footer95.xml" /><Relationship Id="rId517" Type="http://schemas.openxmlformats.org/officeDocument/2006/relationships/header" Target="header96.xml" /><Relationship Id="rId518" Type="http://schemas.openxmlformats.org/officeDocument/2006/relationships/footer" Target="footer96.xml" /><Relationship Id="rId519" Type="http://schemas.openxmlformats.org/officeDocument/2006/relationships/hyperlink" Target="https://advance.lexis.com/api/document?collection=cases-ca&amp;id=urn:contentItem:5F7T-S7M1-JCRC-B1X3-00000-00&amp;context=" TargetMode="External" /><Relationship Id="rId52" Type="http://schemas.openxmlformats.org/officeDocument/2006/relationships/hyperlink" Target="https://advance.lexis.com/api/document?collection=cases-ca&amp;id=urn:contentItem:5F7T-S7H1-K054-G2DR-00000-00&amp;context=" TargetMode="External" /><Relationship Id="rId520" Type="http://schemas.openxmlformats.org/officeDocument/2006/relationships/hyperlink" Target="https://advance.lexis.com/api/document?collection=cases-ca&amp;id=urn:contentItem:5F7T-S761-F81W-21W9-00000-00&amp;context=" TargetMode="External" /><Relationship Id="rId521" Type="http://schemas.openxmlformats.org/officeDocument/2006/relationships/hyperlink" Target="https://advance.lexis.com/api/document?collection=cases-ca&amp;id=urn:contentItem:5F7F-5RH1-FJM6-60DD-00000-00&amp;context=" TargetMode="External" /><Relationship Id="rId522" Type="http://schemas.openxmlformats.org/officeDocument/2006/relationships/header" Target="header97.xml" /><Relationship Id="rId523" Type="http://schemas.openxmlformats.org/officeDocument/2006/relationships/header" Target="header98.xml" /><Relationship Id="rId524" Type="http://schemas.openxmlformats.org/officeDocument/2006/relationships/footer" Target="footer97.xml" /><Relationship Id="rId525" Type="http://schemas.openxmlformats.org/officeDocument/2006/relationships/footer" Target="footer98.xml" /><Relationship Id="rId526" Type="http://schemas.openxmlformats.org/officeDocument/2006/relationships/header" Target="header99.xml" /><Relationship Id="rId527" Type="http://schemas.openxmlformats.org/officeDocument/2006/relationships/footer" Target="footer99.xml" /><Relationship Id="rId528" Type="http://schemas.openxmlformats.org/officeDocument/2006/relationships/hyperlink" Target="https://advance.lexis.com/api/document?collection=cases-ca&amp;id=urn:contentItem:5YK4-TXP1-F60C-X30C-00000-00&amp;context=" TargetMode="External" /><Relationship Id="rId529" Type="http://schemas.openxmlformats.org/officeDocument/2006/relationships/hyperlink" Target="https://advance.lexis.com/api/document?collection=legislation-ca&amp;id=urn:contentItem:5VYK-W9W1-DY33-B2SS-00000-00&amp;context=" TargetMode="External" /><Relationship Id="rId53" Type="http://schemas.openxmlformats.org/officeDocument/2006/relationships/hyperlink" Target="https://advance.lexis.com/api/document?collection=cases-ca&amp;id=urn:contentItem:5F7T-S7J1-JGBH-B2DR-00000-00&amp;context=" TargetMode="External" /><Relationship Id="rId530" Type="http://schemas.openxmlformats.org/officeDocument/2006/relationships/hyperlink" Target="https://advance.lexis.com/api/document?collection=cases-ca&amp;id=urn:contentItem:5F81-VJY1-F016-S25W-00000-00&amp;context=" TargetMode="External" /><Relationship Id="rId531" Type="http://schemas.openxmlformats.org/officeDocument/2006/relationships/hyperlink" Target="https://advance.lexis.com/api/document?collection=cases-ca&amp;id=urn:contentItem:5F82-1SK1-FGJR-245N-00000-00&amp;context=" TargetMode="External" /><Relationship Id="rId532" Type="http://schemas.openxmlformats.org/officeDocument/2006/relationships/hyperlink" Target="https://advance.lexis.com/api/document?collection=cases-ca&amp;id=urn:contentItem:5F7V-3DK1-JP9P-G356-00000-00&amp;context=" TargetMode="External" /><Relationship Id="rId533" Type="http://schemas.openxmlformats.org/officeDocument/2006/relationships/hyperlink" Target="https://advance.lexis.com/api/document?collection=cases-ca&amp;id=urn:contentItem:5F8P-SFR1-JG02-S1P7-00000-00&amp;context=" TargetMode="External" /><Relationship Id="rId534" Type="http://schemas.openxmlformats.org/officeDocument/2006/relationships/hyperlink" Target="https://advance.lexis.com/api/document?collection=cases-ca&amp;id=urn:contentItem:5F8T-N3V1-JF75-M3HR-00000-00&amp;context=" TargetMode="External" /><Relationship Id="rId535" Type="http://schemas.openxmlformats.org/officeDocument/2006/relationships/hyperlink" Target="https://advance.lexis.com/api/document?collection=cases-ca&amp;id=urn:contentItem:5NY2-2SG1-F7G6-6016-00000-00&amp;context=" TargetMode="External" /><Relationship Id="rId536" Type="http://schemas.openxmlformats.org/officeDocument/2006/relationships/hyperlink" Target="https://advance.lexis.com/api/document?collection=cases-ca&amp;id=urn:contentItem:5F7T-S711-JB2B-S118-00000-00&amp;context=" TargetMode="External" /><Relationship Id="rId537" Type="http://schemas.openxmlformats.org/officeDocument/2006/relationships/hyperlink" Target="https://advance.lexis.com/api/document?collection=cases-ca&amp;id=urn:contentItem:5F81-VJY1-JWBS-64SP-00000-00&amp;context=" TargetMode="External" /><Relationship Id="rId538" Type="http://schemas.openxmlformats.org/officeDocument/2006/relationships/hyperlink" Target="https://advance.lexis.com/api/document?collection=cases-ca&amp;id=urn:contentItem:5F7T-S7H1-JFSV-G38X-00000-00&amp;context=" TargetMode="External" /><Relationship Id="rId539" Type="http://schemas.openxmlformats.org/officeDocument/2006/relationships/hyperlink" Target="https://advance.lexis.com/api/document?collection=cases-ca&amp;id=urn:contentItem:5VH6-R5W1-F873-B3DV-00000-00&amp;context=" TargetMode="External" /><Relationship Id="rId54" Type="http://schemas.openxmlformats.org/officeDocument/2006/relationships/hyperlink" Target="https://advance.lexis.com/api/document?collection=cases-ca&amp;id=urn:contentItem:5F7T-S7N1-F06F-24C9-00000-00&amp;context=" TargetMode="External" /><Relationship Id="rId540" Type="http://schemas.openxmlformats.org/officeDocument/2006/relationships/hyperlink" Target="https://advance.lexis.com/api/document?collection=cases-ca&amp;id=urn:contentItem:5F8T-N3V1-JTGH-B123-00000-00&amp;context=" TargetMode="External" /><Relationship Id="rId541" Type="http://schemas.openxmlformats.org/officeDocument/2006/relationships/hyperlink" Target="https://advance.lexis.com/api/document?collection=cases-ca&amp;id=urn:contentItem:5F8P-SCT1-FCCX-6493-00000-00&amp;context=" TargetMode="External" /><Relationship Id="rId542" Type="http://schemas.openxmlformats.org/officeDocument/2006/relationships/hyperlink" Target="https://advance.lexis.com/api/document?collection=analytical-materials-ca&amp;id=urn:contentItem:5SCP-FDP1-FFMK-M393-00000-00&amp;context=" TargetMode="External" /><Relationship Id="rId543" Type="http://schemas.openxmlformats.org/officeDocument/2006/relationships/hyperlink" Target="https://advance.lexis.com/api/document?collection=cases-ca&amp;id=urn:contentItem:5F81-VJX1-FCK4-G1FS-00000-00&amp;context=" TargetMode="External" /><Relationship Id="rId544" Type="http://schemas.openxmlformats.org/officeDocument/2006/relationships/hyperlink" Target="https://advance.lexis.com/api/document?collection=cases-ca&amp;id=urn:contentItem:5JC7-X551-JP4G-61Y8-00000-00&amp;context=" TargetMode="External" /><Relationship Id="rId545" Type="http://schemas.openxmlformats.org/officeDocument/2006/relationships/hyperlink" Target="https://advance.lexis.com/api/document?collection=cases-ca&amp;id=urn:contentItem:5XCF-HB91-JC5P-G29R-00000-00&amp;context=" TargetMode="External" /><Relationship Id="rId546" Type="http://schemas.openxmlformats.org/officeDocument/2006/relationships/hyperlink" Target="https://advance.lexis.com/api/document?collection=cases-ca&amp;id=urn:contentItem:5SKW-TCR1-FBN1-21JR-00000-00&amp;context=" TargetMode="External" /><Relationship Id="rId547" Type="http://schemas.openxmlformats.org/officeDocument/2006/relationships/hyperlink" Target="https://advance.lexis.com/api/document?collection=cases-ca&amp;id=urn:contentItem:5HG3-DFV1-JNCK-218T-00000-00&amp;context=" TargetMode="External" /><Relationship Id="rId548" Type="http://schemas.openxmlformats.org/officeDocument/2006/relationships/hyperlink" Target="https://advance.lexis.com/api/document?collection=cases-ca&amp;id=urn:contentItem:5V7Y-YW61-JJK6-S0JT-00000-00&amp;context=" TargetMode="External" /><Relationship Id="rId549" Type="http://schemas.openxmlformats.org/officeDocument/2006/relationships/hyperlink" Target="https://advance.lexis.com/api/document?collection=cases-ca&amp;id=urn:contentItem:5F7V-3DJ1-JWR6-S4J1-00000-00&amp;context=" TargetMode="External" /><Relationship Id="rId55" Type="http://schemas.openxmlformats.org/officeDocument/2006/relationships/hyperlink" Target="https://advance.lexis.com/api/document?collection=cases-ca&amp;id=urn:contentItem:5F7T-S7H1-F4GK-M39T-00000-00&amp;context=" TargetMode="External" /><Relationship Id="rId550" Type="http://schemas.openxmlformats.org/officeDocument/2006/relationships/hyperlink" Target="https://advance.lexis.com/api/document?collection=cases-ca&amp;id=urn:contentItem:5F8P-SGB1-F873-B2JF-00000-00&amp;context=" TargetMode="External" /><Relationship Id="rId551" Type="http://schemas.openxmlformats.org/officeDocument/2006/relationships/header" Target="header100.xml" /><Relationship Id="rId552" Type="http://schemas.openxmlformats.org/officeDocument/2006/relationships/header" Target="header101.xml" /><Relationship Id="rId553" Type="http://schemas.openxmlformats.org/officeDocument/2006/relationships/footer" Target="footer100.xml" /><Relationship Id="rId554" Type="http://schemas.openxmlformats.org/officeDocument/2006/relationships/footer" Target="footer101.xml" /><Relationship Id="rId555" Type="http://schemas.openxmlformats.org/officeDocument/2006/relationships/header" Target="header102.xml" /><Relationship Id="rId556" Type="http://schemas.openxmlformats.org/officeDocument/2006/relationships/footer" Target="footer102.xml" /><Relationship Id="rId557" Type="http://schemas.openxmlformats.org/officeDocument/2006/relationships/hyperlink" Target="https://advance.lexis.com/api/document?collection=cases-ca&amp;id=urn:contentItem:5K6Y-81T1-F7VM-S3W9-00000-00&amp;context=" TargetMode="External" /><Relationship Id="rId558" Type="http://schemas.openxmlformats.org/officeDocument/2006/relationships/header" Target="header103.xml" /><Relationship Id="rId559" Type="http://schemas.openxmlformats.org/officeDocument/2006/relationships/header" Target="header104.xml" /><Relationship Id="rId56" Type="http://schemas.openxmlformats.org/officeDocument/2006/relationships/hyperlink" Target="https://advance.lexis.com/api/document?collection=cases-ca&amp;id=urn:contentItem:5F7T-S7J1-FGCG-S0GD-00000-00&amp;context=" TargetMode="External" /><Relationship Id="rId560" Type="http://schemas.openxmlformats.org/officeDocument/2006/relationships/footer" Target="footer103.xml" /><Relationship Id="rId561" Type="http://schemas.openxmlformats.org/officeDocument/2006/relationships/footer" Target="footer104.xml" /><Relationship Id="rId562" Type="http://schemas.openxmlformats.org/officeDocument/2006/relationships/header" Target="header105.xml" /><Relationship Id="rId563" Type="http://schemas.openxmlformats.org/officeDocument/2006/relationships/footer" Target="footer105.xml" /><Relationship Id="rId564" Type="http://schemas.openxmlformats.org/officeDocument/2006/relationships/hyperlink" Target="https://advance.lexis.com/api/document?collection=cases-ca&amp;id=urn:contentItem:5F7T-S7F1-JBT7-X2YP-00000-00&amp;context=" TargetMode="External" /><Relationship Id="rId565" Type="http://schemas.openxmlformats.org/officeDocument/2006/relationships/hyperlink" Target="https://advance.lexis.com/api/document?collection=cases-ca&amp;id=urn:contentItem:5F7T-S781-DYMS-61HT-00000-00&amp;context=" TargetMode="External" /><Relationship Id="rId566" Type="http://schemas.openxmlformats.org/officeDocument/2006/relationships/hyperlink" Target="https://advance.lexis.com/api/document?collection=cases-ca&amp;id=urn:contentItem:5F7T-S761-JGHR-M2J3-00000-00&amp;context=" TargetMode="External" /><Relationship Id="rId567" Type="http://schemas.openxmlformats.org/officeDocument/2006/relationships/hyperlink" Target="https://advance.lexis.com/api/document?collection=cases-ca&amp;id=urn:contentItem:5F7T-S6Y1-JP9P-G1F0-00000-00&amp;context=" TargetMode="External" /><Relationship Id="rId568" Type="http://schemas.openxmlformats.org/officeDocument/2006/relationships/hyperlink" Target="https://advance.lexis.com/api/document?collection=cases-ca&amp;id=urn:contentItem:5F7T-S7D1-FCSB-S2WC-00000-00&amp;context=" TargetMode="External" /><Relationship Id="rId569" Type="http://schemas.openxmlformats.org/officeDocument/2006/relationships/hyperlink" Target="https://advance.lexis.com/api/document?collection=cases-ca&amp;id=urn:contentItem:5F7T-S761-JS5Y-B1PW-00000-00&amp;context=" TargetMode="External" /><Relationship Id="rId57" Type="http://schemas.openxmlformats.org/officeDocument/2006/relationships/hyperlink" Target="https://advance.lexis.com/api/document?collection=cases-ca&amp;id=urn:contentItem:5F7T-S7F1-FJTD-G3D8-00000-00&amp;context=" TargetMode="External" /><Relationship Id="rId570" Type="http://schemas.openxmlformats.org/officeDocument/2006/relationships/header" Target="header106.xml" /><Relationship Id="rId571" Type="http://schemas.openxmlformats.org/officeDocument/2006/relationships/header" Target="header107.xml" /><Relationship Id="rId572" Type="http://schemas.openxmlformats.org/officeDocument/2006/relationships/footer" Target="footer106.xml" /><Relationship Id="rId573" Type="http://schemas.openxmlformats.org/officeDocument/2006/relationships/footer" Target="footer107.xml" /><Relationship Id="rId574" Type="http://schemas.openxmlformats.org/officeDocument/2006/relationships/header" Target="header108.xml" /><Relationship Id="rId575" Type="http://schemas.openxmlformats.org/officeDocument/2006/relationships/footer" Target="footer108.xml" /><Relationship Id="rId576" Type="http://schemas.openxmlformats.org/officeDocument/2006/relationships/hyperlink" Target="https://advance.lexis.com/api/document?collection=cases-ca&amp;id=urn:contentItem:5F7T-S7F1-JFKM-61HJ-00000-00&amp;context=" TargetMode="External" /><Relationship Id="rId577" Type="http://schemas.openxmlformats.org/officeDocument/2006/relationships/hyperlink" Target="https://advance.lexis.com/api/document?collection=cases-ca&amp;id=urn:contentItem:5F7T-S721-F5T5-M2C1-00000-00&amp;context=" TargetMode="External" /><Relationship Id="rId578" Type="http://schemas.openxmlformats.org/officeDocument/2006/relationships/hyperlink" Target="https://advance.lexis.com/api/document?collection=cases-ca&amp;id=urn:contentItem:5F7T-S731-DY33-B0W2-00000-00&amp;context=" TargetMode="External" /><Relationship Id="rId579" Type="http://schemas.openxmlformats.org/officeDocument/2006/relationships/header" Target="header109.xml" /><Relationship Id="rId58" Type="http://schemas.openxmlformats.org/officeDocument/2006/relationships/header" Target="header7.xml" /><Relationship Id="rId580" Type="http://schemas.openxmlformats.org/officeDocument/2006/relationships/header" Target="header110.xml" /><Relationship Id="rId581" Type="http://schemas.openxmlformats.org/officeDocument/2006/relationships/footer" Target="footer109.xml" /><Relationship Id="rId582" Type="http://schemas.openxmlformats.org/officeDocument/2006/relationships/footer" Target="footer110.xml" /><Relationship Id="rId583" Type="http://schemas.openxmlformats.org/officeDocument/2006/relationships/header" Target="header111.xml" /><Relationship Id="rId584" Type="http://schemas.openxmlformats.org/officeDocument/2006/relationships/footer" Target="footer111.xml" /><Relationship Id="rId585" Type="http://schemas.openxmlformats.org/officeDocument/2006/relationships/hyperlink" Target="https://advance.lexis.com/api/document?collection=cases-ca&amp;id=urn:contentItem:5F7T-S7M1-JJK6-S1T7-00000-00&amp;context=" TargetMode="External" /><Relationship Id="rId586" Type="http://schemas.openxmlformats.org/officeDocument/2006/relationships/hyperlink" Target="https://advance.lexis.com/api/document?collection=cases-ca&amp;id=urn:contentItem:5F2P-NNN1-JXG3-X2B5-00000-00&amp;context=" TargetMode="External" /><Relationship Id="rId587" Type="http://schemas.openxmlformats.org/officeDocument/2006/relationships/hyperlink" Target="https://advance.lexis.com/api/document?collection=cases-ca&amp;id=urn:contentItem:5F7T-S7K1-JX3N-B2SX-00000-00&amp;context=" TargetMode="External" /><Relationship Id="rId588" Type="http://schemas.openxmlformats.org/officeDocument/2006/relationships/hyperlink" Target="https://advance.lexis.com/api/document?collection=cases-ca&amp;id=urn:contentItem:5F7T-S7K1-JWXF-20S8-00000-00&amp;context=" TargetMode="External" /><Relationship Id="rId589" Type="http://schemas.openxmlformats.org/officeDocument/2006/relationships/hyperlink" Target="https://advance.lexis.com/api/document?collection=cases-ca&amp;id=urn:contentItem:5F7T-S751-JBM1-M2M2-00000-00&amp;context=" TargetMode="External" /><Relationship Id="rId59" Type="http://schemas.openxmlformats.org/officeDocument/2006/relationships/header" Target="header8.xml" /><Relationship Id="rId590" Type="http://schemas.openxmlformats.org/officeDocument/2006/relationships/header" Target="header112.xml" /><Relationship Id="rId591" Type="http://schemas.openxmlformats.org/officeDocument/2006/relationships/header" Target="header113.xml" /><Relationship Id="rId592" Type="http://schemas.openxmlformats.org/officeDocument/2006/relationships/footer" Target="footer112.xml" /><Relationship Id="rId593" Type="http://schemas.openxmlformats.org/officeDocument/2006/relationships/footer" Target="footer113.xml" /><Relationship Id="rId594" Type="http://schemas.openxmlformats.org/officeDocument/2006/relationships/header" Target="header114.xml" /><Relationship Id="rId595" Type="http://schemas.openxmlformats.org/officeDocument/2006/relationships/footer" Target="footer114.xml" /><Relationship Id="rId596" Type="http://schemas.openxmlformats.org/officeDocument/2006/relationships/hyperlink" Target="https://advance.lexis.com/api/document?collection=cases-ca&amp;id=urn:contentItem:5F7T-S7F1-JX3N-B1RG-00000-00&amp;context=" TargetMode="External" /><Relationship Id="rId597" Type="http://schemas.openxmlformats.org/officeDocument/2006/relationships/hyperlink" Target="https://advance.lexis.com/api/document?collection=cases-ca&amp;id=urn:contentItem:5F7T-S6S1-FFTT-X0FW-00000-00&amp;context=" TargetMode="External" /><Relationship Id="rId598" Type="http://schemas.openxmlformats.org/officeDocument/2006/relationships/hyperlink" Target="https://advance.lexis.com/api/document?collection=cases-ca&amp;id=urn:contentItem:5XR8-3VW1-JBDT-B2V3-00000-00&amp;context=" TargetMode="External" /><Relationship Id="rId599" Type="http://schemas.openxmlformats.org/officeDocument/2006/relationships/header" Target="header115.xml" /><Relationship Id="rId6" Type="http://schemas.openxmlformats.org/officeDocument/2006/relationships/footer" Target="footer1.xml" /><Relationship Id="rId60" Type="http://schemas.openxmlformats.org/officeDocument/2006/relationships/footer" Target="footer7.xml" /><Relationship Id="rId600" Type="http://schemas.openxmlformats.org/officeDocument/2006/relationships/header" Target="header116.xml" /><Relationship Id="rId601" Type="http://schemas.openxmlformats.org/officeDocument/2006/relationships/footer" Target="footer115.xml" /><Relationship Id="rId602" Type="http://schemas.openxmlformats.org/officeDocument/2006/relationships/footer" Target="footer116.xml" /><Relationship Id="rId603" Type="http://schemas.openxmlformats.org/officeDocument/2006/relationships/header" Target="header117.xml" /><Relationship Id="rId604" Type="http://schemas.openxmlformats.org/officeDocument/2006/relationships/footer" Target="footer117.xml" /><Relationship Id="rId605" Type="http://schemas.openxmlformats.org/officeDocument/2006/relationships/hyperlink" Target="https://advance.lexis.com/api/document?collection=cases-ca&amp;id=urn:contentItem:5G74-D9V1-F2TK-22GR-00000-00&amp;context=" TargetMode="External" /><Relationship Id="rId606" Type="http://schemas.openxmlformats.org/officeDocument/2006/relationships/hyperlink" Target="https://advance.lexis.com/api/document?collection=legislation-ca&amp;id=urn:contentItem:5KRV-4981-JFDC-X2PB-00000-00&amp;context=" TargetMode="External" /><Relationship Id="rId607" Type="http://schemas.openxmlformats.org/officeDocument/2006/relationships/hyperlink" Target="https://advance.lexis.com/api/document?collection=legislation-ca&amp;id=urn:contentItem:5VYK-W9V1-F4NT-X50B-00000-00&amp;context=" TargetMode="External" /><Relationship Id="rId608" Type="http://schemas.openxmlformats.org/officeDocument/2006/relationships/hyperlink" Target="https://advance.lexis.com/api/document?collection=cases-ca&amp;id=urn:contentItem:5F7T-S7N1-JW09-M0YW-00000-00&amp;context=" TargetMode="External" /><Relationship Id="rId609" Type="http://schemas.openxmlformats.org/officeDocument/2006/relationships/hyperlink" Target="https://advance.lexis.com/api/document?collection=cases-ca&amp;id=urn:contentItem:5F8T-N3V1-JTGH-B1CS-00000-00&amp;context=" TargetMode="External" /><Relationship Id="rId61" Type="http://schemas.openxmlformats.org/officeDocument/2006/relationships/footer" Target="footer8.xml" /><Relationship Id="rId610" Type="http://schemas.openxmlformats.org/officeDocument/2006/relationships/hyperlink" Target="https://advance.lexis.com/api/document?collection=cases-ca&amp;id=urn:contentItem:5F7T-S7K1-F1H1-22F0-00000-00&amp;context=" TargetMode="External" /><Relationship Id="rId611" Type="http://schemas.openxmlformats.org/officeDocument/2006/relationships/hyperlink" Target="https://advance.lexis.com/api/document?collection=cases-ca&amp;id=urn:contentItem:5F7T-S761-F7ND-G48N-00000-00&amp;context=" TargetMode="External" /><Relationship Id="rId612" Type="http://schemas.openxmlformats.org/officeDocument/2006/relationships/hyperlink" Target="https://advance.lexis.com/api/document?collection=cases-ca&amp;id=urn:contentItem:5F7T-S7G1-JBT7-X413-00000-00&amp;context=" TargetMode="External" /><Relationship Id="rId613" Type="http://schemas.openxmlformats.org/officeDocument/2006/relationships/hyperlink" Target="https://advance.lexis.com/api/document?collection=cases-ca&amp;id=urn:contentItem:5G77-HXG1-FCK4-G3XK-00000-00&amp;context=" TargetMode="External" /><Relationship Id="rId614" Type="http://schemas.openxmlformats.org/officeDocument/2006/relationships/hyperlink" Target="https://advance.lexis.com/api/document?collection=cases-ca&amp;id=urn:contentItem:5F8T-N3T1-JJSF-236M-00000-00&amp;context=" TargetMode="External" /><Relationship Id="rId615" Type="http://schemas.openxmlformats.org/officeDocument/2006/relationships/hyperlink" Target="https://advance.lexis.com/api/document?collection=cases-ca&amp;id=urn:contentItem:5F7T-S7F1-JFKM-61VX-00000-00&amp;context=" TargetMode="External" /><Relationship Id="rId616" Type="http://schemas.openxmlformats.org/officeDocument/2006/relationships/hyperlink" Target="https://advance.lexis.com/api/document?collection=cases-ca&amp;id=urn:contentItem:5F7T-S7P1-JSJC-X1VD-00000-00&amp;context=" TargetMode="External" /><Relationship Id="rId617" Type="http://schemas.openxmlformats.org/officeDocument/2006/relationships/hyperlink" Target="https://advance.lexis.com/api/document?collection=cases-ca&amp;id=urn:contentItem:5F7T-S7N1-JGHR-M2XF-00000-00&amp;context=" TargetMode="External" /><Relationship Id="rId618" Type="http://schemas.openxmlformats.org/officeDocument/2006/relationships/header" Target="header118.xml" /><Relationship Id="rId619" Type="http://schemas.openxmlformats.org/officeDocument/2006/relationships/header" Target="header119.xml" /><Relationship Id="rId62" Type="http://schemas.openxmlformats.org/officeDocument/2006/relationships/header" Target="header9.xml" /><Relationship Id="rId620" Type="http://schemas.openxmlformats.org/officeDocument/2006/relationships/footer" Target="footer118.xml" /><Relationship Id="rId621" Type="http://schemas.openxmlformats.org/officeDocument/2006/relationships/footer" Target="footer119.xml" /><Relationship Id="rId622" Type="http://schemas.openxmlformats.org/officeDocument/2006/relationships/header" Target="header120.xml" /><Relationship Id="rId623" Type="http://schemas.openxmlformats.org/officeDocument/2006/relationships/footer" Target="footer120.xml" /><Relationship Id="rId624" Type="http://schemas.openxmlformats.org/officeDocument/2006/relationships/hyperlink" Target="https://advance.lexis.com/api/document?collection=cases-ca&amp;id=urn:contentItem:5K6Y-81T1-F7VM-S405-00000-00&amp;context=" TargetMode="External" /><Relationship Id="rId625" Type="http://schemas.openxmlformats.org/officeDocument/2006/relationships/hyperlink" Target="https://advance.lexis.com/api/document?collection=legislation-ca&amp;id=urn:contentItem:5F41-1FJ1-JPGX-S0S6-00000-00&amp;context=" TargetMode="External" /><Relationship Id="rId626" Type="http://schemas.openxmlformats.org/officeDocument/2006/relationships/header" Target="header121.xml" /><Relationship Id="rId627" Type="http://schemas.openxmlformats.org/officeDocument/2006/relationships/header" Target="header122.xml" /><Relationship Id="rId628" Type="http://schemas.openxmlformats.org/officeDocument/2006/relationships/footer" Target="footer121.xml" /><Relationship Id="rId629" Type="http://schemas.openxmlformats.org/officeDocument/2006/relationships/footer" Target="footer122.xml" /><Relationship Id="rId63" Type="http://schemas.openxmlformats.org/officeDocument/2006/relationships/footer" Target="footer9.xml" /><Relationship Id="rId630" Type="http://schemas.openxmlformats.org/officeDocument/2006/relationships/header" Target="header123.xml" /><Relationship Id="rId631" Type="http://schemas.openxmlformats.org/officeDocument/2006/relationships/footer" Target="footer123.xml" /><Relationship Id="rId632" Type="http://schemas.openxmlformats.org/officeDocument/2006/relationships/hyperlink" Target="https://advance.lexis.com/api/document?collection=cases-ca&amp;id=urn:contentItem:5YPS-BVV1-F06F-20NX-00000-00&amp;context=" TargetMode="External" /><Relationship Id="rId633" Type="http://schemas.openxmlformats.org/officeDocument/2006/relationships/hyperlink" Target="https://advance.lexis.com/api/document?collection=cases-ca&amp;id=urn:contentItem:5F7T-S761-FFMK-M15W-00000-00&amp;context=" TargetMode="External" /><Relationship Id="rId634" Type="http://schemas.openxmlformats.org/officeDocument/2006/relationships/hyperlink" Target="https://advance.lexis.com/api/document?collection=cases-ca&amp;id=urn:contentItem:5F7T-S7F1-JBT7-X2R8-00000-00&amp;context=" TargetMode="External" /><Relationship Id="rId635" Type="http://schemas.openxmlformats.org/officeDocument/2006/relationships/hyperlink" Target="https://advance.lexis.com/api/document?collection=cases-ca&amp;id=urn:contentItem:5F7T-S7K1-F528-G2MR-00000-00&amp;context=" TargetMode="External" /><Relationship Id="rId636" Type="http://schemas.openxmlformats.org/officeDocument/2006/relationships/hyperlink" Target="https://advance.lexis.com/api/document?collection=cases-ca&amp;id=urn:contentItem:5F7T-S7G1-JX3N-B24S-00000-00&amp;context=" TargetMode="External" /><Relationship Id="rId637" Type="http://schemas.openxmlformats.org/officeDocument/2006/relationships/hyperlink" Target="https://advance.lexis.com/api/document?collection=cases-ca&amp;id=urn:contentItem:5F7T-S6W1-JYYX-61X7-00000-00&amp;context=" TargetMode="External" /><Relationship Id="rId638" Type="http://schemas.openxmlformats.org/officeDocument/2006/relationships/hyperlink" Target="https://advance.lexis.com/api/document?collection=cases-ca&amp;id=urn:contentItem:5F8T-N3V1-FH4C-X257-00000-00&amp;context=" TargetMode="External" /><Relationship Id="rId639" Type="http://schemas.openxmlformats.org/officeDocument/2006/relationships/header" Target="header124.xml" /><Relationship Id="rId64" Type="http://schemas.openxmlformats.org/officeDocument/2006/relationships/hyperlink" Target="https://advance.lexis.com/api/document?collection=cases-ca&amp;id=urn:contentItem:5F7T-S7F1-JX3N-B1KX-00000-00&amp;context=" TargetMode="External" /><Relationship Id="rId640" Type="http://schemas.openxmlformats.org/officeDocument/2006/relationships/header" Target="header125.xml" /><Relationship Id="rId641" Type="http://schemas.openxmlformats.org/officeDocument/2006/relationships/footer" Target="footer124.xml" /><Relationship Id="rId642" Type="http://schemas.openxmlformats.org/officeDocument/2006/relationships/footer" Target="footer125.xml" /><Relationship Id="rId643" Type="http://schemas.openxmlformats.org/officeDocument/2006/relationships/header" Target="header126.xml" /><Relationship Id="rId644" Type="http://schemas.openxmlformats.org/officeDocument/2006/relationships/footer" Target="footer126.xml" /><Relationship Id="rId645" Type="http://schemas.openxmlformats.org/officeDocument/2006/relationships/hyperlink" Target="https://advance.lexis.com/api/document?collection=cases-ca&amp;id=urn:contentItem:5WGP-WYK1-JKHB-63JH-00000-00&amp;context=" TargetMode="External" /><Relationship Id="rId646" Type="http://schemas.openxmlformats.org/officeDocument/2006/relationships/hyperlink" Target="https://advance.lexis.com/api/document?collection=cases-ca&amp;id=urn:contentItem:5P57-9BJ1-FCSB-S43T-00000-00&amp;context=" TargetMode="External" /><Relationship Id="rId647" Type="http://schemas.openxmlformats.org/officeDocument/2006/relationships/hyperlink" Target="https://advance.lexis.com/api/document?collection=cases-ca&amp;id=urn:contentItem:5F7T-S7K1-F1H1-22C1-00000-00&amp;context=" TargetMode="External" /><Relationship Id="rId648" Type="http://schemas.openxmlformats.org/officeDocument/2006/relationships/hyperlink" Target="https://advance.lexis.com/api/document?collection=cases-ca&amp;id=urn:contentItem:5VBR-C9J1-JJ6S-62Y5-00000-00&amp;context=" TargetMode="External" /><Relationship Id="rId649" Type="http://schemas.openxmlformats.org/officeDocument/2006/relationships/hyperlink" Target="https://advance.lexis.com/api/document?collection=cases-ca&amp;id=urn:contentItem:5KXB-0V01-JGPY-X005-00000-00&amp;context=" TargetMode="External" /><Relationship Id="rId65" Type="http://schemas.openxmlformats.org/officeDocument/2006/relationships/hyperlink" Target="https://advance.lexis.com/api/document?collection=cases-ca&amp;id=urn:contentItem:5F7T-S7H1-FCSB-S3D0-00000-00&amp;context=" TargetMode="External" /><Relationship Id="rId650" Type="http://schemas.openxmlformats.org/officeDocument/2006/relationships/hyperlink" Target="https://advance.lexis.com/api/document?collection=cases-ca&amp;id=urn:contentItem:5F7T-S7P1-JBDT-B15D-00000-00&amp;context=" TargetMode="External" /><Relationship Id="rId651" Type="http://schemas.openxmlformats.org/officeDocument/2006/relationships/hyperlink" Target="https://advance.lexis.com/api/document?collection=cases-ca&amp;id=urn:contentItem:5TMG-3WN1-JC5P-G116-00000-00&amp;context=" TargetMode="External" /><Relationship Id="rId652" Type="http://schemas.openxmlformats.org/officeDocument/2006/relationships/hyperlink" Target="https://advance.lexis.com/api/document?collection=cases-ca&amp;id=urn:contentItem:5GF9-8HG1-FCYK-20XP-00000-00&amp;context=" TargetMode="External" /><Relationship Id="rId653" Type="http://schemas.openxmlformats.org/officeDocument/2006/relationships/hyperlink" Target="https://advance.lexis.com/api/document?collection=cases-ca&amp;id=urn:contentItem:5T04-FS01-JT99-245B-00000-00&amp;context=" TargetMode="External" /><Relationship Id="rId654" Type="http://schemas.openxmlformats.org/officeDocument/2006/relationships/hyperlink" Target="https://advance.lexis.com/api/document?collection=cases-ca&amp;id=urn:contentItem:5F7T-S7P1-JSJC-X1SJ-00000-00&amp;context=" TargetMode="External" /><Relationship Id="rId655" Type="http://schemas.openxmlformats.org/officeDocument/2006/relationships/hyperlink" Target="https://advance.lexis.com/api/document?collection=cases-ca&amp;id=urn:contentItem:5S95-4591-JB7K-21P5-00000-00&amp;context=" TargetMode="External" /><Relationship Id="rId656" Type="http://schemas.openxmlformats.org/officeDocument/2006/relationships/hyperlink" Target="https://advance.lexis.com/api/document?collection=cases-ca&amp;id=urn:contentItem:5F7T-S7D1-DY89-M463-00000-00&amp;context=" TargetMode="External" /><Relationship Id="rId657" Type="http://schemas.openxmlformats.org/officeDocument/2006/relationships/hyperlink" Target="https://advance.lexis.com/api/document?collection=cases-ca&amp;id=urn:contentItem:5F7T-S7K1-JKHB-62PC-00000-00&amp;context=" TargetMode="External" /><Relationship Id="rId658" Type="http://schemas.openxmlformats.org/officeDocument/2006/relationships/hyperlink" Target="https://advance.lexis.com/api/document?collection=cases-ca&amp;id=urn:contentItem:5F7T-S7K1-DY33-B1KT-00000-00&amp;context=" TargetMode="External" /><Relationship Id="rId659" Type="http://schemas.openxmlformats.org/officeDocument/2006/relationships/hyperlink" Target="https://advance.lexis.com/api/document?collection=cases-ca&amp;id=urn:contentItem:5F7T-S7K1-DY33-B1K8-00000-00&amp;context=" TargetMode="External" /><Relationship Id="rId66" Type="http://schemas.openxmlformats.org/officeDocument/2006/relationships/hyperlink" Target="https://advance.lexis.com/api/document?collection=cases-ca&amp;id=urn:contentItem:5F7T-S7H1-JFKM-62BT-00000-00&amp;context=" TargetMode="External" /><Relationship Id="rId660" Type="http://schemas.openxmlformats.org/officeDocument/2006/relationships/hyperlink" Target="https://advance.lexis.com/api/document?collection=cases-ca&amp;id=urn:contentItem:5F7T-S7B1-F7ND-G50F-00000-00&amp;context=" TargetMode="External" /><Relationship Id="rId661" Type="http://schemas.openxmlformats.org/officeDocument/2006/relationships/hyperlink" Target="https://advance.lexis.com/api/document?collection=cases-ca&amp;id=urn:contentItem:5F7T-S701-JF75-M4N2-00000-00&amp;context=" TargetMode="External" /><Relationship Id="rId662" Type="http://schemas.openxmlformats.org/officeDocument/2006/relationships/hyperlink" Target="https://advance.lexis.com/api/document?collection=cases-ca&amp;id=urn:contentItem:5F7T-S6W1-JB7K-21F4-00000-00&amp;context=" TargetMode="External" /><Relationship Id="rId663" Type="http://schemas.openxmlformats.org/officeDocument/2006/relationships/hyperlink" Target="https://advance.lexis.com/api/document?collection=cases-ca&amp;id=urn:contentItem:5F7T-S771-JN14-G2PR-00000-00&amp;context=" TargetMode="External" /><Relationship Id="rId664" Type="http://schemas.openxmlformats.org/officeDocument/2006/relationships/hyperlink" Target="https://advance.lexis.com/api/document?collection=cases-ca&amp;id=urn:contentItem:5F7T-S731-F1WF-M2HD-00000-00&amp;context=" TargetMode="External" /><Relationship Id="rId665" Type="http://schemas.openxmlformats.org/officeDocument/2006/relationships/hyperlink" Target="https://advance.lexis.com/api/document?collection=cases-ca&amp;id=urn:contentItem:5F7T-S731-DY33-B0YN-00000-00&amp;context=" TargetMode="External" /><Relationship Id="rId666" Type="http://schemas.openxmlformats.org/officeDocument/2006/relationships/hyperlink" Target="https://advance.lexis.com/api/document?collection=cases-ca&amp;id=urn:contentItem:5F7T-S7K1-JSJC-X168-00000-00&amp;context=" TargetMode="External" /><Relationship Id="rId667" Type="http://schemas.openxmlformats.org/officeDocument/2006/relationships/hyperlink" Target="https://advance.lexis.com/api/document?collection=cases-ca&amp;id=urn:contentItem:5F7T-S6W1-JYYX-61TX-00000-00&amp;context=" TargetMode="External" /><Relationship Id="rId668" Type="http://schemas.openxmlformats.org/officeDocument/2006/relationships/hyperlink" Target="https://advance.lexis.com/api/document?collection=cases-ca&amp;id=urn:contentItem:5F7T-S7B1-FH4C-X381-00000-00&amp;context=" TargetMode="External" /><Relationship Id="rId669" Type="http://schemas.openxmlformats.org/officeDocument/2006/relationships/hyperlink" Target="https://advance.lexis.com/api/document?collection=cases-ca&amp;id=urn:contentItem:5PXJ-HY71-JFKM-62SG-00000-00&amp;context=" TargetMode="External" /><Relationship Id="rId67" Type="http://schemas.openxmlformats.org/officeDocument/2006/relationships/hyperlink" Target="https://advance.lexis.com/api/document?collection=cases-ca&amp;id=urn:contentItem:5F7T-S721-F8D9-M0WD-00000-00&amp;context=" TargetMode="External" /><Relationship Id="rId670" Type="http://schemas.openxmlformats.org/officeDocument/2006/relationships/hyperlink" Target="https://advance.lexis.com/api/document?collection=cases-ca&amp;id=urn:contentItem:5GB9-DSH1-F22N-X2C0-00000-00&amp;context=" TargetMode="External" /><Relationship Id="rId671" Type="http://schemas.openxmlformats.org/officeDocument/2006/relationships/hyperlink" Target="https://advance.lexis.com/api/document?collection=cases-ca&amp;id=urn:contentItem:5F7T-S7P1-JNJT-B2TJ-00000-00&amp;context=" TargetMode="External" /><Relationship Id="rId672" Type="http://schemas.openxmlformats.org/officeDocument/2006/relationships/hyperlink" Target="https://advance.lexis.com/api/document?collection=cases-ca&amp;id=urn:contentItem:5F16-93D1-JN6B-S1WS-00000-00&amp;context=" TargetMode="External" /><Relationship Id="rId673" Type="http://schemas.openxmlformats.org/officeDocument/2006/relationships/hyperlink" Target="https://advance.lexis.com/api/document?collection=cases-ca&amp;id=urn:contentItem:5F7T-S7N1-F57G-S2PF-00000-00&amp;context=" TargetMode="External" /><Relationship Id="rId674" Type="http://schemas.openxmlformats.org/officeDocument/2006/relationships/header" Target="header127.xml" /><Relationship Id="rId675" Type="http://schemas.openxmlformats.org/officeDocument/2006/relationships/header" Target="header128.xml" /><Relationship Id="rId676" Type="http://schemas.openxmlformats.org/officeDocument/2006/relationships/footer" Target="footer127.xml" /><Relationship Id="rId677" Type="http://schemas.openxmlformats.org/officeDocument/2006/relationships/footer" Target="footer128.xml" /><Relationship Id="rId678" Type="http://schemas.openxmlformats.org/officeDocument/2006/relationships/header" Target="header129.xml" /><Relationship Id="rId679" Type="http://schemas.openxmlformats.org/officeDocument/2006/relationships/footer" Target="footer129.xml" /><Relationship Id="rId68" Type="http://schemas.openxmlformats.org/officeDocument/2006/relationships/hyperlink" Target="https://advance.lexis.com/api/document?collection=cases-ca&amp;id=urn:contentItem:5F7T-S6V1-JTNR-M3DF-00000-00&amp;context=" TargetMode="External" /><Relationship Id="rId680" Type="http://schemas.openxmlformats.org/officeDocument/2006/relationships/hyperlink" Target="https://advance.lexis.com/api/document?collection=cases-ca&amp;id=urn:contentItem:5F7T-S7P1-JG02-S4C6-00000-00&amp;context=" TargetMode="External" /><Relationship Id="rId681" Type="http://schemas.openxmlformats.org/officeDocument/2006/relationships/hyperlink" Target="https://advance.lexis.com/api/document?collection=cases-ca&amp;id=urn:contentItem:5F7T-S7M1-JPP5-22N5-00000-00&amp;context=" TargetMode="External" /><Relationship Id="rId682" Type="http://schemas.openxmlformats.org/officeDocument/2006/relationships/hyperlink" Target="https://advance.lexis.com/api/document?collection=cases-ca&amp;id=urn:contentItem:5F7T-S7G1-F5KY-B19T-00000-00&amp;context=" TargetMode="External" /><Relationship Id="rId683" Type="http://schemas.openxmlformats.org/officeDocument/2006/relationships/header" Target="header130.xml" /><Relationship Id="rId684" Type="http://schemas.openxmlformats.org/officeDocument/2006/relationships/header" Target="header131.xml" /><Relationship Id="rId685" Type="http://schemas.openxmlformats.org/officeDocument/2006/relationships/footer" Target="footer130.xml" /><Relationship Id="rId686" Type="http://schemas.openxmlformats.org/officeDocument/2006/relationships/footer" Target="footer131.xml" /><Relationship Id="rId687" Type="http://schemas.openxmlformats.org/officeDocument/2006/relationships/header" Target="header132.xml" /><Relationship Id="rId688" Type="http://schemas.openxmlformats.org/officeDocument/2006/relationships/footer" Target="footer132.xml" /><Relationship Id="rId689" Type="http://schemas.openxmlformats.org/officeDocument/2006/relationships/hyperlink" Target="https://advance.lexis.com/api/document?collection=cases-ca&amp;id=urn:contentItem:5F7T-S7M1-JCRC-B1HV-00000-00&amp;context=" TargetMode="External" /><Relationship Id="rId69" Type="http://schemas.openxmlformats.org/officeDocument/2006/relationships/hyperlink" Target="https://advance.lexis.com/api/document?collection=cases-ca&amp;id=urn:contentItem:5F7T-S6V1-FJTD-G1V4-00000-00&amp;context=" TargetMode="External" /><Relationship Id="rId690" Type="http://schemas.openxmlformats.org/officeDocument/2006/relationships/hyperlink" Target="https://advance.lexis.com/api/document?collection=cases-ca&amp;id=urn:contentItem:5F7T-S7F1-FJTD-G373-00000-00&amp;context=" TargetMode="External" /><Relationship Id="rId691" Type="http://schemas.openxmlformats.org/officeDocument/2006/relationships/hyperlink" Target="https://advance.lexis.com/api/document?collection=cases-ca&amp;id=urn:contentItem:5F7T-S7G1-F5KY-B1PR-00000-00&amp;context=" TargetMode="External" /><Relationship Id="rId692" Type="http://schemas.openxmlformats.org/officeDocument/2006/relationships/hyperlink" Target="https://advance.lexis.com/api/document?collection=cases-ca&amp;id=urn:contentItem:5F7T-S7J1-DXWW-24TJ-00000-00&amp;context=" TargetMode="External" /><Relationship Id="rId693" Type="http://schemas.openxmlformats.org/officeDocument/2006/relationships/hyperlink" Target="https://advance.lexis.com/api/document?collection=cases-ca&amp;id=urn:contentItem:5F7T-S7J1-JNS1-M28R-00000-00&amp;context=" TargetMode="External" /><Relationship Id="rId694" Type="http://schemas.openxmlformats.org/officeDocument/2006/relationships/hyperlink" Target="https://advance.lexis.com/api/document?collection=cases-ca&amp;id=urn:contentItem:5F7T-S7F1-DXWW-241J-00000-00&amp;context=" TargetMode="External" /><Relationship Id="rId695" Type="http://schemas.openxmlformats.org/officeDocument/2006/relationships/hyperlink" Target="https://advance.lexis.com/api/document?collection=cases-ca&amp;id=urn:contentItem:5F7T-S7J1-FGCG-S09Y-00000-00&amp;context=" TargetMode="External" /><Relationship Id="rId696" Type="http://schemas.openxmlformats.org/officeDocument/2006/relationships/hyperlink" Target="https://advance.lexis.com/api/document?collection=cases-ca&amp;id=urn:contentItem:5F7T-S7C1-F4NT-X3SW-00000-00&amp;context=" TargetMode="External" /><Relationship Id="rId697" Type="http://schemas.openxmlformats.org/officeDocument/2006/relationships/hyperlink" Target="https://advance.lexis.com/api/document?collection=cases-ca&amp;id=urn:contentItem:5F7T-S7M1-DYMS-629H-00000-00&amp;context=" TargetMode="External" /><Relationship Id="rId698" Type="http://schemas.openxmlformats.org/officeDocument/2006/relationships/hyperlink" Target="https://advance.lexis.com/api/document?collection=cases-ca&amp;id=urn:contentItem:5F7T-S7F1-F7VM-S4F5-00000-00&amp;context=" TargetMode="External" /><Relationship Id="rId699" Type="http://schemas.openxmlformats.org/officeDocument/2006/relationships/hyperlink" Target="https://advance.lexis.com/api/document?collection=cases-ca&amp;id=urn:contentItem:5F7T-S711-JNS1-M15T-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11-JG02-S1NX-00000-00&amp;context=" TargetMode="External" /><Relationship Id="rId700" Type="http://schemas.openxmlformats.org/officeDocument/2006/relationships/hyperlink" Target="https://advance.lexis.com/api/document?collection=cases-ca&amp;id=urn:contentItem:5F7T-S7G1-FBFS-S2MM-00000-00&amp;context=" TargetMode="External" /><Relationship Id="rId701" Type="http://schemas.openxmlformats.org/officeDocument/2006/relationships/hyperlink" Target="https://advance.lexis.com/api/document?collection=cases-ca&amp;id=urn:contentItem:5F8P-SDS1-FJDY-X296-00000-00&amp;context=" TargetMode="External" /><Relationship Id="rId702" Type="http://schemas.openxmlformats.org/officeDocument/2006/relationships/hyperlink" Target="https://advance.lexis.com/api/document?collection=cases-ca&amp;id=urn:contentItem:5F7T-S7H1-F4GK-M392-00000-00&amp;context=" TargetMode="External" /><Relationship Id="rId703" Type="http://schemas.openxmlformats.org/officeDocument/2006/relationships/hyperlink" Target="https://advance.lexis.com/api/document?collection=cases-ca&amp;id=urn:contentItem:5F7T-S7D1-FCSB-S301-00000-00&amp;context=" TargetMode="External" /><Relationship Id="rId704" Type="http://schemas.openxmlformats.org/officeDocument/2006/relationships/hyperlink" Target="https://advance.lexis.com/api/document?collection=cases-ca&amp;id=urn:contentItem:5F7T-S7D1-FFFC-B1G9-00000-00&amp;context=" TargetMode="External" /><Relationship Id="rId705" Type="http://schemas.openxmlformats.org/officeDocument/2006/relationships/hyperlink" Target="https://advance.lexis.com/api/document?collection=cases-ca&amp;id=urn:contentItem:5F7T-S7J1-JYYX-625C-00000-00&amp;context=" TargetMode="External" /><Relationship Id="rId706" Type="http://schemas.openxmlformats.org/officeDocument/2006/relationships/header" Target="header133.xml" /><Relationship Id="rId707" Type="http://schemas.openxmlformats.org/officeDocument/2006/relationships/header" Target="header134.xml" /><Relationship Id="rId708" Type="http://schemas.openxmlformats.org/officeDocument/2006/relationships/footer" Target="footer133.xml" /><Relationship Id="rId709" Type="http://schemas.openxmlformats.org/officeDocument/2006/relationships/footer" Target="footer134.xml" /><Relationship Id="rId71" Type="http://schemas.openxmlformats.org/officeDocument/2006/relationships/hyperlink" Target="https://advance.lexis.com/api/document?collection=cases-ca&amp;id=urn:contentItem:5F7T-S761-F81W-21XB-00000-00&amp;context=" TargetMode="External" /><Relationship Id="rId710" Type="http://schemas.openxmlformats.org/officeDocument/2006/relationships/header" Target="header135.xml" /><Relationship Id="rId711" Type="http://schemas.openxmlformats.org/officeDocument/2006/relationships/footer" Target="footer135.xml" /><Relationship Id="rId712" Type="http://schemas.openxmlformats.org/officeDocument/2006/relationships/hyperlink" Target="https://advance.lexis.com/api/document?collection=cases-ca&amp;id=urn:contentItem:5W60-23Y1-JSXV-G50M-00000-00&amp;context=" TargetMode="External" /><Relationship Id="rId713" Type="http://schemas.openxmlformats.org/officeDocument/2006/relationships/hyperlink" Target="https://advance.lexis.com/api/document?collection=cases-ca&amp;id=urn:contentItem:5HYH-NGC1-F5T5-M2J0-00000-00&amp;context=" TargetMode="External" /><Relationship Id="rId714" Type="http://schemas.openxmlformats.org/officeDocument/2006/relationships/hyperlink" Target="https://advance.lexis.com/api/document?collection=cases-ca&amp;id=urn:contentItem:5HMS-TBK1-JFSV-G51N-00000-00&amp;context=" TargetMode="External" /><Relationship Id="rId715" Type="http://schemas.openxmlformats.org/officeDocument/2006/relationships/hyperlink" Target="https://advance.lexis.com/api/document?collection=cases-ca&amp;id=urn:contentItem:5GCC-XVC1-JSRM-60WB-00000-00&amp;context=" TargetMode="External" /><Relationship Id="rId716" Type="http://schemas.openxmlformats.org/officeDocument/2006/relationships/hyperlink" Target="https://advance.lexis.com/api/document?collection=cases-ca&amp;id=urn:contentItem:5GCC-XVB1-FK0M-S4TJ-00000-00&amp;context=" TargetMode="External" /><Relationship Id="rId717" Type="http://schemas.openxmlformats.org/officeDocument/2006/relationships/hyperlink" Target="https://advance.lexis.com/api/document?collection=cases-ca&amp;id=urn:contentItem:5F7T-S7N1-DXWW-206B-00000-00&amp;context=" TargetMode="External" /><Relationship Id="rId718" Type="http://schemas.openxmlformats.org/officeDocument/2006/relationships/hyperlink" Target="https://advance.lexis.com/api/document?collection=cases-ca&amp;id=urn:contentItem:5N5Y-0C91-JF1Y-B3TR-00000-00&amp;context=" TargetMode="External" /><Relationship Id="rId719" Type="http://schemas.openxmlformats.org/officeDocument/2006/relationships/hyperlink" Target="https://advance.lexis.com/api/document?collection=cases-ca&amp;id=urn:contentItem:5K0Y-G9P1-DYMS-61NK-00000-00&amp;context=" TargetMode="External" /><Relationship Id="rId72" Type="http://schemas.openxmlformats.org/officeDocument/2006/relationships/hyperlink" Target="https://advance.lexis.com/api/document?collection=cases-ca&amp;id=urn:contentItem:5F7T-S771-JWBS-61B8-00000-00&amp;context=" TargetMode="External" /><Relationship Id="rId720" Type="http://schemas.openxmlformats.org/officeDocument/2006/relationships/hyperlink" Target="https://advance.lexis.com/api/document?collection=cases-ca&amp;id=urn:contentItem:5KV0-CJ91-JN14-G19C-00000-00&amp;context=" TargetMode="External" /><Relationship Id="rId721" Type="http://schemas.openxmlformats.org/officeDocument/2006/relationships/hyperlink" Target="https://advance.lexis.com/api/document?collection=cases-ca&amp;id=urn:contentItem:5F7T-S7F1-JBT7-X2MK-00000-00&amp;context=" TargetMode="External" /><Relationship Id="rId722" Type="http://schemas.openxmlformats.org/officeDocument/2006/relationships/hyperlink" Target="https://advance.lexis.com/api/document?collection=cases-ca&amp;id=urn:contentItem:5K6Y-9V81-JJ1H-X44N-00000-00&amp;context=" TargetMode="External" /><Relationship Id="rId723" Type="http://schemas.openxmlformats.org/officeDocument/2006/relationships/hyperlink" Target="https://advance.lexis.com/api/document?collection=cases-ca&amp;id=urn:contentItem:5JDH-TJC1-F30T-B0DY-00000-00&amp;context=" TargetMode="External" /><Relationship Id="rId724" Type="http://schemas.openxmlformats.org/officeDocument/2006/relationships/hyperlink" Target="https://advance.lexis.com/api/document?collection=cases-ca&amp;id=urn:contentItem:5HR4-FPP1-JG02-S2B3-00000-00&amp;context=" TargetMode="External" /><Relationship Id="rId725" Type="http://schemas.openxmlformats.org/officeDocument/2006/relationships/hyperlink" Target="https://advance.lexis.com/api/document?collection=cases-ca&amp;id=urn:contentItem:5F7T-S7H1-F016-S3X8-00000-00&amp;context=" TargetMode="External" /><Relationship Id="rId726" Type="http://schemas.openxmlformats.org/officeDocument/2006/relationships/hyperlink" Target="https://advance.lexis.com/api/document?collection=cases-ca&amp;id=urn:contentItem:5F7T-S7M1-JNCK-22MK-00000-00&amp;context=" TargetMode="External" /><Relationship Id="rId727" Type="http://schemas.openxmlformats.org/officeDocument/2006/relationships/hyperlink" Target="https://advance.lexis.com/api/document?collection=cases-ca&amp;id=urn:contentItem:5F7T-S7J1-JNS1-M2G2-00000-00&amp;context=" TargetMode="External" /><Relationship Id="rId728" Type="http://schemas.openxmlformats.org/officeDocument/2006/relationships/hyperlink" Target="https://advance.lexis.com/api/document?collection=cases-ca&amp;id=urn:contentItem:5F7T-S6X1-JTNR-M3X3-00000-00&amp;context=" TargetMode="External" /><Relationship Id="rId729" Type="http://schemas.openxmlformats.org/officeDocument/2006/relationships/hyperlink" Target="https://advance.lexis.com/api/document?collection=cases-ca&amp;id=urn:contentItem:5F81-VJX1-F5T5-M3YH-00000-00&amp;context=" TargetMode="External" /><Relationship Id="rId73" Type="http://schemas.openxmlformats.org/officeDocument/2006/relationships/hyperlink" Target="https://advance.lexis.com/api/document?collection=cases-ca&amp;id=urn:contentItem:5F7T-S7D1-JN6B-S10V-00000-00&amp;context=" TargetMode="External" /><Relationship Id="rId730" Type="http://schemas.openxmlformats.org/officeDocument/2006/relationships/hyperlink" Target="https://advance.lexis.com/api/document?collection=cases-ca&amp;id=urn:contentItem:5F7T-S7J1-DXWW-251K-00000-00&amp;context=" TargetMode="External" /><Relationship Id="rId731" Type="http://schemas.openxmlformats.org/officeDocument/2006/relationships/hyperlink" Target="https://advance.lexis.com/api/document?collection=cases-ca&amp;id=urn:contentItem:5F7T-S7D1-F7ND-G0MH-00000-00&amp;context=" TargetMode="External" /><Relationship Id="rId732" Type="http://schemas.openxmlformats.org/officeDocument/2006/relationships/hyperlink" Target="https://advance.lexis.com/api/document?collection=cases-ca&amp;id=urn:contentItem:5RHM-83W1-F873-B4BD-00000-00&amp;context=" TargetMode="External" /><Relationship Id="rId733" Type="http://schemas.openxmlformats.org/officeDocument/2006/relationships/hyperlink" Target="https://advance.lexis.com/api/document?collection=cases-ca&amp;id=urn:contentItem:5F7T-S7P1-JSJC-X1MC-00000-00&amp;context=" TargetMode="External" /><Relationship Id="rId734" Type="http://schemas.openxmlformats.org/officeDocument/2006/relationships/hyperlink" Target="https://advance.lexis.com/api/document?collection=cases-ca&amp;id=urn:contentItem:5F7T-S7F1-F7VM-S475-00000-00&amp;context=" TargetMode="External" /><Relationship Id="rId735" Type="http://schemas.openxmlformats.org/officeDocument/2006/relationships/hyperlink" Target="https://advance.lexis.com/api/document?collection=cases-ca&amp;id=urn:contentItem:5F7T-S7P1-JG02-S46D-00000-00&amp;context=" TargetMode="External" /><Relationship Id="rId736" Type="http://schemas.openxmlformats.org/officeDocument/2006/relationships/hyperlink" Target="https://advance.lexis.com/api/document?collection=cases-ca&amp;id=urn:contentItem:5F7T-S7M1-DYMS-62FG-00000-00&amp;context=" TargetMode="External" /><Relationship Id="rId737" Type="http://schemas.openxmlformats.org/officeDocument/2006/relationships/hyperlink" Target="https://advance.lexis.com/api/document?collection=cases-ca&amp;id=urn:contentItem:5F7T-S7N1-JW09-M12P-00000-00&amp;context=" TargetMode="External" /><Relationship Id="rId738" Type="http://schemas.openxmlformats.org/officeDocument/2006/relationships/hyperlink" Target="https://advance.lexis.com/api/document?collection=cases-ca&amp;id=urn:contentItem:5F7T-S7J1-FGCG-S09W-00000-00&amp;context=" TargetMode="External" /><Relationship Id="rId739" Type="http://schemas.openxmlformats.org/officeDocument/2006/relationships/hyperlink" Target="https://advance.lexis.com/api/document?collection=cases-ca&amp;id=urn:contentItem:5J3K-3591-F956-S3CM-00000-00&amp;context=" TargetMode="External" /><Relationship Id="rId74" Type="http://schemas.openxmlformats.org/officeDocument/2006/relationships/hyperlink" Target="https://advance.lexis.com/api/document?collection=legislation-ca&amp;id=urn:contentItem:5W2C-X5M1-F7ND-G00J-00000-00&amp;context=" TargetMode="External" /><Relationship Id="rId740" Type="http://schemas.openxmlformats.org/officeDocument/2006/relationships/hyperlink" Target="https://advance.lexis.com/api/document?collection=cases-ca&amp;id=urn:contentItem:5F8T-N3V1-FC1F-M4BC-00000-00&amp;context=" TargetMode="External" /><Relationship Id="rId741" Type="http://schemas.openxmlformats.org/officeDocument/2006/relationships/hyperlink" Target="https://advance.lexis.com/api/document?collection=cases-ca&amp;id=urn:contentItem:5F7T-S781-JSC5-M4GD-00000-00&amp;context=" TargetMode="External" /><Relationship Id="rId742" Type="http://schemas.openxmlformats.org/officeDocument/2006/relationships/hyperlink" Target="https://advance.lexis.com/api/document?collection=cases-ca&amp;id=urn:contentItem:5F7T-S7C1-F7VM-S3NW-00000-00&amp;context=" TargetMode="External" /><Relationship Id="rId743" Type="http://schemas.openxmlformats.org/officeDocument/2006/relationships/hyperlink" Target="https://advance.lexis.com/api/document?collection=cases-ca&amp;id=urn:contentItem:5F7T-S7N1-F57G-S2D4-00000-00&amp;context=" TargetMode="External" /><Relationship Id="rId744" Type="http://schemas.openxmlformats.org/officeDocument/2006/relationships/hyperlink" Target="https://advance.lexis.com/api/document?collection=cases-ca&amp;id=urn:contentItem:5F7T-S7F1-FBN1-21XT-00000-00&amp;context=" TargetMode="External" /><Relationship Id="rId745" Type="http://schemas.openxmlformats.org/officeDocument/2006/relationships/hyperlink" Target="https://advance.lexis.com/api/document?collection=cases-ca&amp;id=urn:contentItem:5F7T-S7H1-FCSB-S3RY-00000-00&amp;context=" TargetMode="External" /><Relationship Id="rId746" Type="http://schemas.openxmlformats.org/officeDocument/2006/relationships/hyperlink" Target="https://advance.lexis.com/api/document?collection=cases-ca&amp;id=urn:contentItem:5F7T-S7P1-JCRC-B268-00000-00&amp;context=" TargetMode="External" /><Relationship Id="rId747" Type="http://schemas.openxmlformats.org/officeDocument/2006/relationships/hyperlink" Target="https://advance.lexis.com/api/document?collection=cases-ca&amp;id=urn:contentItem:5F7T-S7P1-JBDT-B16R-00000-00&amp;context=" TargetMode="External" /><Relationship Id="rId748" Type="http://schemas.openxmlformats.org/officeDocument/2006/relationships/hyperlink" Target="https://advance.lexis.com/api/document?collection=cases-ca&amp;id=urn:contentItem:5F7T-S741-F528-G26C-00000-00&amp;context=" TargetMode="External" /><Relationship Id="rId749" Type="http://schemas.openxmlformats.org/officeDocument/2006/relationships/hyperlink" Target="https://advance.lexis.com/api/document?collection=cases-ca&amp;id=urn:contentItem:5F7T-S7D1-FC6N-X0DR-00000-00&amp;context=" TargetMode="External" /><Relationship Id="rId75" Type="http://schemas.openxmlformats.org/officeDocument/2006/relationships/header" Target="header10.xml" /><Relationship Id="rId750" Type="http://schemas.openxmlformats.org/officeDocument/2006/relationships/hyperlink" Target="https://advance.lexis.com/api/document?collection=cases-ca&amp;id=urn:contentItem:5F7T-S7M1-JCRC-B1SF-00000-00&amp;context=" TargetMode="External" /><Relationship Id="rId751" Type="http://schemas.openxmlformats.org/officeDocument/2006/relationships/hyperlink" Target="https://advance.lexis.com/api/document?collection=cases-ca&amp;id=urn:contentItem:5F7T-S7P1-JBDT-B1CJ-00000-00&amp;context=" TargetMode="External" /><Relationship Id="rId752" Type="http://schemas.openxmlformats.org/officeDocument/2006/relationships/hyperlink" Target="https://advance.lexis.com/api/document?collection=cases-ca&amp;id=urn:contentItem:5GCC-XVC1-F900-G4Y6-00000-00&amp;context=" TargetMode="External" /><Relationship Id="rId753" Type="http://schemas.openxmlformats.org/officeDocument/2006/relationships/header" Target="header136.xml" /><Relationship Id="rId754" Type="http://schemas.openxmlformats.org/officeDocument/2006/relationships/header" Target="header137.xml" /><Relationship Id="rId755" Type="http://schemas.openxmlformats.org/officeDocument/2006/relationships/footer" Target="footer136.xml" /><Relationship Id="rId756" Type="http://schemas.openxmlformats.org/officeDocument/2006/relationships/footer" Target="footer137.xml" /><Relationship Id="rId757" Type="http://schemas.openxmlformats.org/officeDocument/2006/relationships/header" Target="header138.xml" /><Relationship Id="rId758" Type="http://schemas.openxmlformats.org/officeDocument/2006/relationships/footer" Target="footer138.xml" /><Relationship Id="rId759" Type="http://schemas.openxmlformats.org/officeDocument/2006/relationships/hyperlink" Target="https://advance.lexis.com/api/document?collection=cases-ca&amp;id=urn:contentItem:5WT1-XTC1-JF1Y-B0CK-00000-00&amp;context=" TargetMode="External" /><Relationship Id="rId76" Type="http://schemas.openxmlformats.org/officeDocument/2006/relationships/header" Target="header11.xml" /><Relationship Id="rId760" Type="http://schemas.openxmlformats.org/officeDocument/2006/relationships/hyperlink" Target="https://advance.lexis.com/api/document?collection=cases-ca&amp;id=urn:contentItem:5P98-G3F1-FFMK-M3VC-00000-00&amp;context=" TargetMode="External" /><Relationship Id="rId761" Type="http://schemas.openxmlformats.org/officeDocument/2006/relationships/hyperlink" Target="https://advance.lexis.com/api/document?collection=cases-ca&amp;id=urn:contentItem:5KVM-43P1-JT42-S0WY-00000-00&amp;context=" TargetMode="External" /><Relationship Id="rId762" Type="http://schemas.openxmlformats.org/officeDocument/2006/relationships/hyperlink" Target="https://advance.lexis.com/api/document?collection=cases-ca&amp;id=urn:contentItem:5SV9-5YT1-JJ6S-63YB-00000-00&amp;context=" TargetMode="External" /><Relationship Id="rId763" Type="http://schemas.openxmlformats.org/officeDocument/2006/relationships/hyperlink" Target="https://advance.lexis.com/api/document?collection=cases-ca&amp;id=urn:contentItem:5GW7-N221-JW5H-X0MC-00000-00&amp;context=" TargetMode="External" /><Relationship Id="rId764" Type="http://schemas.openxmlformats.org/officeDocument/2006/relationships/hyperlink" Target="https://advance.lexis.com/api/document?collection=cases-ca&amp;id=urn:contentItem:5MJ7-NBJ1-F1WF-M26W-00000-00&amp;context=" TargetMode="External" /><Relationship Id="rId765" Type="http://schemas.openxmlformats.org/officeDocument/2006/relationships/hyperlink" Target="https://advance.lexis.com/api/document?collection=cases-ca&amp;id=urn:contentItem:5J0C-MF51-JSXV-G2N2-00000-00&amp;context=" TargetMode="External" /><Relationship Id="rId766" Type="http://schemas.openxmlformats.org/officeDocument/2006/relationships/hyperlink" Target="https://advance.lexis.com/api/document?collection=cases-ca&amp;id=urn:contentItem:5F7T-S7M1-DYMS-625V-00000-00&amp;context=" TargetMode="External" /><Relationship Id="rId767" Type="http://schemas.openxmlformats.org/officeDocument/2006/relationships/hyperlink" Target="https://advance.lexis.com/api/document?collection=cases-ca&amp;id=urn:contentItem:5F7T-S7P1-JCRC-B2G2-00000-00&amp;context=" TargetMode="External" /><Relationship Id="rId768" Type="http://schemas.openxmlformats.org/officeDocument/2006/relationships/hyperlink" Target="https://advance.lexis.com/api/document?collection=cases-ca&amp;id=urn:contentItem:5GCC-XVB1-FK0M-S53D-00000-00&amp;context=" TargetMode="External" /><Relationship Id="rId769" Type="http://schemas.openxmlformats.org/officeDocument/2006/relationships/hyperlink" Target="https://advance.lexis.com/api/document?collection=cases-ca&amp;id=urn:contentItem:5PCD-G8K1-JP4G-61K1-00000-00&amp;context=" TargetMode="External" /><Relationship Id="rId77" Type="http://schemas.openxmlformats.org/officeDocument/2006/relationships/footer" Target="footer10.xml" /><Relationship Id="rId770" Type="http://schemas.openxmlformats.org/officeDocument/2006/relationships/hyperlink" Target="https://advance.lexis.com/api/document?collection=cases-ca&amp;id=urn:contentItem:5F7T-S761-F81W-21RK-00000-00&amp;context=" TargetMode="External" /><Relationship Id="rId771" Type="http://schemas.openxmlformats.org/officeDocument/2006/relationships/hyperlink" Target="https://advance.lexis.com/api/document?collection=cases-ca&amp;id=urn:contentItem:5F7T-S7M1-DYMS-62HB-00000-00&amp;context=" TargetMode="External" /><Relationship Id="rId772" Type="http://schemas.openxmlformats.org/officeDocument/2006/relationships/hyperlink" Target="https://advance.lexis.com/api/document?collection=cases-ca&amp;id=urn:contentItem:5SRY-8JT1-JW5H-X4RG-00000-00&amp;context=" TargetMode="External" /><Relationship Id="rId773" Type="http://schemas.openxmlformats.org/officeDocument/2006/relationships/hyperlink" Target="https://advance.lexis.com/api/document?collection=cases-ca&amp;id=urn:contentItem:5F7T-S7M1-JCRC-B1J8-00000-00&amp;context=" TargetMode="External" /><Relationship Id="rId774" Type="http://schemas.openxmlformats.org/officeDocument/2006/relationships/hyperlink" Target="https://advance.lexis.com/api/document?collection=cases-ca&amp;id=urn:contentItem:5PRV-MB21-JW5H-X0RX-00000-00&amp;context=" TargetMode="External" /><Relationship Id="rId775" Type="http://schemas.openxmlformats.org/officeDocument/2006/relationships/header" Target="header139.xml" /><Relationship Id="rId776" Type="http://schemas.openxmlformats.org/officeDocument/2006/relationships/header" Target="header140.xml" /><Relationship Id="rId777" Type="http://schemas.openxmlformats.org/officeDocument/2006/relationships/footer" Target="footer139.xml" /><Relationship Id="rId778" Type="http://schemas.openxmlformats.org/officeDocument/2006/relationships/footer" Target="footer140.xml" /><Relationship Id="rId779" Type="http://schemas.openxmlformats.org/officeDocument/2006/relationships/header" Target="header141.xml" /><Relationship Id="rId78" Type="http://schemas.openxmlformats.org/officeDocument/2006/relationships/footer" Target="footer11.xml" /><Relationship Id="rId780" Type="http://schemas.openxmlformats.org/officeDocument/2006/relationships/footer" Target="footer141.xml" /><Relationship Id="rId781" Type="http://schemas.openxmlformats.org/officeDocument/2006/relationships/hyperlink" Target="https://advance.lexis.com/api/document?collection=cases-ca&amp;id=urn:contentItem:5R32-47Y1-F2TK-2216-00000-00&amp;context=" TargetMode="External" /><Relationship Id="rId782" Type="http://schemas.openxmlformats.org/officeDocument/2006/relationships/hyperlink" Target="https://advance.lexis.com/api/document?collection=cases-ca&amp;id=urn:contentItem:5F7T-S7C1-FCSB-S2C5-00000-00&amp;context=" TargetMode="External" /><Relationship Id="rId783" Type="http://schemas.openxmlformats.org/officeDocument/2006/relationships/hyperlink" Target="https://advance.lexis.com/api/document?collection=cases-ca&amp;id=urn:contentItem:5F7T-S6T1-FJTD-G1PC-00000-00&amp;context=" TargetMode="External" /><Relationship Id="rId784" Type="http://schemas.openxmlformats.org/officeDocument/2006/relationships/hyperlink" Target="https://advance.lexis.com/api/document?collection=cases-ca&amp;id=urn:contentItem:5F7T-S751-JNS1-M1BT-00000-00&amp;context=" TargetMode="External" /><Relationship Id="rId785" Type="http://schemas.openxmlformats.org/officeDocument/2006/relationships/hyperlink" Target="https://advance.lexis.com/api/document?collection=cases-ca&amp;id=urn:contentItem:5F7T-S7K1-JNY7-X49B-00000-00&amp;context=" TargetMode="External" /><Relationship Id="rId786" Type="http://schemas.openxmlformats.org/officeDocument/2006/relationships/hyperlink" Target="https://advance.lexis.com/api/document?collection=cases-ca&amp;id=urn:contentItem:5F7T-S7M1-F4W2-622C-00000-00&amp;context=" TargetMode="External" /><Relationship Id="rId787" Type="http://schemas.openxmlformats.org/officeDocument/2006/relationships/hyperlink" Target="https://advance.lexis.com/api/document?collection=cases-ca&amp;id=urn:contentItem:5F7T-S761-FGJR-2292-00000-00&amp;context=" TargetMode="External" /><Relationship Id="rId788" Type="http://schemas.openxmlformats.org/officeDocument/2006/relationships/hyperlink" Target="https://advance.lexis.com/api/document?collection=cases-ca&amp;id=urn:contentItem:5F7T-S771-F81W-22B3-00000-00&amp;context=" TargetMode="External" /><Relationship Id="rId789" Type="http://schemas.openxmlformats.org/officeDocument/2006/relationships/hyperlink" Target="https://advance.lexis.com/api/document?collection=cases-ca&amp;id=urn:contentItem:5F7T-S731-F1WF-M2DW-00000-00&amp;context=" TargetMode="External" /><Relationship Id="rId79" Type="http://schemas.openxmlformats.org/officeDocument/2006/relationships/header" Target="header12.xml" /><Relationship Id="rId790" Type="http://schemas.openxmlformats.org/officeDocument/2006/relationships/hyperlink" Target="https://advance.lexis.com/api/document?collection=cases-ca&amp;id=urn:contentItem:5F7T-S711-JG02-S1NR-00000-00&amp;context=" TargetMode="External" /><Relationship Id="rId791" Type="http://schemas.openxmlformats.org/officeDocument/2006/relationships/hyperlink" Target="https://advance.lexis.com/api/document?collection=cases-ca&amp;id=urn:contentItem:5F7T-S731-DY33-B16W-00000-00&amp;context=" TargetMode="External" /><Relationship Id="rId792" Type="http://schemas.openxmlformats.org/officeDocument/2006/relationships/hyperlink" Target="https://advance.lexis.com/api/document?collection=cases-ca&amp;id=urn:contentItem:5F7T-S741-F2F4-G2F0-00000-00&amp;context=" TargetMode="External" /><Relationship Id="rId793" Type="http://schemas.openxmlformats.org/officeDocument/2006/relationships/hyperlink" Target="https://advance.lexis.com/api/document?collection=cases-ca&amp;id=urn:contentItem:5F7T-S6X1-F7G6-623M-00000-00&amp;context=" TargetMode="External" /><Relationship Id="rId794" Type="http://schemas.openxmlformats.org/officeDocument/2006/relationships/hyperlink" Target="https://advance.lexis.com/api/document?collection=cases-ca&amp;id=urn:contentItem:5F7T-S711-JB2B-S17T-00000-00&amp;context=" TargetMode="External" /><Relationship Id="rId795" Type="http://schemas.openxmlformats.org/officeDocument/2006/relationships/hyperlink" Target="https://advance.lexis.com/api/document?collection=cases-ca&amp;id=urn:contentItem:5F7T-S771-FG68-G0W8-00000-00&amp;context=" TargetMode="External" /><Relationship Id="rId796" Type="http://schemas.openxmlformats.org/officeDocument/2006/relationships/hyperlink" Target="https://advance.lexis.com/api/document?collection=cases-ca&amp;id=urn:contentItem:5F7T-S6T1-JP9P-G13Y-00000-00&amp;context=" TargetMode="External" /><Relationship Id="rId797" Type="http://schemas.openxmlformats.org/officeDocument/2006/relationships/hyperlink" Target="https://advance.lexis.com/api/document?collection=cases-ca&amp;id=urn:contentItem:5F7T-S7C1-JSRM-60SR-00000-00&amp;context=" TargetMode="External" /><Relationship Id="rId798" Type="http://schemas.openxmlformats.org/officeDocument/2006/relationships/header" Target="header142.xml" /><Relationship Id="rId799" Type="http://schemas.openxmlformats.org/officeDocument/2006/relationships/header" Target="header143.xml" /><Relationship Id="rId8" Type="http://schemas.openxmlformats.org/officeDocument/2006/relationships/header" Target="header3.xml" /><Relationship Id="rId80" Type="http://schemas.openxmlformats.org/officeDocument/2006/relationships/footer" Target="footer12.xml" /><Relationship Id="rId800" Type="http://schemas.openxmlformats.org/officeDocument/2006/relationships/footer" Target="footer142.xml" /><Relationship Id="rId801" Type="http://schemas.openxmlformats.org/officeDocument/2006/relationships/footer" Target="footer143.xml" /><Relationship Id="rId802" Type="http://schemas.openxmlformats.org/officeDocument/2006/relationships/header" Target="header144.xml" /><Relationship Id="rId803" Type="http://schemas.openxmlformats.org/officeDocument/2006/relationships/footer" Target="footer144.xml" /><Relationship Id="rId804" Type="http://schemas.openxmlformats.org/officeDocument/2006/relationships/hyperlink" Target="https://advance.lexis.com/api/document?collection=cases-ca&amp;id=urn:contentItem:5R02-7JM1-F7G6-64V6-00000-00&amp;context=" TargetMode="External" /><Relationship Id="rId805" Type="http://schemas.openxmlformats.org/officeDocument/2006/relationships/hyperlink" Target="https://advance.lexis.com/api/document?collection=cases-ca&amp;id=urn:contentItem:5F8T-N3V1-FH4C-X20M-00000-00&amp;context=" TargetMode="External" /><Relationship Id="rId806" Type="http://schemas.openxmlformats.org/officeDocument/2006/relationships/hyperlink" Target="https://advance.lexis.com/api/document?collection=cases-ca&amp;id=urn:contentItem:5F8T-N3T1-JFKM-655K-00000-00&amp;context=" TargetMode="External" /><Relationship Id="rId807" Type="http://schemas.openxmlformats.org/officeDocument/2006/relationships/hyperlink" Target="https://advance.lexis.com/api/document?collection=cases-ca&amp;id=urn:contentItem:5F8T-N3T1-JJSF-2361-00000-00&amp;context=" TargetMode="External" /><Relationship Id="rId808" Type="http://schemas.openxmlformats.org/officeDocument/2006/relationships/hyperlink" Target="https://advance.lexis.com/api/document?collection=cases-ca&amp;id=urn:contentItem:5F7T-S721-FD4T-B0MF-00000-00&amp;context=" TargetMode="External" /><Relationship Id="rId809" Type="http://schemas.openxmlformats.org/officeDocument/2006/relationships/hyperlink" Target="https://advance.lexis.com/api/document?collection=cases-ca&amp;id=urn:contentItem:5F7T-S7D1-JN6B-S131-00000-00&amp;context=" TargetMode="External" /><Relationship Id="rId81" Type="http://schemas.openxmlformats.org/officeDocument/2006/relationships/hyperlink" Target="https://advance.lexis.com/api/document?collection=cases-ca&amp;id=urn:contentItem:5YNY-3P01-F65M-62KN-00000-00&amp;context=" TargetMode="External" /><Relationship Id="rId810" Type="http://schemas.openxmlformats.org/officeDocument/2006/relationships/hyperlink" Target="https://advance.lexis.com/api/document?collection=cases-ca&amp;id=urn:contentItem:5F7T-S7P1-JSJC-X1D9-00000-00&amp;context=" TargetMode="External" /><Relationship Id="rId811" Type="http://schemas.openxmlformats.org/officeDocument/2006/relationships/hyperlink" Target="https://advance.lexis.com/api/document?collection=cases-ca&amp;id=urn:contentItem:5F7T-S771-JWBS-61D1-00000-00&amp;context=" TargetMode="External" /><Relationship Id="rId812" Type="http://schemas.openxmlformats.org/officeDocument/2006/relationships/hyperlink" Target="https://advance.lexis.com/api/document?collection=cases-ca&amp;id=urn:contentItem:5F7T-S7F1-FFFC-B20P-00000-00&amp;context=" TargetMode="External" /><Relationship Id="rId813" Type="http://schemas.openxmlformats.org/officeDocument/2006/relationships/hyperlink" Target="https://advance.lexis.com/api/document?collection=cases-ca&amp;id=urn:contentItem:5F7T-S781-F27X-6134-00000-00&amp;context=" TargetMode="External" /><Relationship Id="rId814" Type="http://schemas.openxmlformats.org/officeDocument/2006/relationships/hyperlink" Target="https://advance.lexis.com/api/document?collection=cases-ca&amp;id=urn:contentItem:5F7T-S7K1-JNY7-X4MF-00000-00&amp;context=" TargetMode="External" /><Relationship Id="rId815" Type="http://schemas.openxmlformats.org/officeDocument/2006/relationships/hyperlink" Target="https://advance.lexis.com/api/document?collection=cases-ca&amp;id=urn:contentItem:5F7T-S7M1-JCRC-B1TW-00000-00&amp;context=" TargetMode="External" /><Relationship Id="rId816" Type="http://schemas.openxmlformats.org/officeDocument/2006/relationships/hyperlink" Target="https://advance.lexis.com/api/document?collection=cases-ca&amp;id=urn:contentItem:5F7T-S7K1-F1H1-222V-00000-00&amp;context=" TargetMode="External" /><Relationship Id="rId817" Type="http://schemas.openxmlformats.org/officeDocument/2006/relationships/hyperlink" Target="https://advance.lexis.com/api/document?collection=cases-ca&amp;id=urn:contentItem:5F7T-S7J1-JYYX-62JG-00000-00&amp;context=" TargetMode="External" /><Relationship Id="rId818" Type="http://schemas.openxmlformats.org/officeDocument/2006/relationships/hyperlink" Target="https://advance.lexis.com/api/document?collection=cases-ca&amp;id=urn:contentItem:5F7T-S7G1-JN6B-S1BC-00000-00&amp;context=" TargetMode="External" /><Relationship Id="rId819" Type="http://schemas.openxmlformats.org/officeDocument/2006/relationships/hyperlink" Target="https://advance.lexis.com/api/document?collection=cases-ca&amp;id=urn:contentItem:5F7T-S7H1-F4GK-M364-00000-00&amp;context=" TargetMode="External" /><Relationship Id="rId82" Type="http://schemas.openxmlformats.org/officeDocument/2006/relationships/hyperlink" Target="https://advance.lexis.com/api/document?collection=cases-ca&amp;id=urn:contentItem:5F8T-N3V1-FC1F-M44Y-00000-00&amp;context=" TargetMode="External" /><Relationship Id="rId820" Type="http://schemas.openxmlformats.org/officeDocument/2006/relationships/hyperlink" Target="https://advance.lexis.com/api/document?collection=cases-ca&amp;id=urn:contentItem:5F7T-S731-F016-S3C6-00000-00&amp;context=" TargetMode="External" /><Relationship Id="rId821" Type="http://schemas.openxmlformats.org/officeDocument/2006/relationships/hyperlink" Target="https://advance.lexis.com/api/document?collection=cases-ca&amp;id=urn:contentItem:5F7T-S7M1-JNCK-22SH-00000-00&amp;context=" TargetMode="External" /><Relationship Id="rId822" Type="http://schemas.openxmlformats.org/officeDocument/2006/relationships/hyperlink" Target="https://advance.lexis.com/api/document?collection=cases-ca&amp;id=urn:contentItem:5F7T-S7F1-JX3N-B19D-00000-00&amp;context=" TargetMode="External" /><Relationship Id="rId823" Type="http://schemas.openxmlformats.org/officeDocument/2006/relationships/hyperlink" Target="https://advance.lexis.com/api/document?collection=cases-ca&amp;id=urn:contentItem:5F7T-S7H1-JCRC-B110-00000-00&amp;context=" TargetMode="External" /><Relationship Id="rId824" Type="http://schemas.openxmlformats.org/officeDocument/2006/relationships/image" Target="media/image2.png" /><Relationship Id="rId825" Type="http://schemas.openxmlformats.org/officeDocument/2006/relationships/header" Target="header145.xml" /><Relationship Id="rId826" Type="http://schemas.openxmlformats.org/officeDocument/2006/relationships/header" Target="header146.xml" /><Relationship Id="rId827" Type="http://schemas.openxmlformats.org/officeDocument/2006/relationships/footer" Target="footer145.xml" /><Relationship Id="rId828" Type="http://schemas.openxmlformats.org/officeDocument/2006/relationships/footer" Target="footer146.xml" /><Relationship Id="rId829" Type="http://schemas.openxmlformats.org/officeDocument/2006/relationships/header" Target="header147.xml" /><Relationship Id="rId83" Type="http://schemas.openxmlformats.org/officeDocument/2006/relationships/hyperlink" Target="https://advance.lexis.com/api/document?collection=cases-ca&amp;id=urn:contentItem:5F7T-S7N1-JWR6-S2H3-00000-00&amp;context=" TargetMode="External" /><Relationship Id="rId830" Type="http://schemas.openxmlformats.org/officeDocument/2006/relationships/footer" Target="footer147.xml" /><Relationship Id="rId831" Type="http://schemas.openxmlformats.org/officeDocument/2006/relationships/hyperlink" Target="https://advance.lexis.com/api/document?collection=cases-ca&amp;id=urn:contentItem:5F7T-S7D1-JN6B-S0YN-00000-00&amp;context=" TargetMode="External" /><Relationship Id="rId832" Type="http://schemas.openxmlformats.org/officeDocument/2006/relationships/hyperlink" Target="https://advance.lexis.com/api/document?collection=cases-ca&amp;id=urn:contentItem:5F7T-S6Y1-F81W-218H-00000-00&amp;context=" TargetMode="External" /><Relationship Id="rId833" Type="http://schemas.openxmlformats.org/officeDocument/2006/relationships/header" Target="header148.xml" /><Relationship Id="rId834" Type="http://schemas.openxmlformats.org/officeDocument/2006/relationships/header" Target="header149.xml" /><Relationship Id="rId835" Type="http://schemas.openxmlformats.org/officeDocument/2006/relationships/footer" Target="footer148.xml" /><Relationship Id="rId836" Type="http://schemas.openxmlformats.org/officeDocument/2006/relationships/footer" Target="footer149.xml" /><Relationship Id="rId837" Type="http://schemas.openxmlformats.org/officeDocument/2006/relationships/header" Target="header150.xml" /><Relationship Id="rId838" Type="http://schemas.openxmlformats.org/officeDocument/2006/relationships/footer" Target="footer150.xml" /><Relationship Id="rId839" Type="http://schemas.openxmlformats.org/officeDocument/2006/relationships/hyperlink" Target="https://advance.lexis.com/api/document?collection=cases-ca&amp;id=urn:contentItem:5F7T-S7C1-JXG3-X0HY-00000-00&amp;context=" TargetMode="External" /><Relationship Id="rId84" Type="http://schemas.openxmlformats.org/officeDocument/2006/relationships/hyperlink" Target="https://advance.lexis.com/api/document?collection=cases-ca&amp;id=urn:contentItem:5F8T-N3V1-JTGH-B0YP-00000-00&amp;context=" TargetMode="External" /><Relationship Id="rId840" Type="http://schemas.openxmlformats.org/officeDocument/2006/relationships/hyperlink" Target="https://advance.lexis.com/api/document?collection=cases-ca&amp;id=urn:contentItem:5F7T-S741-F528-G21K-00000-00&amp;context=" TargetMode="External" /><Relationship Id="rId841" Type="http://schemas.openxmlformats.org/officeDocument/2006/relationships/hyperlink" Target="https://advance.lexis.com/api/document?collection=cases-ca&amp;id=urn:contentItem:5F7T-S6Y1-F4GK-M1MX-00000-00&amp;context=" TargetMode="External" /><Relationship Id="rId842" Type="http://schemas.openxmlformats.org/officeDocument/2006/relationships/hyperlink" Target="https://advance.lexis.com/api/document?collection=cases-ca&amp;id=urn:contentItem:5F7T-S6X1-F7ND-G3V4-00000-00&amp;context=" TargetMode="External" /><Relationship Id="rId843" Type="http://schemas.openxmlformats.org/officeDocument/2006/relationships/hyperlink" Target="https://advance.lexis.com/api/document?collection=cases-ca&amp;id=urn:contentItem:5F7T-S6X1-JTNR-M3YD-00000-00&amp;context=" TargetMode="External" /><Relationship Id="rId844" Type="http://schemas.openxmlformats.org/officeDocument/2006/relationships/hyperlink" Target="https://advance.lexis.com/api/document?collection=cases-ca&amp;id=urn:contentItem:5F7T-S781-F06F-23M6-00000-00&amp;context=" TargetMode="External" /><Relationship Id="rId845" Type="http://schemas.openxmlformats.org/officeDocument/2006/relationships/hyperlink" Target="https://advance.lexis.com/api/document?collection=cases-ca&amp;id=urn:contentItem:5F7T-S771-JN14-G2DF-00000-00&amp;context=" TargetMode="External" /><Relationship Id="rId846" Type="http://schemas.openxmlformats.org/officeDocument/2006/relationships/numbering" Target="numbering.xml" /><Relationship Id="rId847" Type="http://schemas.openxmlformats.org/officeDocument/2006/relationships/styles" Target="styles.xml" /><Relationship Id="rId85" Type="http://schemas.openxmlformats.org/officeDocument/2006/relationships/hyperlink" Target="https://advance.lexis.com/api/document?collection=cases-ca&amp;id=urn:contentItem:5F81-VJX1-JJYN-B529-00000-00&amp;context=" TargetMode="External" /><Relationship Id="rId86" Type="http://schemas.openxmlformats.org/officeDocument/2006/relationships/hyperlink" Target="https://advance.lexis.com/api/document?collection=cases-ca&amp;id=urn:contentItem:5F8T-N3V1-FC1F-M4DC-00000-00&amp;context=" TargetMode="External" /><Relationship Id="rId87" Type="http://schemas.openxmlformats.org/officeDocument/2006/relationships/hyperlink" Target="https://advance.lexis.com/api/document?collection=cases-ca&amp;id=urn:contentItem:5F81-VJX1-JKPJ-G1FM-00000-00&amp;context=" TargetMode="External" /><Relationship Id="rId88" Type="http://schemas.openxmlformats.org/officeDocument/2006/relationships/hyperlink" Target="https://advance.lexis.com/api/document?collection=cases-ca&amp;id=urn:contentItem:5F8N-K6W1-JNJT-B50T-00000-00&amp;context=" TargetMode="External" /><Relationship Id="rId89" Type="http://schemas.openxmlformats.org/officeDocument/2006/relationships/hyperlink" Target="https://advance.lexis.com/api/document?collection=cases-ca&amp;id=urn:contentItem:5F7V-3DG1-JJK6-S3K7-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81-VJW1-JGPY-X4FW-00000-00&amp;context=" TargetMode="External" /><Relationship Id="rId91" Type="http://schemas.openxmlformats.org/officeDocument/2006/relationships/hyperlink" Target="https://advance.lexis.com/api/document?collection=cases-ca&amp;id=urn:contentItem:5F8P-SCJ1-FGJR-23N1-00000-00&amp;context=" TargetMode="External" /><Relationship Id="rId92" Type="http://schemas.openxmlformats.org/officeDocument/2006/relationships/hyperlink" Target="https://advance.lexis.com/api/document?collection=cases-ca&amp;id=urn:contentItem:5F81-VJX1-JYYX-60JR-00000-00&amp;context=" TargetMode="External" /><Relationship Id="rId93" Type="http://schemas.openxmlformats.org/officeDocument/2006/relationships/hyperlink" Target="https://advance.lexis.com/api/document?collection=cases-ca&amp;id=urn:contentItem:5F7V-3DH1-F8SS-63BP-00000-00&amp;context=" TargetMode="External" /><Relationship Id="rId94" Type="http://schemas.openxmlformats.org/officeDocument/2006/relationships/hyperlink" Target="https://advance.lexis.com/api/document?collection=cases-ca&amp;id=urn:contentItem:5F16-9321-JW09-M0B2-00000-00&amp;context=" TargetMode="External" /><Relationship Id="rId95" Type="http://schemas.openxmlformats.org/officeDocument/2006/relationships/hyperlink" Target="https://advance.lexis.com/api/document?collection=cases-ca&amp;id=urn:contentItem:5F7T-S6X1-F06F-22C1-00000-00&amp;context=" TargetMode="External" /><Relationship Id="rId96" Type="http://schemas.openxmlformats.org/officeDocument/2006/relationships/hyperlink" Target="https://advance.lexis.com/api/document?collection=cases-ca&amp;id=urn:contentItem:5F81-VJX1-JP9P-G4P8-00000-00&amp;context=" TargetMode="External" /><Relationship Id="rId97" Type="http://schemas.openxmlformats.org/officeDocument/2006/relationships/hyperlink" Target="https://advance.lexis.com/api/document?collection=cases-ca&amp;id=urn:contentItem:5GD7-BCN1-JXNB-62VH-00000-00&amp;context=" TargetMode="External" /><Relationship Id="rId98" Type="http://schemas.openxmlformats.org/officeDocument/2006/relationships/hyperlink" Target="https://advance.lexis.com/api/document?collection=legislation-ca&amp;id=urn:contentItem:5VYK-W9V1-JS0R-23WX-00000-00&amp;context=" TargetMode="External" /><Relationship Id="rId99" Type="http://schemas.openxmlformats.org/officeDocument/2006/relationships/hyperlink" Target="https://advance.lexis.com/api/document?collection=cases-ca&amp;id=urn:contentItem:5F8T-N3V1-JF75-M3K6-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McIntosh v. Nilsson Bros. Inc., [2004] B.C.J. No. 1701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115053230</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